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C86134" w:rsidP="003B2DA3">
            <w:pPr>
              <w:keepNext/>
              <w:keepLines/>
              <w:pageBreakBefore/>
              <w:jc w:val="right"/>
            </w:pPr>
            <w:r>
              <w:fldChar w:fldCharType="begin"/>
            </w:r>
            <w:r>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427E1E" w:rsidP="008542C3">
            <w:pPr>
              <w:spacing w:before="120" w:after="120"/>
              <w:rPr>
                <w:sz w:val="22"/>
              </w:rPr>
            </w:pPr>
            <w:r>
              <w:rPr>
                <w:b/>
                <w:color w:val="0000FF"/>
                <w:sz w:val="22"/>
              </w:rPr>
              <w:t xml:space="preserve">Tuesday, </w:t>
            </w:r>
            <w:r w:rsidR="008542C3">
              <w:rPr>
                <w:b/>
                <w:color w:val="0000FF"/>
                <w:sz w:val="22"/>
              </w:rPr>
              <w:t>February 21</w:t>
            </w:r>
            <w:r w:rsidR="00995FAB">
              <w:rPr>
                <w:b/>
                <w:color w:val="0000FF"/>
                <w:sz w:val="22"/>
              </w:rPr>
              <w:t xml:space="preserve">, </w:t>
            </w:r>
            <w:r w:rsidR="00A43EF5">
              <w:rPr>
                <w:b/>
                <w:color w:val="0000FF"/>
                <w:sz w:val="22"/>
              </w:rPr>
              <w:t>20</w:t>
            </w:r>
            <w:r w:rsidR="0072403F">
              <w:rPr>
                <w:b/>
                <w:color w:val="0000FF"/>
                <w:sz w:val="22"/>
              </w:rPr>
              <w:t>1</w:t>
            </w:r>
            <w:r w:rsidR="008542C3">
              <w:rPr>
                <w:b/>
                <w:color w:val="0000FF"/>
                <w:sz w:val="22"/>
              </w:rPr>
              <w:t>2</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D1FBE">
            <w:pPr>
              <w:spacing w:before="120" w:after="120"/>
              <w:rPr>
                <w:sz w:val="22"/>
              </w:rPr>
            </w:pPr>
            <w:r>
              <w:rPr>
                <w:b/>
                <w:color w:val="0000FF"/>
                <w:sz w:val="22"/>
              </w:rPr>
              <w:t xml:space="preserve"> </w:t>
            </w:r>
            <w:r w:rsidR="00ED097A">
              <w:rPr>
                <w:b/>
                <w:color w:val="0000FF"/>
                <w:sz w:val="22"/>
              </w:rPr>
              <w:t>1</w:t>
            </w:r>
            <w:r w:rsidR="000D1FBE">
              <w:rPr>
                <w:b/>
                <w:color w:val="0000FF"/>
                <w:sz w:val="22"/>
              </w:rPr>
              <w:t>1</w:t>
            </w:r>
            <w:r>
              <w:rPr>
                <w:b/>
                <w:color w:val="0000FF"/>
                <w:sz w:val="22"/>
              </w:rPr>
              <w:t>:</w:t>
            </w:r>
            <w:r w:rsidR="002977AF">
              <w:rPr>
                <w:b/>
                <w:color w:val="0000FF"/>
                <w:sz w:val="22"/>
              </w:rPr>
              <w:t>0</w:t>
            </w:r>
            <w:r>
              <w:rPr>
                <w:b/>
                <w:color w:val="0000FF"/>
                <w:sz w:val="22"/>
              </w:rPr>
              <w:t>0-</w:t>
            </w:r>
            <w:r w:rsidR="00ED097A">
              <w:rPr>
                <w:b/>
                <w:color w:val="0000FF"/>
                <w:sz w:val="22"/>
              </w:rPr>
              <w:t>1</w:t>
            </w:r>
            <w:r w:rsidR="000D1FBE">
              <w:rPr>
                <w:b/>
                <w:color w:val="0000FF"/>
                <w:sz w:val="22"/>
              </w:rPr>
              <w:t>2</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pPr>
              <w:spacing w:before="120" w:after="120"/>
              <w:rPr>
                <w:sz w:val="22"/>
              </w:rPr>
            </w:pPr>
            <w:r>
              <w:rPr>
                <w:b/>
                <w:color w:val="0000FF"/>
                <w:sz w:val="22"/>
              </w:rPr>
              <w:t>Conference Call</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825B19">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6D7F11" w:rsidRDefault="000466A2" w:rsidP="00EA4664">
                  <w:pPr>
                    <w:rPr>
                      <w:rFonts w:ascii="Times New Roman" w:hAnsi="Times New Roman"/>
                      <w:bCs/>
                      <w:color w:val="000000"/>
                    </w:rPr>
                  </w:pPr>
                  <w:r w:rsidRPr="006D7F11">
                    <w:rPr>
                      <w:rFonts w:ascii="Times New Roman" w:hAnsi="Times New Roman"/>
                      <w:bCs/>
                      <w:color w:val="000000"/>
                    </w:rPr>
                    <w:t>Mark Lancaster</w:t>
                  </w:r>
                </w:p>
              </w:tc>
            </w:tr>
            <w:tr w:rsidR="006107FD" w:rsidTr="00825B19">
              <w:tc>
                <w:tcPr>
                  <w:tcW w:w="3010" w:type="dxa"/>
                </w:tcPr>
                <w:p w:rsidR="006107FD" w:rsidRDefault="006107FD">
                  <w:pPr>
                    <w:rPr>
                      <w:rFonts w:ascii="Times New Roman" w:hAnsi="Times New Roman"/>
                      <w:b/>
                      <w:color w:val="0000FF"/>
                    </w:rPr>
                  </w:pPr>
                  <w:r>
                    <w:rPr>
                      <w:rFonts w:ascii="Times New Roman" w:hAnsi="Times New Roman"/>
                      <w:b/>
                      <w:color w:val="0000FF"/>
                    </w:rPr>
                    <w:t>Cox Communications</w:t>
                  </w:r>
                </w:p>
              </w:tc>
              <w:tc>
                <w:tcPr>
                  <w:tcW w:w="4652" w:type="dxa"/>
                </w:tcPr>
                <w:p w:rsidR="006107FD" w:rsidRPr="006D7F11" w:rsidRDefault="006107FD">
                  <w:pPr>
                    <w:rPr>
                      <w:rFonts w:ascii="Times New Roman" w:hAnsi="Times New Roman"/>
                      <w:b/>
                      <w:color w:val="000000"/>
                    </w:rPr>
                  </w:pPr>
                  <w:r w:rsidRPr="006D7F11">
                    <w:rPr>
                      <w:rFonts w:ascii="Times New Roman" w:hAnsi="Times New Roman"/>
                      <w:b/>
                      <w:color w:val="000000"/>
                    </w:rPr>
                    <w:t>Beth O'Donnell</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bCs/>
                      <w:color w:val="0000FF"/>
                    </w:rPr>
                    <w:t>Qwest</w:t>
                  </w:r>
                </w:p>
              </w:tc>
              <w:tc>
                <w:tcPr>
                  <w:tcW w:w="4652" w:type="dxa"/>
                </w:tcPr>
                <w:p w:rsidR="00825B19" w:rsidRPr="006D7F11" w:rsidRDefault="00825B19">
                  <w:pPr>
                    <w:rPr>
                      <w:rFonts w:ascii="Times New Roman" w:hAnsi="Times New Roman"/>
                      <w:b/>
                      <w:bCs/>
                      <w:color w:val="000000"/>
                    </w:rPr>
                  </w:pPr>
                  <w:r w:rsidRPr="006D7F11">
                    <w:rPr>
                      <w:rFonts w:ascii="Times New Roman" w:hAnsi="Times New Roman"/>
                      <w:b/>
                      <w:color w:val="000000"/>
                    </w:rPr>
                    <w:t>Mary Retka</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6D7F11" w:rsidRDefault="00825B19" w:rsidP="006D7F11">
                  <w:pPr>
                    <w:rPr>
                      <w:rFonts w:ascii="Times New Roman" w:hAnsi="Times New Roman"/>
                      <w:color w:val="000000"/>
                    </w:rPr>
                  </w:pPr>
                  <w:r w:rsidRPr="006D7F11">
                    <w:rPr>
                      <w:rFonts w:ascii="Times New Roman" w:hAnsi="Times New Roman"/>
                      <w:b/>
                      <w:color w:val="000000"/>
                    </w:rPr>
                    <w:t>Rosemary Emmer,</w:t>
                  </w:r>
                  <w:r w:rsidRPr="006D7F11">
                    <w:rPr>
                      <w:rFonts w:ascii="Times New Roman" w:hAnsi="Times New Roman"/>
                      <w:color w:val="000000"/>
                    </w:rPr>
                    <w:t xml:space="preserve"> </w:t>
                  </w:r>
                  <w:r w:rsidRPr="0054140F">
                    <w:rPr>
                      <w:rFonts w:ascii="Times New Roman" w:hAnsi="Times New Roman"/>
                      <w:b/>
                      <w:color w:val="000000"/>
                    </w:rPr>
                    <w:t>Karen Riepenkroger</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6D7F11" w:rsidRDefault="00825B19">
                  <w:pPr>
                    <w:rPr>
                      <w:rFonts w:ascii="Times New Roman" w:hAnsi="Times New Roman"/>
                      <w:b/>
                      <w:bCs/>
                      <w:color w:val="000000"/>
                    </w:rPr>
                  </w:pPr>
                  <w:r w:rsidRPr="006D7F11">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6D7F11" w:rsidRDefault="00825B19">
                  <w:pPr>
                    <w:pStyle w:val="BodyText2"/>
                    <w:rPr>
                      <w:bCs/>
                      <w:color w:val="000000"/>
                      <w:sz w:val="20"/>
                    </w:rPr>
                  </w:pPr>
                  <w:smartTag w:uri="urn:schemas-microsoft-com:office:smarttags" w:element="PersonName">
                    <w:r w:rsidRPr="006D7F11">
                      <w:rPr>
                        <w:bCs/>
                        <w:color w:val="000000"/>
                        <w:sz w:val="20"/>
                      </w:rPr>
                      <w:t>Ann Stevens</w:t>
                    </w:r>
                  </w:smartTag>
                  <w:r w:rsidRPr="006D7F11">
                    <w:rPr>
                      <w:bCs/>
                      <w:color w:val="000000"/>
                      <w:sz w:val="20"/>
                    </w:rPr>
                    <w:t xml:space="preserve">, </w:t>
                  </w:r>
                  <w:smartTag w:uri="urn:schemas-microsoft-com:office:smarttags" w:element="PersonName">
                    <w:r w:rsidRPr="006D7F11">
                      <w:rPr>
                        <w:bCs/>
                        <w:color w:val="000000"/>
                        <w:sz w:val="20"/>
                      </w:rPr>
                      <w:t>Gary Remondino</w:t>
                    </w:r>
                  </w:smartTag>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6D7F11" w:rsidRDefault="00825B19" w:rsidP="007C76DD">
                  <w:pPr>
                    <w:pStyle w:val="BodyText2"/>
                    <w:rPr>
                      <w:bCs/>
                      <w:color w:val="000000"/>
                      <w:sz w:val="20"/>
                    </w:rPr>
                  </w:pPr>
                  <w:r w:rsidRPr="006D7F11">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6D7F11" w:rsidRDefault="00825B19">
                  <w:pPr>
                    <w:pStyle w:val="BodyText2"/>
                    <w:rPr>
                      <w:bCs/>
                      <w:color w:val="000000"/>
                      <w:sz w:val="20"/>
                    </w:rPr>
                  </w:pPr>
                  <w:r w:rsidRPr="006D7F11">
                    <w:rPr>
                      <w:b/>
                      <w:color w:val="000000"/>
                      <w:sz w:val="20"/>
                    </w:rPr>
                    <w:t>Faith Marcott</w:t>
                  </w:r>
                  <w:r w:rsidRPr="006D7F11">
                    <w:rPr>
                      <w:color w:val="000000"/>
                      <w:sz w:val="20"/>
                    </w:rPr>
                    <w:t xml:space="preserve">, </w:t>
                  </w:r>
                  <w:r w:rsidRPr="006D7F11">
                    <w:rPr>
                      <w:bCs/>
                      <w:color w:val="000000"/>
                      <w:sz w:val="20"/>
                    </w:rPr>
                    <w:t xml:space="preserve">Garth Steele, </w:t>
                  </w:r>
                  <w:r w:rsidRPr="006D7F11">
                    <w:rPr>
                      <w:b/>
                      <w:bCs/>
                      <w:color w:val="000000"/>
                      <w:sz w:val="20"/>
                    </w:rPr>
                    <w:t>Heather Bambrough</w:t>
                  </w:r>
                </w:p>
              </w:tc>
            </w:tr>
            <w:tr w:rsidR="00825B19" w:rsidTr="00825B19">
              <w:tc>
                <w:tcPr>
                  <w:tcW w:w="3010" w:type="dxa"/>
                </w:tcPr>
                <w:p w:rsidR="00825B19" w:rsidRDefault="00825B19">
                  <w:pPr>
                    <w:pStyle w:val="BodyText2"/>
                    <w:rPr>
                      <w:b/>
                      <w:bCs/>
                      <w:color w:val="0000FF"/>
                    </w:rPr>
                  </w:pPr>
                </w:p>
              </w:tc>
              <w:tc>
                <w:tcPr>
                  <w:tcW w:w="4652" w:type="dxa"/>
                </w:tcPr>
                <w:p w:rsidR="00825B19" w:rsidRPr="00A54A54" w:rsidRDefault="00825B19">
                  <w:pPr>
                    <w:pStyle w:val="BodyText2"/>
                    <w:rPr>
                      <w:bCs/>
                      <w:color w:val="000000"/>
                      <w:sz w:val="20"/>
                    </w:rPr>
                  </w:pPr>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456518">
            <w:pPr>
              <w:pStyle w:val="TableHeading"/>
              <w:jc w:val="center"/>
              <w:rPr>
                <w:sz w:val="24"/>
              </w:rPr>
            </w:pPr>
            <w:r>
              <w:rPr>
                <w:sz w:val="24"/>
              </w:rPr>
              <w:t>Actionee/Due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98374F" w:rsidRPr="0098374F" w:rsidRDefault="0098374F" w:rsidP="0098374F">
            <w:pPr>
              <w:rPr>
                <w:rFonts w:ascii="Arial" w:hAnsi="Arial" w:cs="Arial"/>
                <w:b/>
                <w:bCs/>
                <w:color w:val="000000"/>
              </w:rPr>
            </w:pPr>
            <w:r>
              <w:rPr>
                <w:rFonts w:ascii="Arial" w:hAnsi="Arial" w:cs="Arial"/>
                <w:b/>
                <w:bCs/>
                <w:color w:val="000000"/>
              </w:rPr>
              <w:t xml:space="preserve">            </w:t>
            </w:r>
            <w:r w:rsidRPr="0098374F">
              <w:rPr>
                <w:rFonts w:ascii="Arial" w:hAnsi="Arial" w:cs="Arial"/>
                <w:b/>
                <w:bCs/>
                <w:color w:val="000000"/>
              </w:rPr>
              <w:t>AGENDA</w:t>
            </w:r>
          </w:p>
          <w:p w:rsidR="002C653F" w:rsidRDefault="00A75ED7" w:rsidP="0098374F">
            <w:pPr>
              <w:rPr>
                <w:rFonts w:ascii="Arial" w:hAnsi="Arial" w:cs="Arial"/>
              </w:rPr>
            </w:pPr>
            <w:r>
              <w:rPr>
                <w:rFonts w:ascii="Arial" w:hAnsi="Arial" w:cs="Arial"/>
                <w:b/>
                <w:bCs/>
                <w:color w:val="FF0000"/>
              </w:rPr>
              <w:t xml:space="preserve"> </w:t>
            </w:r>
          </w:p>
          <w:p w:rsidR="006D7F11" w:rsidRDefault="006D7F11" w:rsidP="006D7F11">
            <w:pPr>
              <w:rPr>
                <w:rFonts w:ascii="Arial" w:hAnsi="Arial" w:cs="Arial"/>
                <w:b/>
                <w:bCs/>
                <w:color w:val="FF0000"/>
              </w:rPr>
            </w:pPr>
            <w:r>
              <w:rPr>
                <w:rFonts w:ascii="Arial" w:hAnsi="Arial" w:cs="Arial"/>
                <w:b/>
                <w:bCs/>
                <w:color w:val="FF0000"/>
              </w:rPr>
              <w:t>Open Portion:</w:t>
            </w:r>
          </w:p>
          <w:p w:rsidR="006D7F11" w:rsidRDefault="006D7F11" w:rsidP="006D7F11">
            <w:pPr>
              <w:rPr>
                <w:rFonts w:ascii="Arial" w:hAnsi="Arial" w:cs="Arial"/>
                <w:b/>
                <w:bCs/>
                <w:color w:val="FF0000"/>
                <w:sz w:val="22"/>
                <w:szCs w:val="22"/>
              </w:rPr>
            </w:pPr>
          </w:p>
          <w:p w:rsidR="006D7F11" w:rsidRDefault="006D7F11" w:rsidP="006D7F11">
            <w:pPr>
              <w:numPr>
                <w:ilvl w:val="0"/>
                <w:numId w:val="1"/>
              </w:numPr>
              <w:ind w:left="360"/>
              <w:rPr>
                <w:rFonts w:ascii="Arial" w:hAnsi="Arial" w:cs="Arial"/>
              </w:rPr>
            </w:pPr>
            <w:r>
              <w:rPr>
                <w:rFonts w:ascii="Arial" w:hAnsi="Arial" w:cs="Arial"/>
              </w:rPr>
              <w:t>Approve January, 2012 meeting notes</w:t>
            </w:r>
          </w:p>
          <w:p w:rsidR="006D7F11" w:rsidRDefault="006D7F11" w:rsidP="006D7F11">
            <w:pPr>
              <w:numPr>
                <w:ilvl w:val="0"/>
                <w:numId w:val="1"/>
              </w:numPr>
              <w:ind w:left="360"/>
              <w:rPr>
                <w:rFonts w:ascii="Arial" w:hAnsi="Arial" w:cs="Arial"/>
              </w:rPr>
            </w:pPr>
            <w:r>
              <w:rPr>
                <w:rFonts w:ascii="Arial" w:hAnsi="Arial" w:cs="Arial"/>
              </w:rPr>
              <w:t>Review January NANP Report (Welch)</w:t>
            </w:r>
          </w:p>
          <w:p w:rsidR="006D7F11" w:rsidRDefault="006D7F11" w:rsidP="006D7F11">
            <w:pPr>
              <w:rPr>
                <w:rFonts w:ascii="Arial" w:hAnsi="Arial" w:cs="Arial"/>
                <w:b/>
                <w:bCs/>
              </w:rPr>
            </w:pPr>
          </w:p>
          <w:p w:rsidR="006D7F11" w:rsidRDefault="006D7F11" w:rsidP="006D7F11">
            <w:pPr>
              <w:rPr>
                <w:rFonts w:ascii="Arial" w:hAnsi="Arial" w:cs="Arial"/>
                <w:b/>
                <w:bCs/>
                <w:color w:val="FF0000"/>
              </w:rPr>
            </w:pPr>
            <w:r>
              <w:rPr>
                <w:rFonts w:ascii="Arial" w:hAnsi="Arial" w:cs="Arial"/>
                <w:b/>
                <w:bCs/>
                <w:color w:val="FF0000"/>
              </w:rPr>
              <w:t>Closed Portion:</w:t>
            </w:r>
          </w:p>
          <w:p w:rsidR="006D7F11" w:rsidRDefault="006D7F11" w:rsidP="006D7F11">
            <w:pPr>
              <w:numPr>
                <w:ilvl w:val="0"/>
                <w:numId w:val="28"/>
              </w:numPr>
              <w:rPr>
                <w:rFonts w:ascii="Arial" w:hAnsi="Arial" w:cs="Arial"/>
              </w:rPr>
            </w:pPr>
            <w:r>
              <w:rPr>
                <w:rFonts w:ascii="Arial" w:hAnsi="Arial" w:cs="Arial"/>
              </w:rPr>
              <w:t xml:space="preserve">Deliverable Doc (January) </w:t>
            </w:r>
          </w:p>
          <w:p w:rsidR="006D7F11" w:rsidRDefault="006D7F11" w:rsidP="006D7F11">
            <w:pPr>
              <w:numPr>
                <w:ilvl w:val="0"/>
                <w:numId w:val="28"/>
              </w:numPr>
              <w:rPr>
                <w:rFonts w:ascii="Arial" w:hAnsi="Arial" w:cs="Arial"/>
              </w:rPr>
            </w:pPr>
            <w:r>
              <w:rPr>
                <w:rFonts w:ascii="Arial" w:hAnsi="Arial" w:cs="Arial"/>
              </w:rPr>
              <w:t xml:space="preserve">2011 Performance Eval  </w:t>
            </w:r>
          </w:p>
          <w:p w:rsidR="003B2DCC" w:rsidRDefault="003B2DCC" w:rsidP="00E83F6E">
            <w:pPr>
              <w:ind w:left="360"/>
              <w:rPr>
                <w:rFonts w:ascii="Arial" w:hAnsi="Arial" w:cs="Arial"/>
                <w:sz w:val="22"/>
                <w:szCs w:val="22"/>
              </w:rPr>
            </w:pPr>
          </w:p>
          <w:p w:rsidR="003B2DCC" w:rsidRDefault="003B2DCC" w:rsidP="00E83F6E">
            <w:pPr>
              <w:rPr>
                <w:rFonts w:cs="Arial"/>
                <w:sz w:val="22"/>
              </w:rPr>
            </w:pPr>
          </w:p>
        </w:tc>
        <w:tc>
          <w:tcPr>
            <w:tcW w:w="3060" w:type="dxa"/>
            <w:tcBorders>
              <w:top w:val="single" w:sz="6" w:space="0" w:color="auto"/>
              <w:bottom w:val="single" w:sz="6" w:space="0" w:color="auto"/>
            </w:tcBorders>
          </w:tcPr>
          <w:p w:rsidR="003B2DCC" w:rsidRDefault="003B2DCC" w:rsidP="004C34C0">
            <w:pPr>
              <w:pStyle w:val="TableText"/>
              <w:numPr>
                <w:ilvl w:val="0"/>
                <w:numId w:val="26"/>
              </w:numPr>
              <w:tabs>
                <w:tab w:val="left" w:pos="0"/>
                <w:tab w:val="left" w:pos="90"/>
              </w:tabs>
              <w:spacing w:before="120" w:after="40"/>
              <w:rPr>
                <w:rFonts w:ascii="Arial" w:hAnsi="Arial" w:cs="Arial"/>
                <w:sz w:val="22"/>
                <w:szCs w:val="22"/>
              </w:rPr>
            </w:pPr>
            <w:r w:rsidRPr="00F671D1">
              <w:rPr>
                <w:rFonts w:ascii="Arial" w:hAnsi="Arial" w:cs="Arial"/>
                <w:sz w:val="22"/>
                <w:szCs w:val="22"/>
              </w:rPr>
              <w:t xml:space="preserve">Meeting Minutes </w:t>
            </w:r>
            <w:r w:rsidR="007E57FD">
              <w:rPr>
                <w:rFonts w:ascii="Arial" w:hAnsi="Arial" w:cs="Arial"/>
                <w:sz w:val="22"/>
                <w:szCs w:val="22"/>
              </w:rPr>
              <w:t>–</w:t>
            </w:r>
            <w:r w:rsidR="006D7F11">
              <w:rPr>
                <w:rFonts w:ascii="Arial" w:hAnsi="Arial" w:cs="Arial"/>
                <w:sz w:val="22"/>
                <w:szCs w:val="22"/>
              </w:rPr>
              <w:t>Jan</w:t>
            </w:r>
            <w:r w:rsidR="00FD5BDB">
              <w:rPr>
                <w:rFonts w:ascii="Arial" w:hAnsi="Arial" w:cs="Arial"/>
                <w:sz w:val="22"/>
                <w:szCs w:val="22"/>
              </w:rPr>
              <w:t xml:space="preserve"> </w:t>
            </w:r>
            <w:r w:rsidRPr="00F671D1">
              <w:rPr>
                <w:rFonts w:ascii="Arial" w:hAnsi="Arial" w:cs="Arial"/>
                <w:sz w:val="22"/>
                <w:szCs w:val="22"/>
              </w:rPr>
              <w:t>approved - Rosemary to send to John Manning for posting to NANC Chair Website.</w:t>
            </w:r>
          </w:p>
          <w:p w:rsidR="006D7F11" w:rsidRDefault="006D7F11" w:rsidP="004C34C0">
            <w:pPr>
              <w:pStyle w:val="TableText"/>
              <w:numPr>
                <w:ilvl w:val="0"/>
                <w:numId w:val="26"/>
              </w:numPr>
              <w:tabs>
                <w:tab w:val="left" w:pos="0"/>
                <w:tab w:val="left" w:pos="90"/>
              </w:tabs>
              <w:spacing w:before="120" w:after="40"/>
              <w:rPr>
                <w:rFonts w:ascii="Arial" w:hAnsi="Arial" w:cs="Arial"/>
                <w:sz w:val="22"/>
                <w:szCs w:val="22"/>
              </w:rPr>
            </w:pPr>
            <w:r>
              <w:rPr>
                <w:rFonts w:ascii="Arial" w:hAnsi="Arial" w:cs="Arial"/>
                <w:sz w:val="22"/>
                <w:szCs w:val="22"/>
              </w:rPr>
              <w:t>Ma</w:t>
            </w:r>
            <w:r w:rsidR="00E2716C">
              <w:rPr>
                <w:rFonts w:ascii="Arial" w:hAnsi="Arial" w:cs="Arial"/>
                <w:sz w:val="22"/>
                <w:szCs w:val="22"/>
              </w:rPr>
              <w:t>ry Retka asked the co-chairs to follow up with the NANC Chair on the comment she made regarding the B&amp;C WG contract</w:t>
            </w:r>
          </w:p>
          <w:p w:rsidR="00E2047F" w:rsidRDefault="00E2047F" w:rsidP="005D2650">
            <w:pPr>
              <w:pStyle w:val="TableText"/>
              <w:tabs>
                <w:tab w:val="left" w:pos="0"/>
                <w:tab w:val="left" w:pos="90"/>
              </w:tabs>
              <w:spacing w:before="120" w:after="40"/>
              <w:ind w:left="720"/>
              <w:rPr>
                <w:rFonts w:ascii="Arial" w:hAnsi="Arial" w:cs="Arial"/>
                <w:sz w:val="22"/>
                <w:szCs w:val="22"/>
              </w:rPr>
            </w:pPr>
          </w:p>
          <w:p w:rsidR="00D27FD5" w:rsidRDefault="00D27FD5" w:rsidP="007B025A">
            <w:pPr>
              <w:pStyle w:val="TableText"/>
              <w:tabs>
                <w:tab w:val="left" w:pos="0"/>
                <w:tab w:val="left" w:pos="90"/>
              </w:tabs>
              <w:spacing w:before="120" w:after="40"/>
              <w:ind w:left="720"/>
              <w:rPr>
                <w:sz w:val="22"/>
              </w:rPr>
            </w:pPr>
          </w:p>
        </w:tc>
      </w:tr>
      <w:tr w:rsidR="003B2DCC" w:rsidTr="003D4CDD">
        <w:trPr>
          <w:cantSplit/>
        </w:trPr>
        <w:tc>
          <w:tcPr>
            <w:tcW w:w="7110" w:type="dxa"/>
            <w:tcBorders>
              <w:top w:val="single" w:sz="6" w:space="0" w:color="auto"/>
              <w:bottom w:val="single" w:sz="6" w:space="0" w:color="auto"/>
            </w:tcBorders>
          </w:tcPr>
          <w:p w:rsidR="004A5B2D" w:rsidRDefault="006167D9" w:rsidP="008100C3">
            <w:pPr>
              <w:numPr>
                <w:ilvl w:val="0"/>
                <w:numId w:val="26"/>
              </w:numPr>
              <w:tabs>
                <w:tab w:val="left" w:pos="0"/>
                <w:tab w:val="left" w:pos="90"/>
              </w:tabs>
              <w:rPr>
                <w:rFonts w:ascii="Arial" w:hAnsi="Arial" w:cs="Arial"/>
                <w:color w:val="000000"/>
                <w:sz w:val="24"/>
                <w:szCs w:val="24"/>
              </w:rPr>
            </w:pPr>
            <w:r>
              <w:rPr>
                <w:rFonts w:ascii="Arial" w:hAnsi="Arial" w:cs="Arial"/>
                <w:color w:val="000000"/>
                <w:sz w:val="24"/>
                <w:szCs w:val="24"/>
              </w:rPr>
              <w:lastRenderedPageBreak/>
              <w:t>Jan</w:t>
            </w:r>
            <w:r w:rsidR="008100C3">
              <w:rPr>
                <w:rFonts w:ascii="Arial" w:hAnsi="Arial" w:cs="Arial"/>
                <w:color w:val="000000"/>
                <w:sz w:val="24"/>
                <w:szCs w:val="24"/>
              </w:rPr>
              <w:t xml:space="preserve"> Meeting Notes Approved</w:t>
            </w:r>
          </w:p>
          <w:p w:rsidR="006167D9" w:rsidRPr="006167D9" w:rsidRDefault="00540D79" w:rsidP="00540D79">
            <w:pPr>
              <w:numPr>
                <w:ilvl w:val="0"/>
                <w:numId w:val="26"/>
              </w:numPr>
              <w:tabs>
                <w:tab w:val="left" w:pos="0"/>
                <w:tab w:val="left" w:pos="90"/>
              </w:tabs>
              <w:rPr>
                <w:rFonts w:ascii="Arial" w:hAnsi="Arial" w:cs="Arial"/>
                <w:color w:val="000000"/>
                <w:sz w:val="24"/>
                <w:szCs w:val="24"/>
              </w:rPr>
            </w:pPr>
            <w:r w:rsidRPr="006167D9">
              <w:rPr>
                <w:rFonts w:ascii="Arial" w:hAnsi="Arial" w:cs="Arial"/>
                <w:color w:val="000000"/>
                <w:sz w:val="24"/>
                <w:szCs w:val="24"/>
              </w:rPr>
              <w:t xml:space="preserve">Heather provided an overview of the </w:t>
            </w:r>
            <w:r w:rsidR="006167D9" w:rsidRPr="006167D9">
              <w:rPr>
                <w:rFonts w:ascii="Arial" w:hAnsi="Arial" w:cs="Arial"/>
                <w:color w:val="000000"/>
                <w:sz w:val="24"/>
                <w:szCs w:val="24"/>
              </w:rPr>
              <w:t xml:space="preserve">Budget and </w:t>
            </w:r>
            <w:r w:rsidR="0054140F" w:rsidRPr="006167D9">
              <w:rPr>
                <w:rFonts w:ascii="Arial" w:hAnsi="Arial" w:cs="Arial"/>
                <w:color w:val="000000"/>
                <w:sz w:val="24"/>
                <w:szCs w:val="24"/>
              </w:rPr>
              <w:t>Contribution</w:t>
            </w:r>
            <w:r w:rsidR="006167D9" w:rsidRPr="006167D9">
              <w:rPr>
                <w:rFonts w:ascii="Arial" w:hAnsi="Arial" w:cs="Arial"/>
                <w:color w:val="000000"/>
                <w:sz w:val="24"/>
                <w:szCs w:val="24"/>
              </w:rPr>
              <w:t xml:space="preserve"> Factor after the NANP Report</w:t>
            </w:r>
          </w:p>
          <w:p w:rsidR="00151E19" w:rsidRPr="00FD62F1" w:rsidRDefault="00151E19" w:rsidP="00D02ACB">
            <w:pPr>
              <w:tabs>
                <w:tab w:val="left" w:pos="0"/>
                <w:tab w:val="left" w:pos="90"/>
              </w:tabs>
              <w:rPr>
                <w:rFonts w:ascii="Arial" w:hAnsi="Arial" w:cs="Arial"/>
                <w:b/>
                <w:color w:val="000000"/>
                <w:sz w:val="24"/>
                <w:szCs w:val="24"/>
              </w:rPr>
            </w:pPr>
          </w:p>
          <w:p w:rsidR="00F27D2C" w:rsidRDefault="00FD62F1" w:rsidP="00FD62F1">
            <w:pPr>
              <w:tabs>
                <w:tab w:val="left" w:pos="0"/>
                <w:tab w:val="left" w:pos="90"/>
              </w:tabs>
              <w:rPr>
                <w:rFonts w:ascii="Arial" w:hAnsi="Arial" w:cs="Arial"/>
                <w:b/>
                <w:color w:val="000000"/>
                <w:sz w:val="24"/>
                <w:szCs w:val="24"/>
              </w:rPr>
            </w:pPr>
            <w:r>
              <w:rPr>
                <w:rFonts w:ascii="Arial" w:hAnsi="Arial" w:cs="Arial"/>
                <w:b/>
                <w:color w:val="000000"/>
                <w:sz w:val="24"/>
                <w:szCs w:val="24"/>
              </w:rPr>
              <w:t xml:space="preserve">NANP Report </w:t>
            </w:r>
            <w:r w:rsidR="00E2716C">
              <w:rPr>
                <w:rFonts w:ascii="Arial" w:hAnsi="Arial" w:cs="Arial"/>
                <w:b/>
                <w:color w:val="000000"/>
                <w:sz w:val="24"/>
                <w:szCs w:val="24"/>
              </w:rPr>
              <w:t>January</w:t>
            </w:r>
          </w:p>
          <w:p w:rsidR="00103A16" w:rsidRDefault="00103A16" w:rsidP="00103A16">
            <w:pPr>
              <w:autoSpaceDE w:val="0"/>
              <w:autoSpaceDN w:val="0"/>
              <w:adjustRightInd w:val="0"/>
              <w:rPr>
                <w:rFonts w:ascii="Arial" w:hAnsi="Arial" w:cs="Arial"/>
                <w:b/>
                <w:bCs/>
                <w:sz w:val="28"/>
                <w:szCs w:val="28"/>
              </w:rPr>
            </w:pPr>
            <w:r>
              <w:rPr>
                <w:rFonts w:ascii="Arial" w:hAnsi="Arial" w:cs="Arial"/>
                <w:b/>
                <w:bCs/>
                <w:sz w:val="28"/>
                <w:szCs w:val="28"/>
              </w:rPr>
              <w:t xml:space="preserve"> </w:t>
            </w:r>
          </w:p>
          <w:p w:rsidR="008100C3" w:rsidRDefault="00D57BF6" w:rsidP="008100C3">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w:t>
            </w:r>
            <w:r w:rsidR="00E2716C">
              <w:rPr>
                <w:rFonts w:ascii="Arial" w:hAnsi="Arial" w:cs="Arial"/>
                <w:color w:val="000000"/>
                <w:sz w:val="24"/>
                <w:szCs w:val="24"/>
              </w:rPr>
              <w:t>448,000 accrued liabilities</w:t>
            </w:r>
          </w:p>
          <w:p w:rsidR="00E2716C" w:rsidRDefault="00E2716C" w:rsidP="008100C3">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End of Jan fund balance approx. 2M</w:t>
            </w:r>
          </w:p>
          <w:p w:rsidR="00E2716C" w:rsidRDefault="00E2716C" w:rsidP="008100C3">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End of June forecast will be</w:t>
            </w:r>
            <w:r w:rsidR="0054140F">
              <w:rPr>
                <w:rFonts w:ascii="Arial" w:hAnsi="Arial" w:cs="Arial"/>
                <w:color w:val="000000"/>
                <w:sz w:val="24"/>
                <w:szCs w:val="24"/>
              </w:rPr>
              <w:t xml:space="preserve"> within 50,000 of the forecasted amount including $</w:t>
            </w:r>
            <w:r>
              <w:rPr>
                <w:rFonts w:ascii="Arial" w:hAnsi="Arial" w:cs="Arial"/>
                <w:color w:val="000000"/>
                <w:sz w:val="24"/>
                <w:szCs w:val="24"/>
              </w:rPr>
              <w:t xml:space="preserve">750,000 contingency and a  202,000 surplus – the surplus is made up of the carrier audits that did not take place which was </w:t>
            </w:r>
            <w:r w:rsidR="0054140F">
              <w:rPr>
                <w:rFonts w:ascii="Arial" w:hAnsi="Arial" w:cs="Arial"/>
                <w:color w:val="000000"/>
                <w:sz w:val="24"/>
                <w:szCs w:val="24"/>
              </w:rPr>
              <w:t>$</w:t>
            </w:r>
            <w:r>
              <w:rPr>
                <w:rFonts w:ascii="Arial" w:hAnsi="Arial" w:cs="Arial"/>
                <w:color w:val="000000"/>
                <w:sz w:val="24"/>
                <w:szCs w:val="24"/>
              </w:rPr>
              <w:t>300,000 and</w:t>
            </w:r>
            <w:r w:rsidR="0054140F">
              <w:rPr>
                <w:rFonts w:ascii="Arial" w:hAnsi="Arial" w:cs="Arial"/>
                <w:color w:val="000000"/>
                <w:sz w:val="24"/>
                <w:szCs w:val="24"/>
              </w:rPr>
              <w:t xml:space="preserve"> we use</w:t>
            </w:r>
            <w:r>
              <w:rPr>
                <w:rFonts w:ascii="Arial" w:hAnsi="Arial" w:cs="Arial"/>
                <w:color w:val="000000"/>
                <w:sz w:val="24"/>
                <w:szCs w:val="24"/>
              </w:rPr>
              <w:t xml:space="preserve"> 100,000 of that for expenses.</w:t>
            </w:r>
          </w:p>
          <w:p w:rsidR="00E2716C" w:rsidRDefault="00E2716C" w:rsidP="008100C3">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Nothing abnormal happening for the month of January</w:t>
            </w:r>
          </w:p>
          <w:p w:rsidR="00E2716C" w:rsidRDefault="00E2716C" w:rsidP="008100C3">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Processing has remained the same</w:t>
            </w:r>
          </w:p>
          <w:p w:rsidR="00E2716C" w:rsidRDefault="00E2716C" w:rsidP="008100C3">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Still working on red light process with the FCC</w:t>
            </w:r>
          </w:p>
          <w:p w:rsidR="00BE283A" w:rsidRDefault="00E2716C" w:rsidP="00E2716C">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Help desk 6 calls in January – no new trends</w:t>
            </w:r>
          </w:p>
          <w:p w:rsidR="0096711C" w:rsidRDefault="00E2716C" w:rsidP="00BE4DAF">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 xml:space="preserve">July 31, 2012- </w:t>
            </w:r>
            <w:r w:rsidR="0054140F">
              <w:rPr>
                <w:rFonts w:ascii="Arial" w:hAnsi="Arial" w:cs="Arial"/>
                <w:color w:val="000000"/>
                <w:sz w:val="24"/>
                <w:szCs w:val="24"/>
              </w:rPr>
              <w:t xml:space="preserve">current </w:t>
            </w:r>
            <w:r>
              <w:rPr>
                <w:rFonts w:ascii="Arial" w:hAnsi="Arial" w:cs="Arial"/>
                <w:color w:val="000000"/>
                <w:sz w:val="24"/>
                <w:szCs w:val="24"/>
              </w:rPr>
              <w:t>contract extension</w:t>
            </w:r>
          </w:p>
          <w:p w:rsidR="00812DC5" w:rsidRDefault="00E2716C" w:rsidP="00E2716C">
            <w:pPr>
              <w:numPr>
                <w:ilvl w:val="0"/>
                <w:numId w:val="49"/>
              </w:numPr>
              <w:tabs>
                <w:tab w:val="left" w:pos="0"/>
                <w:tab w:val="left" w:pos="90"/>
              </w:tabs>
              <w:rPr>
                <w:rFonts w:ascii="Arial" w:hAnsi="Arial" w:cs="Arial"/>
                <w:color w:val="000000"/>
                <w:sz w:val="24"/>
                <w:szCs w:val="24"/>
              </w:rPr>
            </w:pPr>
            <w:r>
              <w:rPr>
                <w:rFonts w:ascii="Arial" w:hAnsi="Arial" w:cs="Arial"/>
                <w:color w:val="000000"/>
                <w:sz w:val="24"/>
                <w:szCs w:val="24"/>
              </w:rPr>
              <w:t>FCC contacted Welch to discuss red light</w:t>
            </w:r>
            <w:r w:rsidR="00762F22">
              <w:rPr>
                <w:rFonts w:ascii="Arial" w:hAnsi="Arial" w:cs="Arial"/>
                <w:color w:val="000000"/>
                <w:sz w:val="24"/>
                <w:szCs w:val="24"/>
              </w:rPr>
              <w:t xml:space="preserve"> bulb</w:t>
            </w:r>
            <w:r>
              <w:rPr>
                <w:rFonts w:ascii="Arial" w:hAnsi="Arial" w:cs="Arial"/>
                <w:color w:val="000000"/>
                <w:sz w:val="24"/>
                <w:szCs w:val="24"/>
              </w:rPr>
              <w:t xml:space="preserve"> – debt collection beginning in March – a final dema</w:t>
            </w:r>
            <w:r w:rsidR="00762F22">
              <w:rPr>
                <w:rFonts w:ascii="Arial" w:hAnsi="Arial" w:cs="Arial"/>
                <w:color w:val="000000"/>
                <w:sz w:val="24"/>
                <w:szCs w:val="24"/>
              </w:rPr>
              <w:t>n</w:t>
            </w:r>
            <w:r>
              <w:rPr>
                <w:rFonts w:ascii="Arial" w:hAnsi="Arial" w:cs="Arial"/>
                <w:color w:val="000000"/>
                <w:sz w:val="24"/>
                <w:szCs w:val="24"/>
              </w:rPr>
              <w:t>d letter will be sent- then after 15 days Welch will send the debt directly to the Treasury</w:t>
            </w:r>
            <w:r w:rsidR="0054140F">
              <w:rPr>
                <w:rFonts w:ascii="Arial" w:hAnsi="Arial" w:cs="Arial"/>
                <w:color w:val="000000"/>
                <w:sz w:val="24"/>
                <w:szCs w:val="24"/>
              </w:rPr>
              <w:t>.</w:t>
            </w:r>
          </w:p>
          <w:p w:rsidR="00E2716C" w:rsidRDefault="00E2716C" w:rsidP="00DE3559">
            <w:pPr>
              <w:tabs>
                <w:tab w:val="left" w:pos="0"/>
                <w:tab w:val="left" w:pos="90"/>
              </w:tabs>
              <w:ind w:left="720"/>
              <w:rPr>
                <w:rFonts w:ascii="Arial" w:hAnsi="Arial" w:cs="Arial"/>
                <w:color w:val="000000"/>
                <w:sz w:val="24"/>
                <w:szCs w:val="24"/>
              </w:rPr>
            </w:pPr>
          </w:p>
          <w:p w:rsidR="00DE3559" w:rsidRDefault="00DE3559" w:rsidP="00DE3559">
            <w:pPr>
              <w:tabs>
                <w:tab w:val="left" w:pos="0"/>
                <w:tab w:val="left" w:pos="90"/>
              </w:tabs>
              <w:ind w:left="720"/>
              <w:rPr>
                <w:rFonts w:ascii="Arial" w:hAnsi="Arial" w:cs="Arial"/>
                <w:color w:val="000000"/>
                <w:sz w:val="24"/>
                <w:szCs w:val="24"/>
              </w:rPr>
            </w:pPr>
          </w:p>
          <w:p w:rsidR="00DE3559" w:rsidRPr="00DE3559" w:rsidRDefault="00DE3559" w:rsidP="00DE3559">
            <w:pPr>
              <w:tabs>
                <w:tab w:val="left" w:pos="0"/>
                <w:tab w:val="left" w:pos="90"/>
              </w:tabs>
              <w:jc w:val="both"/>
              <w:rPr>
                <w:rFonts w:ascii="Arial" w:hAnsi="Arial" w:cs="Arial"/>
                <w:b/>
                <w:color w:val="000000"/>
                <w:sz w:val="24"/>
                <w:szCs w:val="24"/>
              </w:rPr>
            </w:pPr>
            <w:r w:rsidRPr="00DE3559">
              <w:rPr>
                <w:rFonts w:ascii="Arial" w:hAnsi="Arial" w:cs="Arial"/>
                <w:b/>
                <w:color w:val="000000"/>
                <w:sz w:val="24"/>
                <w:szCs w:val="24"/>
              </w:rPr>
              <w:t>BUDGET/Contribution Factor 2012</w:t>
            </w:r>
          </w:p>
          <w:p w:rsidR="00DE3559" w:rsidRDefault="00DE3559" w:rsidP="00DE3559">
            <w:pPr>
              <w:tabs>
                <w:tab w:val="left" w:pos="0"/>
                <w:tab w:val="left" w:pos="90"/>
              </w:tabs>
              <w:ind w:left="720"/>
              <w:rPr>
                <w:rFonts w:ascii="Arial" w:hAnsi="Arial" w:cs="Arial"/>
                <w:color w:val="000000"/>
                <w:sz w:val="24"/>
                <w:szCs w:val="24"/>
              </w:rPr>
            </w:pPr>
          </w:p>
          <w:p w:rsidR="00DE3559" w:rsidRDefault="00DE3559" w:rsidP="00DE3559">
            <w:pPr>
              <w:pStyle w:val="ListParagraph"/>
              <w:numPr>
                <w:ilvl w:val="0"/>
                <w:numId w:val="50"/>
              </w:numPr>
              <w:tabs>
                <w:tab w:val="left" w:pos="0"/>
                <w:tab w:val="left" w:pos="90"/>
              </w:tabs>
              <w:rPr>
                <w:rFonts w:ascii="Arial" w:hAnsi="Arial" w:cs="Arial"/>
                <w:color w:val="000000"/>
                <w:sz w:val="24"/>
                <w:szCs w:val="24"/>
              </w:rPr>
            </w:pPr>
            <w:r>
              <w:rPr>
                <w:rFonts w:ascii="Arial" w:hAnsi="Arial" w:cs="Arial"/>
                <w:color w:val="000000"/>
                <w:sz w:val="24"/>
                <w:szCs w:val="24"/>
              </w:rPr>
              <w:t xml:space="preserve">Estimates based on existing contracts </w:t>
            </w:r>
          </w:p>
          <w:p w:rsidR="00DE3559" w:rsidRPr="00DE3559" w:rsidRDefault="00D57BF6" w:rsidP="00DE3559">
            <w:pPr>
              <w:pStyle w:val="ListParagraph"/>
              <w:numPr>
                <w:ilvl w:val="0"/>
                <w:numId w:val="50"/>
              </w:numPr>
              <w:tabs>
                <w:tab w:val="left" w:pos="0"/>
                <w:tab w:val="left" w:pos="90"/>
              </w:tabs>
              <w:rPr>
                <w:rFonts w:ascii="Arial" w:hAnsi="Arial" w:cs="Arial"/>
                <w:color w:val="000000"/>
                <w:sz w:val="24"/>
                <w:szCs w:val="24"/>
              </w:rPr>
            </w:pPr>
            <w:r>
              <w:rPr>
                <w:rFonts w:ascii="Arial" w:hAnsi="Arial" w:cs="Arial"/>
                <w:color w:val="000000"/>
                <w:sz w:val="24"/>
                <w:szCs w:val="24"/>
              </w:rPr>
              <w:t>5.3M total</w:t>
            </w:r>
            <w:r w:rsidR="00EB0B48">
              <w:rPr>
                <w:rFonts w:ascii="Arial" w:hAnsi="Arial" w:cs="Arial"/>
                <w:color w:val="000000"/>
                <w:sz w:val="24"/>
                <w:szCs w:val="24"/>
              </w:rPr>
              <w:t xml:space="preserve"> estimated</w:t>
            </w:r>
            <w:r>
              <w:rPr>
                <w:rFonts w:ascii="Arial" w:hAnsi="Arial" w:cs="Arial"/>
                <w:color w:val="000000"/>
                <w:sz w:val="24"/>
                <w:szCs w:val="24"/>
              </w:rPr>
              <w:t xml:space="preserve"> budget</w:t>
            </w:r>
          </w:p>
          <w:p w:rsidR="00E2716C" w:rsidRDefault="00E2716C" w:rsidP="00E2716C">
            <w:pPr>
              <w:tabs>
                <w:tab w:val="left" w:pos="0"/>
                <w:tab w:val="left" w:pos="90"/>
              </w:tabs>
              <w:rPr>
                <w:rFonts w:ascii="Arial" w:hAnsi="Arial" w:cs="Arial"/>
                <w:color w:val="000000"/>
                <w:sz w:val="24"/>
                <w:szCs w:val="24"/>
              </w:rPr>
            </w:pPr>
          </w:p>
          <w:p w:rsidR="00EE1943" w:rsidRDefault="00EE1943" w:rsidP="00E2716C">
            <w:pPr>
              <w:tabs>
                <w:tab w:val="left" w:pos="0"/>
                <w:tab w:val="left" w:pos="90"/>
              </w:tabs>
              <w:rPr>
                <w:rFonts w:ascii="Arial" w:hAnsi="Arial" w:cs="Arial"/>
                <w:color w:val="000000"/>
                <w:sz w:val="24"/>
                <w:szCs w:val="24"/>
              </w:rPr>
            </w:pPr>
          </w:p>
          <w:p w:rsidR="00EE1943" w:rsidRDefault="00EE1943" w:rsidP="00E2716C">
            <w:pPr>
              <w:tabs>
                <w:tab w:val="left" w:pos="0"/>
                <w:tab w:val="left" w:pos="90"/>
              </w:tabs>
              <w:rPr>
                <w:rFonts w:ascii="Arial" w:hAnsi="Arial" w:cs="Arial"/>
                <w:color w:val="000000"/>
                <w:sz w:val="24"/>
                <w:szCs w:val="24"/>
              </w:rPr>
            </w:pPr>
            <w:r>
              <w:rPr>
                <w:rFonts w:ascii="Arial" w:hAnsi="Arial" w:cs="Arial"/>
                <w:color w:val="000000"/>
                <w:sz w:val="24"/>
                <w:szCs w:val="24"/>
              </w:rPr>
              <w:t>Carriers leaning towards</w:t>
            </w:r>
          </w:p>
          <w:p w:rsidR="00EB0B48" w:rsidRDefault="00EB0B48" w:rsidP="00EB0B48">
            <w:pPr>
              <w:tabs>
                <w:tab w:val="left" w:pos="0"/>
                <w:tab w:val="left" w:pos="90"/>
              </w:tabs>
              <w:rPr>
                <w:rFonts w:ascii="Arial" w:hAnsi="Arial" w:cs="Arial"/>
                <w:color w:val="FF0000"/>
                <w:sz w:val="28"/>
                <w:szCs w:val="28"/>
              </w:rPr>
            </w:pPr>
            <w:r>
              <w:rPr>
                <w:rFonts w:ascii="Arial" w:hAnsi="Arial" w:cs="Arial"/>
                <w:color w:val="000000"/>
                <w:sz w:val="24"/>
                <w:szCs w:val="24"/>
              </w:rPr>
              <w:t xml:space="preserve">Option 1 </w:t>
            </w:r>
            <w:r>
              <w:rPr>
                <w:color w:val="1F497D"/>
              </w:rPr>
              <w:t xml:space="preserve">The B&amp;C-WG has long held the practice, as stewards of the factor from a fiscal perspective, on behalf of the industry, and in concern for the continued availability and best management of number resources, to carefully control the impact of factor changes. Thus, in seeking the optimal solution for the 2012 fiscal year budget, with the least impact to industry participant’s budgets and run rates, and with careful management of the fiscal needs for covering the numbering administrator contractual funding requirements, we have looked at 3 scenarios. After careful review and full consideration, we see the first scenario as meeting these requirements.” </w:t>
            </w:r>
          </w:p>
          <w:p w:rsidR="00EE1943" w:rsidRDefault="00EE1943" w:rsidP="00E2716C">
            <w:pPr>
              <w:tabs>
                <w:tab w:val="left" w:pos="0"/>
                <w:tab w:val="left" w:pos="90"/>
              </w:tabs>
              <w:rPr>
                <w:rFonts w:ascii="Arial" w:hAnsi="Arial" w:cs="Arial"/>
                <w:color w:val="000000"/>
                <w:sz w:val="24"/>
                <w:szCs w:val="24"/>
              </w:rPr>
            </w:pPr>
          </w:p>
          <w:p w:rsidR="00EB0B48" w:rsidRDefault="00EB0B48" w:rsidP="00E2716C">
            <w:pPr>
              <w:tabs>
                <w:tab w:val="left" w:pos="0"/>
                <w:tab w:val="left" w:pos="90"/>
              </w:tabs>
              <w:rPr>
                <w:rFonts w:ascii="Arial" w:hAnsi="Arial" w:cs="Arial"/>
                <w:color w:val="000000"/>
                <w:sz w:val="24"/>
                <w:szCs w:val="24"/>
              </w:rPr>
            </w:pPr>
          </w:p>
          <w:p w:rsidR="00EB0B48" w:rsidRPr="00EB0B48" w:rsidRDefault="00EB0B48" w:rsidP="00EB0B48">
            <w:pPr>
              <w:autoSpaceDE w:val="0"/>
              <w:autoSpaceDN w:val="0"/>
              <w:adjustRightInd w:val="0"/>
              <w:rPr>
                <w:rFonts w:ascii="Arial" w:hAnsi="Arial" w:cs="Arial"/>
                <w:color w:val="FF0000"/>
                <w:sz w:val="28"/>
                <w:szCs w:val="28"/>
              </w:rPr>
            </w:pPr>
            <w:r w:rsidRPr="00EB0B48">
              <w:rPr>
                <w:rFonts w:ascii="Arial" w:hAnsi="Arial" w:cs="Arial"/>
                <w:color w:val="FF0000"/>
                <w:sz w:val="28"/>
                <w:szCs w:val="28"/>
              </w:rPr>
              <w:t>The first scenario uses the entire anticipated fund surplus at June 30, 2012 of $952,730. The US</w:t>
            </w:r>
          </w:p>
          <w:p w:rsidR="00EB0B48" w:rsidRPr="00EB0B48" w:rsidRDefault="00EB0B48" w:rsidP="00EB0B48">
            <w:pPr>
              <w:autoSpaceDE w:val="0"/>
              <w:autoSpaceDN w:val="0"/>
              <w:adjustRightInd w:val="0"/>
              <w:rPr>
                <w:rFonts w:ascii="Arial" w:hAnsi="Arial" w:cs="Arial"/>
                <w:color w:val="FF0000"/>
                <w:sz w:val="28"/>
                <w:szCs w:val="28"/>
              </w:rPr>
            </w:pPr>
            <w:r w:rsidRPr="00EB0B48">
              <w:rPr>
                <w:rFonts w:ascii="Arial" w:hAnsi="Arial" w:cs="Arial"/>
                <w:color w:val="FF0000"/>
                <w:sz w:val="28"/>
                <w:szCs w:val="28"/>
              </w:rPr>
              <w:t>carriers would be required to fund $4,389,392 with a funding factor of 0.000021. This option</w:t>
            </w:r>
          </w:p>
          <w:p w:rsidR="00EB0B48" w:rsidRDefault="00EB0B48" w:rsidP="00EB0B48">
            <w:pPr>
              <w:tabs>
                <w:tab w:val="left" w:pos="0"/>
                <w:tab w:val="left" w:pos="90"/>
              </w:tabs>
              <w:rPr>
                <w:rFonts w:ascii="Arial" w:hAnsi="Arial" w:cs="Arial"/>
                <w:color w:val="FF0000"/>
                <w:sz w:val="28"/>
                <w:szCs w:val="28"/>
              </w:rPr>
            </w:pPr>
            <w:r w:rsidRPr="00EB0B48">
              <w:rPr>
                <w:rFonts w:ascii="Arial" w:hAnsi="Arial" w:cs="Arial"/>
                <w:color w:val="FF0000"/>
                <w:sz w:val="28"/>
                <w:szCs w:val="28"/>
              </w:rPr>
              <w:t>leaves the $750,000 in the surplus account which represents the contingency provision.</w:t>
            </w:r>
          </w:p>
          <w:p w:rsidR="00EB0B48" w:rsidRDefault="00EB0B48" w:rsidP="00EB0B48">
            <w:pPr>
              <w:tabs>
                <w:tab w:val="left" w:pos="0"/>
                <w:tab w:val="left" w:pos="90"/>
              </w:tabs>
              <w:rPr>
                <w:color w:val="1F497D"/>
              </w:rPr>
            </w:pPr>
          </w:p>
          <w:p w:rsidR="00EB0B48" w:rsidRPr="00EB0B48" w:rsidRDefault="00EB0B48" w:rsidP="00EB0B48">
            <w:pPr>
              <w:tabs>
                <w:tab w:val="left" w:pos="0"/>
                <w:tab w:val="left" w:pos="90"/>
              </w:tabs>
              <w:rPr>
                <w:rFonts w:ascii="Arial" w:hAnsi="Arial" w:cs="Arial"/>
                <w:color w:val="FF0000"/>
                <w:sz w:val="28"/>
                <w:szCs w:val="28"/>
              </w:rPr>
            </w:pPr>
          </w:p>
          <w:p w:rsidR="00E2716C" w:rsidRPr="00E2716C" w:rsidRDefault="00E2716C" w:rsidP="00E2716C">
            <w:pPr>
              <w:tabs>
                <w:tab w:val="left" w:pos="0"/>
                <w:tab w:val="left" w:pos="90"/>
              </w:tabs>
              <w:rPr>
                <w:rFonts w:ascii="Arial" w:hAnsi="Arial" w:cs="Arial"/>
                <w:color w:val="000000"/>
                <w:sz w:val="24"/>
                <w:szCs w:val="24"/>
              </w:rPr>
            </w:pPr>
          </w:p>
        </w:tc>
        <w:tc>
          <w:tcPr>
            <w:tcW w:w="3060" w:type="dxa"/>
            <w:tcBorders>
              <w:top w:val="single" w:sz="6" w:space="0" w:color="auto"/>
              <w:bottom w:val="single" w:sz="6" w:space="0" w:color="auto"/>
            </w:tcBorders>
          </w:tcPr>
          <w:p w:rsidR="00456752" w:rsidRPr="00A25863" w:rsidRDefault="00456752" w:rsidP="00995FAB">
            <w:pPr>
              <w:rPr>
                <w:rFonts w:ascii="Arial" w:hAnsi="Arial" w:cs="Arial"/>
                <w:sz w:val="22"/>
              </w:rPr>
            </w:pPr>
            <w:r>
              <w:rPr>
                <w:rFonts w:ascii="Arial" w:hAnsi="Arial" w:cs="Arial"/>
                <w:sz w:val="22"/>
              </w:rPr>
              <w:t xml:space="preserve"> </w:t>
            </w:r>
          </w:p>
        </w:tc>
      </w:tr>
      <w:tr w:rsidR="00DC590C" w:rsidTr="0058099B">
        <w:trPr>
          <w:cantSplit/>
        </w:trPr>
        <w:tc>
          <w:tcPr>
            <w:tcW w:w="10170" w:type="dxa"/>
            <w:gridSpan w:val="2"/>
            <w:tcBorders>
              <w:top w:val="single" w:sz="6" w:space="0" w:color="auto"/>
              <w:bottom w:val="single" w:sz="6" w:space="0" w:color="auto"/>
            </w:tcBorders>
          </w:tcPr>
          <w:p w:rsidR="0054140F" w:rsidRDefault="0054140F" w:rsidP="0054140F">
            <w:pPr>
              <w:autoSpaceDE w:val="0"/>
              <w:autoSpaceDN w:val="0"/>
              <w:adjustRightInd w:val="0"/>
              <w:rPr>
                <w:rFonts w:ascii="Arial" w:hAnsi="Arial" w:cs="Arial"/>
                <w:b/>
                <w:bCs/>
                <w:sz w:val="28"/>
                <w:szCs w:val="28"/>
              </w:rPr>
            </w:pPr>
            <w:r>
              <w:rPr>
                <w:rFonts w:ascii="Arial" w:hAnsi="Arial" w:cs="Arial"/>
                <w:b/>
                <w:bCs/>
                <w:sz w:val="28"/>
                <w:szCs w:val="28"/>
              </w:rPr>
              <w:lastRenderedPageBreak/>
              <w:t>Deliverables Report</w:t>
            </w:r>
          </w:p>
          <w:p w:rsidR="0054140F" w:rsidRDefault="0054140F" w:rsidP="0054140F">
            <w:pPr>
              <w:autoSpaceDE w:val="0"/>
              <w:autoSpaceDN w:val="0"/>
              <w:adjustRightInd w:val="0"/>
              <w:rPr>
                <w:rFonts w:ascii="Arial" w:hAnsi="Arial" w:cs="Arial"/>
                <w:b/>
                <w:bCs/>
              </w:rPr>
            </w:pPr>
            <w:r>
              <w:rPr>
                <w:rFonts w:ascii="Arial" w:hAnsi="Arial" w:cs="Arial"/>
                <w:b/>
                <w:bCs/>
              </w:rPr>
              <w:t>Distributing invoices</w:t>
            </w:r>
          </w:p>
          <w:p w:rsidR="0054140F" w:rsidRDefault="0054140F" w:rsidP="0054140F">
            <w:pPr>
              <w:autoSpaceDE w:val="0"/>
              <w:autoSpaceDN w:val="0"/>
              <w:adjustRightInd w:val="0"/>
              <w:rPr>
                <w:rFonts w:ascii="Arial" w:hAnsi="Arial" w:cs="Arial"/>
              </w:rPr>
            </w:pPr>
            <w:r>
              <w:rPr>
                <w:rFonts w:ascii="Arial" w:hAnsi="Arial" w:cs="Arial"/>
              </w:rPr>
              <w:t>The monthly and annual invoices for carriers were mailed by January 12, 2012</w:t>
            </w:r>
          </w:p>
          <w:p w:rsidR="0054140F" w:rsidRDefault="0054140F" w:rsidP="0054140F">
            <w:pPr>
              <w:autoSpaceDE w:val="0"/>
              <w:autoSpaceDN w:val="0"/>
              <w:adjustRightInd w:val="0"/>
              <w:rPr>
                <w:rFonts w:ascii="Arial" w:hAnsi="Arial" w:cs="Arial"/>
                <w:b/>
                <w:bCs/>
              </w:rPr>
            </w:pPr>
            <w:r>
              <w:rPr>
                <w:rFonts w:ascii="Arial" w:hAnsi="Arial" w:cs="Arial"/>
                <w:b/>
                <w:bCs/>
              </w:rPr>
              <w:t>Processing Payments</w:t>
            </w:r>
          </w:p>
          <w:p w:rsidR="0054140F" w:rsidRDefault="0054140F" w:rsidP="0054140F">
            <w:pPr>
              <w:autoSpaceDE w:val="0"/>
              <w:autoSpaceDN w:val="0"/>
              <w:adjustRightInd w:val="0"/>
              <w:rPr>
                <w:rFonts w:ascii="Arial" w:hAnsi="Arial" w:cs="Arial"/>
              </w:rPr>
            </w:pPr>
            <w:r>
              <w:rPr>
                <w:rFonts w:ascii="Arial" w:hAnsi="Arial" w:cs="Arial"/>
              </w:rPr>
              <w:t>Payment information from the lockbox service at Mellon Bank is received every Monday for the prior week's</w:t>
            </w:r>
          </w:p>
          <w:p w:rsidR="0054140F" w:rsidRDefault="0054140F" w:rsidP="0054140F">
            <w:pPr>
              <w:autoSpaceDE w:val="0"/>
              <w:autoSpaceDN w:val="0"/>
              <w:adjustRightInd w:val="0"/>
              <w:rPr>
                <w:rFonts w:ascii="Arial" w:hAnsi="Arial" w:cs="Arial"/>
              </w:rPr>
            </w:pPr>
            <w:r>
              <w:rPr>
                <w:rFonts w:ascii="Arial" w:hAnsi="Arial" w:cs="Arial"/>
              </w:rPr>
              <w:t>deposits. The deposit information is recorded on either Monday or Tuesday each week.</w:t>
            </w:r>
          </w:p>
          <w:p w:rsidR="0054140F" w:rsidRDefault="0054140F" w:rsidP="0054140F">
            <w:pPr>
              <w:autoSpaceDE w:val="0"/>
              <w:autoSpaceDN w:val="0"/>
              <w:adjustRightInd w:val="0"/>
              <w:rPr>
                <w:rFonts w:ascii="Arial" w:hAnsi="Arial" w:cs="Arial"/>
                <w:b/>
                <w:bCs/>
              </w:rPr>
            </w:pPr>
            <w:r>
              <w:rPr>
                <w:rFonts w:ascii="Arial" w:hAnsi="Arial" w:cs="Arial"/>
                <w:b/>
                <w:bCs/>
              </w:rPr>
              <w:t>Late/Absent Payments</w:t>
            </w:r>
          </w:p>
          <w:p w:rsidR="0054140F" w:rsidRDefault="0054140F" w:rsidP="0054140F">
            <w:pPr>
              <w:autoSpaceDE w:val="0"/>
              <w:autoSpaceDN w:val="0"/>
              <w:adjustRightInd w:val="0"/>
              <w:rPr>
                <w:rFonts w:ascii="Arial" w:hAnsi="Arial" w:cs="Arial"/>
              </w:rPr>
            </w:pPr>
            <w:r>
              <w:rPr>
                <w:rFonts w:ascii="Arial" w:hAnsi="Arial" w:cs="Arial"/>
              </w:rPr>
              <w:t>Statement of accounts were mailed on January 11, 2012.</w:t>
            </w:r>
          </w:p>
          <w:p w:rsidR="0054140F" w:rsidRDefault="0054140F" w:rsidP="0054140F">
            <w:pPr>
              <w:autoSpaceDE w:val="0"/>
              <w:autoSpaceDN w:val="0"/>
              <w:adjustRightInd w:val="0"/>
              <w:rPr>
                <w:rFonts w:ascii="Arial" w:hAnsi="Arial" w:cs="Arial"/>
                <w:b/>
                <w:bCs/>
              </w:rPr>
            </w:pPr>
            <w:r>
              <w:rPr>
                <w:rFonts w:ascii="Arial" w:hAnsi="Arial" w:cs="Arial"/>
                <w:b/>
                <w:bCs/>
              </w:rPr>
              <w:t>FCC Red Light Notices</w:t>
            </w:r>
          </w:p>
          <w:p w:rsidR="0054140F" w:rsidRDefault="0054140F" w:rsidP="0054140F">
            <w:pPr>
              <w:autoSpaceDE w:val="0"/>
              <w:autoSpaceDN w:val="0"/>
              <w:adjustRightInd w:val="0"/>
              <w:rPr>
                <w:rFonts w:ascii="Arial" w:hAnsi="Arial" w:cs="Arial"/>
              </w:rPr>
            </w:pPr>
            <w:r>
              <w:rPr>
                <w:rFonts w:ascii="Arial" w:hAnsi="Arial" w:cs="Arial"/>
              </w:rPr>
              <w:t>There were no delinquent accounts sent to the FCC for collection and submission to the Red Light Site.</w:t>
            </w:r>
          </w:p>
          <w:p w:rsidR="0054140F" w:rsidRDefault="0054140F" w:rsidP="0054140F">
            <w:pPr>
              <w:autoSpaceDE w:val="0"/>
              <w:autoSpaceDN w:val="0"/>
              <w:adjustRightInd w:val="0"/>
              <w:rPr>
                <w:rFonts w:ascii="Arial" w:hAnsi="Arial" w:cs="Arial"/>
              </w:rPr>
            </w:pPr>
            <w:r>
              <w:rPr>
                <w:rFonts w:ascii="Arial" w:hAnsi="Arial" w:cs="Arial"/>
              </w:rPr>
              <w:t xml:space="preserve">Payments </w:t>
            </w:r>
            <w:r w:rsidR="00EB0B48">
              <w:rPr>
                <w:rFonts w:ascii="Arial" w:hAnsi="Arial" w:cs="Arial"/>
              </w:rPr>
              <w:t>totaling</w:t>
            </w:r>
            <w:r>
              <w:rPr>
                <w:rFonts w:ascii="Arial" w:hAnsi="Arial" w:cs="Arial"/>
              </w:rPr>
              <w:t xml:space="preserve"> $1,335.30 were received from the FCC this month.</w:t>
            </w:r>
          </w:p>
          <w:p w:rsidR="0054140F" w:rsidRDefault="0054140F" w:rsidP="0054140F">
            <w:pPr>
              <w:autoSpaceDE w:val="0"/>
              <w:autoSpaceDN w:val="0"/>
              <w:adjustRightInd w:val="0"/>
              <w:rPr>
                <w:rFonts w:ascii="Arial" w:hAnsi="Arial" w:cs="Arial"/>
                <w:b/>
                <w:bCs/>
              </w:rPr>
            </w:pPr>
            <w:r>
              <w:rPr>
                <w:rFonts w:ascii="Arial" w:hAnsi="Arial" w:cs="Arial"/>
                <w:b/>
                <w:bCs/>
              </w:rPr>
              <w:t>Helpdesk Queries</w:t>
            </w:r>
          </w:p>
          <w:p w:rsidR="0054140F" w:rsidRDefault="0054140F" w:rsidP="0054140F">
            <w:pPr>
              <w:autoSpaceDE w:val="0"/>
              <w:autoSpaceDN w:val="0"/>
              <w:adjustRightInd w:val="0"/>
              <w:rPr>
                <w:rFonts w:ascii="Arial" w:hAnsi="Arial" w:cs="Arial"/>
              </w:rPr>
            </w:pPr>
            <w:r>
              <w:rPr>
                <w:rFonts w:ascii="Arial" w:hAnsi="Arial" w:cs="Arial"/>
              </w:rPr>
              <w:t>All queries are directed to a helpdesk voice mailbox. The information is transferred to an Access database.</w:t>
            </w:r>
          </w:p>
          <w:p w:rsidR="0054140F" w:rsidRDefault="0054140F" w:rsidP="0054140F">
            <w:pPr>
              <w:autoSpaceDE w:val="0"/>
              <w:autoSpaceDN w:val="0"/>
              <w:adjustRightInd w:val="0"/>
              <w:rPr>
                <w:rFonts w:ascii="Arial" w:hAnsi="Arial" w:cs="Arial"/>
              </w:rPr>
            </w:pPr>
            <w:r>
              <w:rPr>
                <w:rFonts w:ascii="Arial" w:hAnsi="Arial" w:cs="Arial"/>
              </w:rPr>
              <w:t>The date, nature of call, name of caller, Filer ID, who responded and on what date and the resolution is</w:t>
            </w:r>
          </w:p>
          <w:p w:rsidR="0054140F" w:rsidRDefault="0054140F" w:rsidP="0054140F">
            <w:pPr>
              <w:autoSpaceDE w:val="0"/>
              <w:autoSpaceDN w:val="0"/>
              <w:adjustRightInd w:val="0"/>
              <w:rPr>
                <w:rFonts w:ascii="Arial" w:hAnsi="Arial" w:cs="Arial"/>
              </w:rPr>
            </w:pPr>
            <w:r>
              <w:rPr>
                <w:rFonts w:ascii="Arial" w:hAnsi="Arial" w:cs="Arial"/>
              </w:rPr>
              <w:t>tracked. Calls are responded usually within 3 business days.6 calls were received in January. Most calls</w:t>
            </w:r>
          </w:p>
          <w:p w:rsidR="0054140F" w:rsidRDefault="0054140F" w:rsidP="0054140F">
            <w:pPr>
              <w:autoSpaceDE w:val="0"/>
              <w:autoSpaceDN w:val="0"/>
              <w:adjustRightInd w:val="0"/>
              <w:rPr>
                <w:rFonts w:ascii="Arial" w:hAnsi="Arial" w:cs="Arial"/>
              </w:rPr>
            </w:pPr>
            <w:r>
              <w:rPr>
                <w:rFonts w:ascii="Arial" w:hAnsi="Arial" w:cs="Arial"/>
              </w:rPr>
              <w:t>were questions about the invoice received, the late filing fee, how to pay, request for copies of invoices,</w:t>
            </w:r>
          </w:p>
          <w:p w:rsidR="0054140F" w:rsidRDefault="0054140F" w:rsidP="0054140F">
            <w:pPr>
              <w:autoSpaceDE w:val="0"/>
              <w:autoSpaceDN w:val="0"/>
              <w:adjustRightInd w:val="0"/>
              <w:rPr>
                <w:rFonts w:ascii="Arial" w:hAnsi="Arial" w:cs="Arial"/>
              </w:rPr>
            </w:pPr>
            <w:r>
              <w:rPr>
                <w:rFonts w:ascii="Arial" w:hAnsi="Arial" w:cs="Arial"/>
              </w:rPr>
              <w:t>change of address, they are out of business and requesting a W9.</w:t>
            </w:r>
          </w:p>
          <w:p w:rsidR="0054140F" w:rsidRDefault="0054140F" w:rsidP="0054140F">
            <w:pPr>
              <w:autoSpaceDE w:val="0"/>
              <w:autoSpaceDN w:val="0"/>
              <w:adjustRightInd w:val="0"/>
              <w:rPr>
                <w:rFonts w:ascii="Arial" w:hAnsi="Arial" w:cs="Arial"/>
                <w:b/>
                <w:bCs/>
              </w:rPr>
            </w:pPr>
            <w:r>
              <w:rPr>
                <w:rFonts w:ascii="Arial" w:hAnsi="Arial" w:cs="Arial"/>
                <w:b/>
                <w:bCs/>
              </w:rPr>
              <w:t>Staffing Changes</w:t>
            </w:r>
          </w:p>
          <w:p w:rsidR="0054140F" w:rsidRDefault="0054140F" w:rsidP="0054140F">
            <w:pPr>
              <w:autoSpaceDE w:val="0"/>
              <w:autoSpaceDN w:val="0"/>
              <w:adjustRightInd w:val="0"/>
              <w:rPr>
                <w:rFonts w:ascii="Arial" w:hAnsi="Arial" w:cs="Arial"/>
              </w:rPr>
            </w:pPr>
            <w:r>
              <w:rPr>
                <w:rFonts w:ascii="Arial" w:hAnsi="Arial" w:cs="Arial"/>
              </w:rPr>
              <w:t>Nothing new to report.</w:t>
            </w:r>
          </w:p>
          <w:p w:rsidR="0054140F" w:rsidRDefault="0054140F" w:rsidP="0054140F">
            <w:pPr>
              <w:autoSpaceDE w:val="0"/>
              <w:autoSpaceDN w:val="0"/>
              <w:adjustRightInd w:val="0"/>
              <w:rPr>
                <w:rFonts w:ascii="Arial" w:hAnsi="Arial" w:cs="Arial"/>
                <w:b/>
                <w:bCs/>
              </w:rPr>
            </w:pPr>
            <w:r>
              <w:rPr>
                <w:rFonts w:ascii="Arial" w:hAnsi="Arial" w:cs="Arial"/>
                <w:b/>
                <w:bCs/>
              </w:rPr>
              <w:t>Contract Renewal</w:t>
            </w:r>
          </w:p>
          <w:p w:rsidR="0054140F" w:rsidRDefault="0054140F" w:rsidP="0054140F">
            <w:pPr>
              <w:autoSpaceDE w:val="0"/>
              <w:autoSpaceDN w:val="0"/>
              <w:adjustRightInd w:val="0"/>
              <w:rPr>
                <w:rFonts w:ascii="Arial" w:hAnsi="Arial" w:cs="Arial"/>
              </w:rPr>
            </w:pPr>
            <w:r>
              <w:rPr>
                <w:rFonts w:ascii="Arial" w:hAnsi="Arial" w:cs="Arial"/>
              </w:rPr>
              <w:t>The contract expired October 1, 2009. Welch LLP is on the USGSA list. Welch LLP received a 6 month</w:t>
            </w:r>
          </w:p>
          <w:p w:rsidR="0054140F" w:rsidRDefault="0054140F" w:rsidP="0054140F">
            <w:pPr>
              <w:autoSpaceDE w:val="0"/>
              <w:autoSpaceDN w:val="0"/>
              <w:adjustRightInd w:val="0"/>
              <w:rPr>
                <w:rFonts w:ascii="Arial" w:hAnsi="Arial" w:cs="Arial"/>
              </w:rPr>
            </w:pPr>
            <w:r>
              <w:rPr>
                <w:rFonts w:ascii="Arial" w:hAnsi="Arial" w:cs="Arial"/>
              </w:rPr>
              <w:t>interim contract which will cover the period from February 1, 2012 to July 31, 2012.</w:t>
            </w:r>
          </w:p>
          <w:p w:rsidR="0054140F" w:rsidRDefault="0054140F" w:rsidP="0054140F">
            <w:pPr>
              <w:autoSpaceDE w:val="0"/>
              <w:autoSpaceDN w:val="0"/>
              <w:adjustRightInd w:val="0"/>
              <w:rPr>
                <w:rFonts w:ascii="Arial" w:hAnsi="Arial" w:cs="Arial"/>
                <w:b/>
                <w:bCs/>
              </w:rPr>
            </w:pPr>
            <w:r>
              <w:rPr>
                <w:rFonts w:ascii="Arial" w:hAnsi="Arial" w:cs="Arial"/>
                <w:b/>
                <w:bCs/>
              </w:rPr>
              <w:t>Accounts Receivable</w:t>
            </w:r>
          </w:p>
          <w:p w:rsidR="0054140F" w:rsidRDefault="0054140F" w:rsidP="0054140F">
            <w:pPr>
              <w:autoSpaceDE w:val="0"/>
              <w:autoSpaceDN w:val="0"/>
              <w:adjustRightInd w:val="0"/>
              <w:rPr>
                <w:rFonts w:ascii="Arial" w:hAnsi="Arial" w:cs="Arial"/>
              </w:rPr>
            </w:pPr>
            <w:r>
              <w:rPr>
                <w:rFonts w:ascii="Arial" w:hAnsi="Arial" w:cs="Arial"/>
              </w:rPr>
              <w:t>The old receivables are gradually being cleared up as USAC identifies and verifies companies that are</w:t>
            </w:r>
          </w:p>
          <w:p w:rsidR="0054140F" w:rsidRDefault="0054140F" w:rsidP="0054140F">
            <w:pPr>
              <w:autoSpaceDE w:val="0"/>
              <w:autoSpaceDN w:val="0"/>
              <w:adjustRightInd w:val="0"/>
              <w:rPr>
                <w:rFonts w:ascii="Arial" w:hAnsi="Arial" w:cs="Arial"/>
              </w:rPr>
            </w:pPr>
            <w:r>
              <w:rPr>
                <w:rFonts w:ascii="Arial" w:hAnsi="Arial" w:cs="Arial"/>
              </w:rPr>
              <w:t>inactive. We have received procedures from the FCC as to how to apply for approval to write off debt. This</w:t>
            </w:r>
          </w:p>
          <w:p w:rsidR="0054140F" w:rsidRDefault="0054140F" w:rsidP="0054140F">
            <w:pPr>
              <w:autoSpaceDE w:val="0"/>
              <w:autoSpaceDN w:val="0"/>
              <w:adjustRightInd w:val="0"/>
              <w:rPr>
                <w:rFonts w:ascii="Arial" w:hAnsi="Arial" w:cs="Arial"/>
              </w:rPr>
            </w:pPr>
            <w:r>
              <w:rPr>
                <w:rFonts w:ascii="Arial" w:hAnsi="Arial" w:cs="Arial"/>
              </w:rPr>
              <w:t>has to be done on an individual carrier basis. The FCC has to approve each request for write off.</w:t>
            </w:r>
          </w:p>
          <w:p w:rsidR="0054140F" w:rsidRDefault="0054140F" w:rsidP="0054140F">
            <w:pPr>
              <w:autoSpaceDE w:val="0"/>
              <w:autoSpaceDN w:val="0"/>
              <w:adjustRightInd w:val="0"/>
              <w:rPr>
                <w:rFonts w:ascii="Arial" w:hAnsi="Arial" w:cs="Arial"/>
              </w:rPr>
            </w:pPr>
            <w:r>
              <w:rPr>
                <w:rFonts w:ascii="Arial" w:hAnsi="Arial" w:cs="Arial"/>
              </w:rPr>
              <w:t>19 write off packages were prepared and sent to the FCC in July requesting approval for write off. FCC has</w:t>
            </w:r>
          </w:p>
          <w:p w:rsidR="0054140F" w:rsidRDefault="0054140F" w:rsidP="0054140F">
            <w:pPr>
              <w:autoSpaceDE w:val="0"/>
              <w:autoSpaceDN w:val="0"/>
              <w:adjustRightInd w:val="0"/>
              <w:rPr>
                <w:rFonts w:ascii="Arial" w:hAnsi="Arial" w:cs="Arial"/>
              </w:rPr>
            </w:pPr>
            <w:r>
              <w:rPr>
                <w:rFonts w:ascii="Arial" w:hAnsi="Arial" w:cs="Arial"/>
              </w:rPr>
              <w:t>not approved these yet. An additional 8 write off packages were prepared and sent to the FCC in</w:t>
            </w:r>
          </w:p>
          <w:p w:rsidR="0054140F" w:rsidRDefault="0054140F" w:rsidP="0054140F">
            <w:pPr>
              <w:autoSpaceDE w:val="0"/>
              <w:autoSpaceDN w:val="0"/>
              <w:adjustRightInd w:val="0"/>
              <w:rPr>
                <w:rFonts w:ascii="Arial" w:hAnsi="Arial" w:cs="Arial"/>
              </w:rPr>
            </w:pPr>
            <w:r>
              <w:rPr>
                <w:rFonts w:ascii="Arial" w:hAnsi="Arial" w:cs="Arial"/>
              </w:rPr>
              <w:t>September. Approval has not been received yet.</w:t>
            </w:r>
          </w:p>
          <w:p w:rsidR="0054140F" w:rsidRDefault="0054140F" w:rsidP="0054140F">
            <w:pPr>
              <w:autoSpaceDE w:val="0"/>
              <w:autoSpaceDN w:val="0"/>
              <w:adjustRightInd w:val="0"/>
              <w:rPr>
                <w:rFonts w:ascii="Arial" w:hAnsi="Arial" w:cs="Arial"/>
              </w:rPr>
            </w:pPr>
            <w:r>
              <w:rPr>
                <w:rFonts w:ascii="Arial" w:hAnsi="Arial" w:cs="Arial"/>
              </w:rPr>
              <w:t>USAC with the approval of the FCC is deactivating FCC Filer ID for companies who have not filed a Form</w:t>
            </w:r>
          </w:p>
          <w:p w:rsidR="0054140F" w:rsidRDefault="0054140F" w:rsidP="0054140F">
            <w:pPr>
              <w:autoSpaceDE w:val="0"/>
              <w:autoSpaceDN w:val="0"/>
              <w:adjustRightInd w:val="0"/>
              <w:rPr>
                <w:rFonts w:ascii="Arial" w:hAnsi="Arial" w:cs="Arial"/>
              </w:rPr>
            </w:pPr>
            <w:r>
              <w:rPr>
                <w:rFonts w:ascii="Arial" w:hAnsi="Arial" w:cs="Arial"/>
              </w:rPr>
              <w:t>499A in many years and USAC has not been able to contact the companies. These companies likely no</w:t>
            </w:r>
          </w:p>
          <w:p w:rsidR="00FF74E7" w:rsidRDefault="0054140F" w:rsidP="0054140F">
            <w:r>
              <w:rPr>
                <w:rFonts w:ascii="Arial" w:hAnsi="Arial" w:cs="Arial"/>
              </w:rPr>
              <w:t>longer exist. As a result we are in the process of reversing prior year fees. These have been discounted</w:t>
            </w:r>
          </w:p>
          <w:p w:rsidR="00540D79" w:rsidRDefault="00540D79"/>
          <w:tbl>
            <w:tblPr>
              <w:tblW w:w="7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8"/>
            </w:tblGrid>
            <w:tr w:rsidR="00FF74E7" w:rsidTr="00FF74E7">
              <w:tc>
                <w:tcPr>
                  <w:tcW w:w="7028" w:type="dxa"/>
                </w:tcPr>
                <w:p w:rsidR="00FF74E7" w:rsidRDefault="00FF74E7" w:rsidP="00AC399A">
                  <w:pPr>
                    <w:tabs>
                      <w:tab w:val="left" w:pos="0"/>
                      <w:tab w:val="left" w:pos="90"/>
                    </w:tabs>
                    <w:rPr>
                      <w:rFonts w:ascii="Arial" w:hAnsi="Arial" w:cs="Arial"/>
                      <w:b/>
                      <w:color w:val="000000"/>
                      <w:sz w:val="24"/>
                      <w:szCs w:val="24"/>
                    </w:rPr>
                  </w:pPr>
                  <w:r>
                    <w:rPr>
                      <w:rFonts w:ascii="Arial" w:hAnsi="Arial" w:cs="Arial"/>
                      <w:b/>
                      <w:color w:val="000000"/>
                      <w:sz w:val="24"/>
                      <w:szCs w:val="24"/>
                    </w:rPr>
                    <w:t>Meeting Schedule for 2012</w:t>
                  </w:r>
                </w:p>
                <w:p w:rsidR="00FF74E7" w:rsidRDefault="00FF74E7" w:rsidP="00AC399A">
                  <w:pPr>
                    <w:tabs>
                      <w:tab w:val="left" w:pos="0"/>
                      <w:tab w:val="left" w:pos="90"/>
                    </w:tabs>
                    <w:rPr>
                      <w:rFonts w:ascii="Arial" w:hAnsi="Arial" w:cs="Arial"/>
                      <w:b/>
                    </w:rPr>
                  </w:pPr>
                </w:p>
              </w:tc>
            </w:tr>
            <w:tr w:rsidR="00FF74E7" w:rsidTr="00FF74E7">
              <w:tc>
                <w:tcPr>
                  <w:tcW w:w="7028" w:type="dxa"/>
                </w:tcPr>
                <w:p w:rsidR="00FF74E7" w:rsidRDefault="00FF74E7" w:rsidP="00AC399A">
                  <w:pPr>
                    <w:tabs>
                      <w:tab w:val="left" w:pos="0"/>
                      <w:tab w:val="left" w:pos="90"/>
                    </w:tabs>
                    <w:rPr>
                      <w:rFonts w:ascii="Arial" w:hAnsi="Arial" w:cs="Arial"/>
                      <w:b/>
                    </w:rPr>
                  </w:pPr>
                  <w:r>
                    <w:rPr>
                      <w:rFonts w:ascii="Arial" w:hAnsi="Arial" w:cs="Arial"/>
                      <w:b/>
                    </w:rPr>
                    <w:t>Tuesday, January  17</w:t>
                  </w:r>
                </w:p>
              </w:tc>
            </w:tr>
            <w:tr w:rsidR="00FF74E7" w:rsidTr="00FF74E7">
              <w:tc>
                <w:tcPr>
                  <w:tcW w:w="7028" w:type="dxa"/>
                </w:tcPr>
                <w:p w:rsidR="00FF74E7" w:rsidRDefault="00FF74E7" w:rsidP="00AC399A">
                  <w:pPr>
                    <w:tabs>
                      <w:tab w:val="left" w:pos="0"/>
                      <w:tab w:val="left" w:pos="90"/>
                    </w:tabs>
                    <w:rPr>
                      <w:rFonts w:ascii="Arial" w:hAnsi="Arial" w:cs="Arial"/>
                      <w:b/>
                    </w:rPr>
                  </w:pPr>
                  <w:r>
                    <w:rPr>
                      <w:rFonts w:ascii="Arial" w:hAnsi="Arial" w:cs="Arial"/>
                      <w:b/>
                    </w:rPr>
                    <w:t>Tuesday, February  21</w:t>
                  </w:r>
                </w:p>
              </w:tc>
            </w:tr>
            <w:tr w:rsidR="00FF74E7" w:rsidTr="00FF74E7">
              <w:tc>
                <w:tcPr>
                  <w:tcW w:w="7028" w:type="dxa"/>
                </w:tcPr>
                <w:p w:rsidR="00FF74E7" w:rsidRDefault="00FF74E7" w:rsidP="00AC399A">
                  <w:pPr>
                    <w:tabs>
                      <w:tab w:val="left" w:pos="0"/>
                      <w:tab w:val="left" w:pos="90"/>
                    </w:tabs>
                    <w:rPr>
                      <w:rFonts w:ascii="Arial" w:hAnsi="Arial" w:cs="Arial"/>
                      <w:b/>
                      <w:color w:val="000000"/>
                    </w:rPr>
                  </w:pPr>
                  <w:r>
                    <w:rPr>
                      <w:rFonts w:ascii="Arial" w:hAnsi="Arial" w:cs="Arial"/>
                      <w:b/>
                      <w:color w:val="000000"/>
                    </w:rPr>
                    <w:t>Tuesday, March  20</w:t>
                  </w:r>
                </w:p>
                <w:p w:rsidR="00FF74E7" w:rsidRDefault="00FF74E7" w:rsidP="00AC399A">
                  <w:pPr>
                    <w:tabs>
                      <w:tab w:val="left" w:pos="0"/>
                      <w:tab w:val="left" w:pos="90"/>
                    </w:tabs>
                    <w:rPr>
                      <w:rFonts w:ascii="Arial" w:hAnsi="Arial" w:cs="Arial"/>
                      <w:b/>
                    </w:rPr>
                  </w:pPr>
                </w:p>
              </w:tc>
            </w:tr>
            <w:tr w:rsidR="00FF74E7" w:rsidTr="00FF74E7">
              <w:tc>
                <w:tcPr>
                  <w:tcW w:w="7028" w:type="dxa"/>
                </w:tcPr>
                <w:p w:rsidR="00FF74E7" w:rsidRDefault="00FF74E7" w:rsidP="00AC399A">
                  <w:pPr>
                    <w:tabs>
                      <w:tab w:val="left" w:pos="0"/>
                      <w:tab w:val="left" w:pos="90"/>
                    </w:tabs>
                    <w:rPr>
                      <w:rFonts w:ascii="Arial" w:hAnsi="Arial" w:cs="Arial"/>
                      <w:color w:val="000000"/>
                    </w:rPr>
                  </w:pPr>
                  <w:r>
                    <w:rPr>
                      <w:rFonts w:ascii="Arial" w:hAnsi="Arial" w:cs="Arial"/>
                      <w:b/>
                    </w:rPr>
                    <w:t>Tuesday,  April  17</w:t>
                  </w:r>
                </w:p>
                <w:p w:rsidR="00FF74E7" w:rsidRPr="001E116D" w:rsidRDefault="00FF74E7" w:rsidP="00AC399A">
                  <w:pPr>
                    <w:tabs>
                      <w:tab w:val="left" w:pos="0"/>
                      <w:tab w:val="left" w:pos="90"/>
                    </w:tabs>
                    <w:rPr>
                      <w:rFonts w:ascii="Arial" w:hAnsi="Arial" w:cs="Arial"/>
                      <w:color w:val="000000"/>
                    </w:rPr>
                  </w:pPr>
                </w:p>
                <w:p w:rsidR="00FF74E7" w:rsidRDefault="00FF74E7" w:rsidP="00AC399A">
                  <w:pPr>
                    <w:tabs>
                      <w:tab w:val="left" w:pos="0"/>
                      <w:tab w:val="left" w:pos="90"/>
                    </w:tabs>
                    <w:rPr>
                      <w:rFonts w:ascii="Arial" w:hAnsi="Arial" w:cs="Arial"/>
                      <w:b/>
                    </w:rPr>
                  </w:pPr>
                </w:p>
              </w:tc>
            </w:tr>
            <w:tr w:rsidR="00FF74E7" w:rsidTr="00FF74E7">
              <w:tc>
                <w:tcPr>
                  <w:tcW w:w="7028" w:type="dxa"/>
                </w:tcPr>
                <w:p w:rsidR="00FF74E7" w:rsidRDefault="00FF74E7" w:rsidP="00AC399A">
                  <w:pPr>
                    <w:tabs>
                      <w:tab w:val="left" w:pos="0"/>
                      <w:tab w:val="left" w:pos="90"/>
                    </w:tabs>
                    <w:rPr>
                      <w:rFonts w:ascii="Arial" w:hAnsi="Arial" w:cs="Arial"/>
                      <w:b/>
                    </w:rPr>
                  </w:pPr>
                  <w:r>
                    <w:rPr>
                      <w:rFonts w:ascii="Arial" w:hAnsi="Arial" w:cs="Arial"/>
                      <w:b/>
                    </w:rPr>
                    <w:t>Tuesday,  May  15</w:t>
                  </w:r>
                </w:p>
              </w:tc>
            </w:tr>
            <w:tr w:rsidR="00FF74E7" w:rsidTr="00FF74E7">
              <w:tc>
                <w:tcPr>
                  <w:tcW w:w="7028" w:type="dxa"/>
                </w:tcPr>
                <w:p w:rsidR="00FF74E7" w:rsidRDefault="00FF74E7" w:rsidP="00AC399A">
                  <w:pPr>
                    <w:tabs>
                      <w:tab w:val="left" w:pos="0"/>
                      <w:tab w:val="left" w:pos="90"/>
                    </w:tabs>
                    <w:rPr>
                      <w:rFonts w:ascii="Arial" w:hAnsi="Arial" w:cs="Arial"/>
                      <w:b/>
                    </w:rPr>
                  </w:pPr>
                  <w:r>
                    <w:rPr>
                      <w:rFonts w:ascii="Arial" w:hAnsi="Arial" w:cs="Arial"/>
                      <w:b/>
                    </w:rPr>
                    <w:t>Tuesday, June  19</w:t>
                  </w:r>
                </w:p>
                <w:p w:rsidR="00FF74E7" w:rsidRDefault="00FF74E7" w:rsidP="00AC399A">
                  <w:pPr>
                    <w:tabs>
                      <w:tab w:val="left" w:pos="0"/>
                      <w:tab w:val="left" w:pos="90"/>
                    </w:tabs>
                    <w:rPr>
                      <w:rFonts w:ascii="Arial" w:hAnsi="Arial" w:cs="Arial"/>
                      <w:b/>
                    </w:rPr>
                  </w:pPr>
                </w:p>
                <w:p w:rsidR="00FF74E7" w:rsidRDefault="00FF74E7" w:rsidP="00AC399A">
                  <w:pPr>
                    <w:tabs>
                      <w:tab w:val="left" w:pos="0"/>
                      <w:tab w:val="left" w:pos="90"/>
                    </w:tabs>
                    <w:rPr>
                      <w:rFonts w:ascii="Arial" w:hAnsi="Arial" w:cs="Arial"/>
                      <w:b/>
                    </w:rPr>
                  </w:pPr>
                </w:p>
                <w:p w:rsidR="00FF74E7" w:rsidRDefault="00FF74E7" w:rsidP="00AC399A">
                  <w:pPr>
                    <w:tabs>
                      <w:tab w:val="left" w:pos="0"/>
                      <w:tab w:val="left" w:pos="90"/>
                    </w:tabs>
                    <w:rPr>
                      <w:rFonts w:ascii="Arial" w:hAnsi="Arial" w:cs="Arial"/>
                      <w:b/>
                    </w:rPr>
                  </w:pPr>
                </w:p>
                <w:p w:rsidR="00FF74E7" w:rsidRDefault="00FF74E7" w:rsidP="00AC399A">
                  <w:pPr>
                    <w:tabs>
                      <w:tab w:val="left" w:pos="0"/>
                      <w:tab w:val="left" w:pos="90"/>
                    </w:tabs>
                    <w:rPr>
                      <w:rFonts w:ascii="Arial" w:hAnsi="Arial" w:cs="Arial"/>
                      <w:b/>
                    </w:rPr>
                  </w:pPr>
                </w:p>
              </w:tc>
            </w:tr>
            <w:tr w:rsidR="00FF74E7" w:rsidTr="00FF74E7">
              <w:tc>
                <w:tcPr>
                  <w:tcW w:w="7028" w:type="dxa"/>
                </w:tcPr>
                <w:p w:rsidR="00FF74E7" w:rsidRDefault="00FF74E7" w:rsidP="00AC399A">
                  <w:pPr>
                    <w:tabs>
                      <w:tab w:val="left" w:pos="0"/>
                      <w:tab w:val="left" w:pos="90"/>
                    </w:tabs>
                    <w:rPr>
                      <w:rFonts w:ascii="Arial" w:hAnsi="Arial" w:cs="Arial"/>
                      <w:b/>
                    </w:rPr>
                  </w:pPr>
                  <w:r>
                    <w:rPr>
                      <w:rFonts w:ascii="Arial" w:hAnsi="Arial" w:cs="Arial"/>
                      <w:b/>
                    </w:rPr>
                    <w:t>Tuesday, July  17</w:t>
                  </w:r>
                </w:p>
              </w:tc>
            </w:tr>
            <w:tr w:rsidR="00FF74E7" w:rsidTr="00FF74E7">
              <w:tc>
                <w:tcPr>
                  <w:tcW w:w="7028" w:type="dxa"/>
                </w:tcPr>
                <w:p w:rsidR="00FF74E7" w:rsidRDefault="00E2047F" w:rsidP="00AC399A">
                  <w:pPr>
                    <w:tabs>
                      <w:tab w:val="left" w:pos="0"/>
                      <w:tab w:val="left" w:pos="90"/>
                    </w:tabs>
                    <w:rPr>
                      <w:rFonts w:ascii="Arial" w:hAnsi="Arial" w:cs="Arial"/>
                      <w:b/>
                    </w:rPr>
                  </w:pPr>
                  <w:r>
                    <w:rPr>
                      <w:rFonts w:ascii="Arial" w:hAnsi="Arial" w:cs="Arial"/>
                      <w:b/>
                    </w:rPr>
                    <w:t>No meeting in August</w:t>
                  </w:r>
                </w:p>
              </w:tc>
            </w:tr>
            <w:tr w:rsidR="00FF74E7" w:rsidTr="00FF74E7">
              <w:tc>
                <w:tcPr>
                  <w:tcW w:w="7028" w:type="dxa"/>
                </w:tcPr>
                <w:p w:rsidR="00FF74E7" w:rsidRDefault="00FF74E7" w:rsidP="00AC399A">
                  <w:pPr>
                    <w:tabs>
                      <w:tab w:val="left" w:pos="0"/>
                      <w:tab w:val="left" w:pos="90"/>
                    </w:tabs>
                    <w:rPr>
                      <w:rFonts w:ascii="Arial" w:hAnsi="Arial" w:cs="Arial"/>
                      <w:b/>
                      <w:color w:val="000000"/>
                    </w:rPr>
                  </w:pPr>
                  <w:r>
                    <w:rPr>
                      <w:rFonts w:ascii="Arial" w:hAnsi="Arial" w:cs="Arial"/>
                      <w:b/>
                      <w:color w:val="000000"/>
                    </w:rPr>
                    <w:t>Tuesday, September  18</w:t>
                  </w:r>
                </w:p>
              </w:tc>
            </w:tr>
            <w:tr w:rsidR="00FF74E7" w:rsidTr="00FF74E7">
              <w:tc>
                <w:tcPr>
                  <w:tcW w:w="7028" w:type="dxa"/>
                </w:tcPr>
                <w:p w:rsidR="00FF74E7" w:rsidRDefault="00FF74E7" w:rsidP="00AC399A">
                  <w:pPr>
                    <w:tabs>
                      <w:tab w:val="left" w:pos="0"/>
                      <w:tab w:val="left" w:pos="90"/>
                    </w:tabs>
                    <w:rPr>
                      <w:rFonts w:ascii="Arial" w:hAnsi="Arial" w:cs="Arial"/>
                      <w:b/>
                      <w:color w:val="000000"/>
                    </w:rPr>
                  </w:pPr>
                  <w:r>
                    <w:rPr>
                      <w:rFonts w:ascii="Arial" w:hAnsi="Arial" w:cs="Arial"/>
                      <w:b/>
                      <w:color w:val="000000"/>
                    </w:rPr>
                    <w:t>Tuesday,  October  23</w:t>
                  </w:r>
                </w:p>
              </w:tc>
            </w:tr>
            <w:tr w:rsidR="00FF74E7" w:rsidTr="00FF74E7">
              <w:tc>
                <w:tcPr>
                  <w:tcW w:w="7028" w:type="dxa"/>
                </w:tcPr>
                <w:p w:rsidR="00FF74E7" w:rsidRDefault="00FF74E7" w:rsidP="00AC399A">
                  <w:pPr>
                    <w:tabs>
                      <w:tab w:val="left" w:pos="0"/>
                      <w:tab w:val="left" w:pos="90"/>
                    </w:tabs>
                    <w:rPr>
                      <w:rFonts w:ascii="Arial" w:hAnsi="Arial" w:cs="Arial"/>
                      <w:b/>
                      <w:color w:val="000000"/>
                    </w:rPr>
                  </w:pPr>
                  <w:r>
                    <w:rPr>
                      <w:rFonts w:ascii="Arial" w:hAnsi="Arial" w:cs="Arial"/>
                      <w:b/>
                      <w:color w:val="000000"/>
                    </w:rPr>
                    <w:t xml:space="preserve">Tuesday,  </w:t>
                  </w:r>
                  <w:r w:rsidRPr="00232BF0">
                    <w:rPr>
                      <w:rFonts w:ascii="Arial" w:hAnsi="Arial" w:cs="Arial"/>
                      <w:b/>
                      <w:i/>
                      <w:color w:val="000000"/>
                    </w:rPr>
                    <w:t>November</w:t>
                  </w:r>
                  <w:r>
                    <w:rPr>
                      <w:rFonts w:ascii="Arial" w:hAnsi="Arial" w:cs="Arial"/>
                      <w:b/>
                      <w:i/>
                      <w:color w:val="000000"/>
                    </w:rPr>
                    <w:t xml:space="preserve"> 20</w:t>
                  </w:r>
                </w:p>
              </w:tc>
            </w:tr>
            <w:tr w:rsidR="00FF74E7" w:rsidTr="00FF74E7">
              <w:tc>
                <w:tcPr>
                  <w:tcW w:w="7028" w:type="dxa"/>
                </w:tcPr>
                <w:p w:rsidR="00FF74E7" w:rsidRDefault="00FF74E7" w:rsidP="00AC399A">
                  <w:pPr>
                    <w:tabs>
                      <w:tab w:val="left" w:pos="0"/>
                      <w:tab w:val="left" w:pos="90"/>
                    </w:tabs>
                    <w:rPr>
                      <w:rFonts w:ascii="Arial" w:hAnsi="Arial" w:cs="Arial"/>
                      <w:b/>
                      <w:color w:val="000000"/>
                    </w:rPr>
                  </w:pPr>
                  <w:r>
                    <w:rPr>
                      <w:rFonts w:ascii="Arial" w:hAnsi="Arial" w:cs="Arial"/>
                      <w:b/>
                      <w:color w:val="000000"/>
                    </w:rPr>
                    <w:t>Monday,  December  18</w:t>
                  </w:r>
                </w:p>
              </w:tc>
            </w:tr>
          </w:tbl>
          <w:p w:rsidR="0088091E" w:rsidRDefault="0088091E" w:rsidP="00AC7A81">
            <w:pPr>
              <w:pStyle w:val="TableText"/>
              <w:tabs>
                <w:tab w:val="left" w:pos="0"/>
                <w:tab w:val="left" w:pos="90"/>
                <w:tab w:val="center" w:pos="4122"/>
                <w:tab w:val="left" w:pos="5600"/>
              </w:tabs>
              <w:spacing w:before="120" w:after="40"/>
              <w:rPr>
                <w:rFonts w:ascii="Arial" w:hAnsi="Arial" w:cs="Arial"/>
              </w:rPr>
            </w:pPr>
          </w:p>
        </w:tc>
      </w:tr>
      <w:tr w:rsidR="00540D79" w:rsidTr="0058099B">
        <w:trPr>
          <w:cantSplit/>
        </w:trPr>
        <w:tc>
          <w:tcPr>
            <w:tcW w:w="10170" w:type="dxa"/>
            <w:gridSpan w:val="2"/>
            <w:tcBorders>
              <w:top w:val="single" w:sz="6" w:space="0" w:color="auto"/>
              <w:bottom w:val="single" w:sz="6" w:space="0" w:color="auto"/>
            </w:tcBorders>
          </w:tcPr>
          <w:p w:rsidR="00540D79" w:rsidRDefault="00540D79"/>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Pr="00556E42">
              <w:rPr>
                <w:b/>
                <w:color w:val="000000"/>
                <w:sz w:val="36"/>
                <w:szCs w:val="36"/>
              </w:rPr>
              <w:t xml:space="preserve">, </w:t>
            </w:r>
            <w:r w:rsidR="00643728">
              <w:rPr>
                <w:b/>
                <w:color w:val="000000"/>
                <w:sz w:val="36"/>
                <w:szCs w:val="36"/>
              </w:rPr>
              <w:t>March 20</w:t>
            </w:r>
            <w:r>
              <w:rPr>
                <w:b/>
                <w:color w:val="000000"/>
                <w:sz w:val="36"/>
                <w:szCs w:val="36"/>
              </w:rPr>
              <w:t>,</w:t>
            </w:r>
            <w:r w:rsidR="00FD114B">
              <w:rPr>
                <w:b/>
                <w:color w:val="000000"/>
                <w:sz w:val="36"/>
                <w:szCs w:val="36"/>
              </w:rPr>
              <w:t xml:space="preserve"> 2012</w:t>
            </w:r>
          </w:p>
          <w:p w:rsidR="0088091E" w:rsidRPr="00BE4DAF" w:rsidRDefault="009F412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10</w:t>
            </w:r>
            <w:bookmarkStart w:id="0" w:name="_GoBack"/>
            <w:bookmarkEnd w:id="0"/>
            <w:r w:rsidR="0088091E" w:rsidRPr="00556E42">
              <w:rPr>
                <w:b/>
                <w:color w:val="000000"/>
                <w:sz w:val="36"/>
                <w:szCs w:val="36"/>
              </w:rPr>
              <w:t>:00am Eastern</w:t>
            </w:r>
            <w:r w:rsidR="0088091E"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88091E"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Sprint Bridge</w:t>
            </w:r>
            <w:r w:rsidRPr="00F60234">
              <w:rPr>
                <w:rFonts w:ascii="Arial" w:hAnsi="Arial" w:cs="Arial"/>
                <w:b/>
                <w:bCs/>
                <w:i/>
                <w:iCs/>
                <w:color w:val="FF0000"/>
                <w:sz w:val="24"/>
                <w:szCs w:val="24"/>
              </w:rPr>
              <w:t xml:space="preserve">             </w:t>
            </w:r>
            <w:r>
              <w:rPr>
                <w:rFonts w:ascii="Arial" w:hAnsi="Arial" w:cs="Arial"/>
                <w:b/>
                <w:bCs/>
                <w:i/>
                <w:iCs/>
                <w:color w:val="FF0000"/>
                <w:sz w:val="24"/>
                <w:szCs w:val="24"/>
              </w:rPr>
              <w:t xml:space="preserve">    </w:t>
            </w:r>
          </w:p>
          <w:p w:rsidR="0088091E" w:rsidRDefault="0088091E" w:rsidP="0088091E">
            <w:pPr>
              <w:tabs>
                <w:tab w:val="left" w:pos="0"/>
                <w:tab w:val="left" w:pos="90"/>
              </w:tabs>
              <w:autoSpaceDE w:val="0"/>
              <w:autoSpaceDN w:val="0"/>
              <w:adjustRightInd w:val="0"/>
              <w:jc w:val="center"/>
              <w:rPr>
                <w:rFonts w:ascii="Arial" w:hAnsi="Arial" w:cs="Arial"/>
                <w:b/>
                <w:bCs/>
                <w:i/>
                <w:iCs/>
                <w:color w:val="FF0000"/>
                <w:sz w:val="24"/>
                <w:szCs w:val="24"/>
              </w:rPr>
            </w:pPr>
          </w:p>
          <w:p w:rsidR="0088091E"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r w:rsidRPr="000E02A4">
              <w:rPr>
                <w:rFonts w:ascii="Arial" w:hAnsi="Arial" w:cs="Arial"/>
                <w:b/>
                <w:i/>
                <w:iCs/>
                <w:color w:val="FF0000"/>
                <w:sz w:val="24"/>
                <w:szCs w:val="24"/>
              </w:rPr>
              <w:t>866-222-8883</w:t>
            </w:r>
            <w:r>
              <w:rPr>
                <w:rFonts w:ascii="Arial" w:hAnsi="Arial" w:cs="Arial"/>
                <w:b/>
                <w:i/>
                <w:iCs/>
                <w:color w:val="FF0000"/>
                <w:sz w:val="24"/>
                <w:szCs w:val="24"/>
              </w:rPr>
              <w:t xml:space="preserve"> or 913-315-1898</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Default="0088091E" w:rsidP="0088091E">
            <w:pPr>
              <w:tabs>
                <w:tab w:val="left" w:pos="0"/>
                <w:tab w:val="left" w:pos="90"/>
              </w:tabs>
              <w:autoSpaceDE w:val="0"/>
              <w:autoSpaceDN w:val="0"/>
              <w:adjustRightInd w:val="0"/>
              <w:jc w:val="center"/>
              <w:rPr>
                <w:rFonts w:ascii="Arial" w:hAnsi="Arial" w:cs="Arial"/>
                <w:b/>
                <w:i/>
                <w:iCs/>
                <w:color w:val="FF0000"/>
                <w:sz w:val="22"/>
                <w:szCs w:val="22"/>
              </w:rPr>
            </w:pPr>
            <w:r w:rsidRPr="000E02A4">
              <w:rPr>
                <w:rFonts w:ascii="Arial" w:hAnsi="Arial" w:cs="Arial"/>
                <w:b/>
                <w:i/>
                <w:iCs/>
                <w:color w:val="FF0000"/>
                <w:sz w:val="22"/>
                <w:szCs w:val="22"/>
              </w:rPr>
              <w:t>Pin 103129</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2"/>
                <w:szCs w:val="22"/>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Pr="009E1BE1" w:rsidRDefault="0088091E" w:rsidP="0088091E">
            <w:pPr>
              <w:jc w:val="center"/>
              <w:rPr>
                <w:rFonts w:ascii="Arial" w:hAnsi="Arial" w:cs="Arial"/>
                <w:i/>
                <w:iCs/>
                <w:sz w:val="22"/>
                <w:szCs w:val="22"/>
              </w:rPr>
            </w:pPr>
            <w:r w:rsidRPr="009E1BE1">
              <w:rPr>
                <w:rFonts w:ascii="Arial" w:hAnsi="Arial" w:cs="Arial"/>
                <w:i/>
                <w:iCs/>
                <w:sz w:val="22"/>
                <w:szCs w:val="22"/>
              </w:rPr>
              <w:t> </w:t>
            </w:r>
          </w:p>
          <w:p w:rsidR="0088091E" w:rsidRDefault="0088091E" w:rsidP="0088091E">
            <w:pPr>
              <w:rPr>
                <w:rFonts w:ascii="Arial" w:hAnsi="Arial" w:cs="Arial"/>
                <w:b/>
                <w:bCs/>
                <w:color w:val="FF0000"/>
              </w:rPr>
            </w:pPr>
            <w:r>
              <w:rPr>
                <w:rFonts w:ascii="Arial" w:hAnsi="Arial" w:cs="Arial"/>
                <w:b/>
                <w:bCs/>
                <w:color w:val="FF0000"/>
              </w:rPr>
              <w:t>Open Portion:</w:t>
            </w:r>
          </w:p>
          <w:p w:rsidR="0088091E" w:rsidRDefault="0088091E" w:rsidP="0088091E">
            <w:pPr>
              <w:rPr>
                <w:rFonts w:ascii="Arial" w:hAnsi="Arial" w:cs="Arial"/>
                <w:b/>
                <w:bCs/>
                <w:color w:val="FF0000"/>
                <w:sz w:val="22"/>
                <w:szCs w:val="22"/>
              </w:rPr>
            </w:pPr>
          </w:p>
          <w:p w:rsidR="0088091E" w:rsidRDefault="0088091E" w:rsidP="0088091E">
            <w:pPr>
              <w:numPr>
                <w:ilvl w:val="0"/>
                <w:numId w:val="1"/>
              </w:numPr>
              <w:ind w:left="360"/>
              <w:rPr>
                <w:rFonts w:ascii="Arial" w:hAnsi="Arial" w:cs="Arial"/>
              </w:rPr>
            </w:pPr>
            <w:r>
              <w:rPr>
                <w:rFonts w:ascii="Arial" w:hAnsi="Arial" w:cs="Arial"/>
              </w:rPr>
              <w:t xml:space="preserve">Approve </w:t>
            </w:r>
            <w:r w:rsidR="00643728">
              <w:rPr>
                <w:rFonts w:ascii="Arial" w:hAnsi="Arial" w:cs="Arial"/>
              </w:rPr>
              <w:t>February</w:t>
            </w:r>
            <w:r>
              <w:rPr>
                <w:rFonts w:ascii="Arial" w:hAnsi="Arial" w:cs="Arial"/>
              </w:rPr>
              <w:t>, 201</w:t>
            </w:r>
            <w:r w:rsidR="00D51D5A">
              <w:rPr>
                <w:rFonts w:ascii="Arial" w:hAnsi="Arial" w:cs="Arial"/>
              </w:rPr>
              <w:t>2</w:t>
            </w:r>
            <w:r>
              <w:rPr>
                <w:rFonts w:ascii="Arial" w:hAnsi="Arial" w:cs="Arial"/>
              </w:rPr>
              <w:t xml:space="preserve"> meeting notes</w:t>
            </w:r>
          </w:p>
          <w:p w:rsidR="0088091E" w:rsidRDefault="009551C9" w:rsidP="0088091E">
            <w:pPr>
              <w:numPr>
                <w:ilvl w:val="0"/>
                <w:numId w:val="1"/>
              </w:numPr>
              <w:ind w:left="360"/>
              <w:rPr>
                <w:rFonts w:ascii="Arial" w:hAnsi="Arial" w:cs="Arial"/>
              </w:rPr>
            </w:pPr>
            <w:r>
              <w:rPr>
                <w:rFonts w:ascii="Arial" w:hAnsi="Arial" w:cs="Arial"/>
              </w:rPr>
              <w:t xml:space="preserve">Review </w:t>
            </w:r>
            <w:r w:rsidR="00643728">
              <w:rPr>
                <w:rFonts w:ascii="Arial" w:hAnsi="Arial" w:cs="Arial"/>
              </w:rPr>
              <w:t>February</w:t>
            </w:r>
            <w:r w:rsidR="0088091E">
              <w:rPr>
                <w:rFonts w:ascii="Arial" w:hAnsi="Arial" w:cs="Arial"/>
              </w:rPr>
              <w:t xml:space="preserve"> NANP Report (Welch)</w:t>
            </w:r>
          </w:p>
          <w:p w:rsidR="00643728" w:rsidRDefault="00643728" w:rsidP="0088091E">
            <w:pPr>
              <w:numPr>
                <w:ilvl w:val="0"/>
                <w:numId w:val="1"/>
              </w:numPr>
              <w:ind w:left="360"/>
              <w:rPr>
                <w:rFonts w:ascii="Arial" w:hAnsi="Arial" w:cs="Arial"/>
              </w:rPr>
            </w:pPr>
            <w:r>
              <w:rPr>
                <w:rFonts w:ascii="Arial" w:hAnsi="Arial" w:cs="Arial"/>
              </w:rPr>
              <w:t>Budget/Contribution Factor</w:t>
            </w:r>
          </w:p>
          <w:p w:rsidR="00643728" w:rsidRDefault="00643728" w:rsidP="0088091E">
            <w:pPr>
              <w:numPr>
                <w:ilvl w:val="0"/>
                <w:numId w:val="1"/>
              </w:numPr>
              <w:ind w:left="360"/>
              <w:rPr>
                <w:rFonts w:ascii="Arial" w:hAnsi="Arial" w:cs="Arial"/>
              </w:rPr>
            </w:pPr>
            <w:r>
              <w:rPr>
                <w:rFonts w:ascii="Arial" w:hAnsi="Arial" w:cs="Arial"/>
              </w:rPr>
              <w:t>NANC Report</w:t>
            </w:r>
          </w:p>
          <w:p w:rsidR="0088091E" w:rsidRDefault="0088091E" w:rsidP="0088091E">
            <w:pPr>
              <w:rPr>
                <w:rFonts w:ascii="Arial" w:hAnsi="Arial" w:cs="Arial"/>
                <w:b/>
                <w:bCs/>
              </w:rPr>
            </w:pPr>
          </w:p>
          <w:p w:rsidR="0088091E" w:rsidRDefault="0088091E" w:rsidP="0088091E">
            <w:pPr>
              <w:rPr>
                <w:rFonts w:ascii="Arial" w:hAnsi="Arial" w:cs="Arial"/>
                <w:b/>
                <w:bCs/>
                <w:color w:val="FF0000"/>
              </w:rPr>
            </w:pPr>
            <w:r>
              <w:rPr>
                <w:rFonts w:ascii="Arial" w:hAnsi="Arial" w:cs="Arial"/>
                <w:b/>
                <w:bCs/>
                <w:color w:val="FF0000"/>
              </w:rPr>
              <w:t>Closed Portion:</w:t>
            </w:r>
          </w:p>
          <w:p w:rsidR="00F101EE" w:rsidRDefault="0088091E" w:rsidP="0088091E">
            <w:pPr>
              <w:numPr>
                <w:ilvl w:val="0"/>
                <w:numId w:val="28"/>
              </w:numPr>
              <w:rPr>
                <w:rFonts w:ascii="Arial" w:hAnsi="Arial" w:cs="Arial"/>
              </w:rPr>
            </w:pPr>
            <w:r>
              <w:rPr>
                <w:rFonts w:ascii="Arial" w:hAnsi="Arial" w:cs="Arial"/>
              </w:rPr>
              <w:t>Deliverable Doc (</w:t>
            </w:r>
            <w:r w:rsidR="005B571F">
              <w:rPr>
                <w:rFonts w:ascii="Arial" w:hAnsi="Arial" w:cs="Arial"/>
              </w:rPr>
              <w:t>January</w:t>
            </w:r>
            <w:r>
              <w:rPr>
                <w:rFonts w:ascii="Arial" w:hAnsi="Arial" w:cs="Arial"/>
              </w:rPr>
              <w:t xml:space="preserve">) </w:t>
            </w: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9"/>
      <w:footerReference w:type="even" r:id="rId10"/>
      <w:footerReference w:type="default" r:id="rId11"/>
      <w:headerReference w:type="first" r:id="rId12"/>
      <w:footerReference w:type="first" r:id="rId13"/>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87" w:rsidRDefault="00124087">
      <w:r>
        <w:separator/>
      </w:r>
    </w:p>
  </w:endnote>
  <w:endnote w:type="continuationSeparator" w:id="0">
    <w:p w:rsidR="00124087" w:rsidRDefault="0012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12E">
      <w:rPr>
        <w:rStyle w:val="PageNumber"/>
        <w:noProof/>
      </w:rPr>
      <w:t>4</w:t>
    </w:r>
    <w:r>
      <w:rPr>
        <w:rStyle w:val="PageNumber"/>
      </w:rPr>
      <w:fldChar w:fldCharType="end"/>
    </w:r>
  </w:p>
  <w:p w:rsidR="00456518" w:rsidRDefault="00456518">
    <w:pPr>
      <w:pStyle w:val="Footer"/>
      <w:tabs>
        <w:tab w:val="clear" w:pos="7920"/>
        <w:tab w:val="center" w:pos="5400"/>
        <w:tab w:val="right" w:pos="9720"/>
        <w:tab w:val="right" w:pos="10440"/>
      </w:tabs>
    </w:pP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fldSimple w:instr=" REF DocVersion ">
      <w:r>
        <w:instrText xml:space="preserve">1 </w:instrText>
      </w:r>
    </w:fldSimple>
    <w:r>
      <w:instrText xml:space="preserve">)"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tabs>
        <w:tab w:val="clear" w:pos="7920"/>
        <w:tab w:val="center" w:pos="5400"/>
        <w:tab w:val="right" w:pos="10440"/>
      </w:tabs>
      <w:spacing w:before="120"/>
    </w:pPr>
    <w:r>
      <w:t xml:space="preserve">  </w:t>
    </w: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fldSimple w:instr=" REF DocVersion ">
      <w:r>
        <w:instrText xml:space="preserve"> 1 </w:instrText>
      </w:r>
    </w:fldSimple>
    <w:r>
      <w:instrText xml:space="preserve">)" </w:instrTex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9F412E">
      <w:rPr>
        <w:rStyle w:val="PageNumber"/>
        <w:noProof/>
      </w:rPr>
      <w:t>1</w:t>
    </w:r>
    <w:r>
      <w:rPr>
        <w:rStyle w:val="PageNumber"/>
      </w:rPr>
      <w:fldChar w:fldCharType="end"/>
    </w:r>
    <w:r>
      <w:fldChar w:fldCharType="begin"/>
    </w:r>
    <w:r>
      <w:instrText>if "</w:instrText>
    </w:r>
    <w:r>
      <w:fldChar w:fldCharType="begin"/>
    </w:r>
    <w:r>
      <w:instrText>styleref "Heading 2"</w:instrText>
    </w:r>
    <w:r>
      <w:fldChar w:fldCharType="separate"/>
    </w:r>
    <w:r w:rsidR="009F412E">
      <w:rPr>
        <w:b/>
        <w:bCs/>
        <w:noProof/>
      </w:rPr>
      <w:instrText>Error! No text of specified style in document.</w:instrText>
    </w:r>
    <w:r>
      <w:fldChar w:fldCharType="end"/>
    </w:r>
    <w:r>
      <w:instrText xml:space="preserve">" = "Error! No text of specified style in document."  "" </w:instrText>
    </w:r>
    <w:r>
      <w:fldChar w:fldCharType="begin"/>
    </w:r>
    <w:r>
      <w:instrText>styleref "Heading 2"</w:instrText>
    </w:r>
    <w:r>
      <w:fldChar w:fldCharType="separate"/>
    </w:r>
    <w:r w:rsidR="00C0508A">
      <w:rPr>
        <w:noProof/>
      </w:rPr>
      <w:instrText>Approved for Training Binder at last meeting</w:instrText>
    </w:r>
    <w:r>
      <w:fldChar w:fldCharType="end"/>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9F412E">
      <w:rPr>
        <w:rStyle w:val="PageNumber"/>
        <w:noProof/>
      </w:rPr>
      <w:t>1</w:t>
    </w:r>
    <w:r>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87" w:rsidRDefault="00124087">
      <w:r>
        <w:separator/>
      </w:r>
    </w:p>
  </w:footnote>
  <w:footnote w:type="continuationSeparator" w:id="0">
    <w:p w:rsidR="00124087" w:rsidRDefault="0012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pPr>
    <w:r>
      <w:tab/>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fldSimple w:instr=" REF DocControlNumber ">
      <w:r>
        <w:rPr>
          <w:rStyle w:val="HighlightedVariable"/>
        </w:rPr>
        <w:instrText>&lt;Document Control Number&gt;</w:instrText>
      </w:r>
      <w:r>
        <w:instrText xml:space="preserve"> </w:instrText>
      </w:r>
    </w:fldSimple>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jc w:val="center"/>
    </w:pPr>
    <w:r>
      <w:t>Billing and Collection Agent Oversight Working Group (B&amp;C WG)</w:t>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fldSimple w:instr=" REF DocControlNumber ">
      <w:r>
        <w:instrText xml:space="preserve"> </w:instrText>
      </w:r>
      <w:r>
        <w:rPr>
          <w:rStyle w:val="HighlightedVariable"/>
        </w:rPr>
        <w:instrText>&lt;Document Control Number&gt;</w:instrText>
      </w:r>
      <w:r>
        <w:instrText xml:space="preserve"> </w:instrText>
      </w:r>
    </w:fldSimple>
    <w:r>
      <w:instrText xml:space="preserve"> </w:instrText>
    </w:r>
    <w:r>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A68"/>
    <w:multiLevelType w:val="hybridMultilevel"/>
    <w:tmpl w:val="E864C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904DFB"/>
    <w:multiLevelType w:val="hybridMultilevel"/>
    <w:tmpl w:val="625CFAB4"/>
    <w:lvl w:ilvl="0" w:tplc="66CABD86">
      <w:start w:val="1"/>
      <w:numFmt w:val="bullet"/>
      <w:lvlText w:val="•"/>
      <w:lvlJc w:val="left"/>
      <w:pPr>
        <w:tabs>
          <w:tab w:val="num" w:pos="720"/>
        </w:tabs>
        <w:ind w:left="720" w:hanging="360"/>
      </w:pPr>
      <w:rPr>
        <w:rFonts w:ascii="Times New Roman" w:hAnsi="Times New Roman" w:hint="default"/>
      </w:rPr>
    </w:lvl>
    <w:lvl w:ilvl="1" w:tplc="321CD3EE" w:tentative="1">
      <w:start w:val="1"/>
      <w:numFmt w:val="bullet"/>
      <w:lvlText w:val="•"/>
      <w:lvlJc w:val="left"/>
      <w:pPr>
        <w:tabs>
          <w:tab w:val="num" w:pos="1440"/>
        </w:tabs>
        <w:ind w:left="1440" w:hanging="360"/>
      </w:pPr>
      <w:rPr>
        <w:rFonts w:ascii="Times New Roman" w:hAnsi="Times New Roman" w:hint="default"/>
      </w:rPr>
    </w:lvl>
    <w:lvl w:ilvl="2" w:tplc="E90046FC" w:tentative="1">
      <w:start w:val="1"/>
      <w:numFmt w:val="bullet"/>
      <w:lvlText w:val="•"/>
      <w:lvlJc w:val="left"/>
      <w:pPr>
        <w:tabs>
          <w:tab w:val="num" w:pos="2160"/>
        </w:tabs>
        <w:ind w:left="2160" w:hanging="360"/>
      </w:pPr>
      <w:rPr>
        <w:rFonts w:ascii="Times New Roman" w:hAnsi="Times New Roman" w:hint="default"/>
      </w:rPr>
    </w:lvl>
    <w:lvl w:ilvl="3" w:tplc="89F8510E" w:tentative="1">
      <w:start w:val="1"/>
      <w:numFmt w:val="bullet"/>
      <w:lvlText w:val="•"/>
      <w:lvlJc w:val="left"/>
      <w:pPr>
        <w:tabs>
          <w:tab w:val="num" w:pos="2880"/>
        </w:tabs>
        <w:ind w:left="2880" w:hanging="360"/>
      </w:pPr>
      <w:rPr>
        <w:rFonts w:ascii="Times New Roman" w:hAnsi="Times New Roman" w:hint="default"/>
      </w:rPr>
    </w:lvl>
    <w:lvl w:ilvl="4" w:tplc="FBC2F004" w:tentative="1">
      <w:start w:val="1"/>
      <w:numFmt w:val="bullet"/>
      <w:lvlText w:val="•"/>
      <w:lvlJc w:val="left"/>
      <w:pPr>
        <w:tabs>
          <w:tab w:val="num" w:pos="3600"/>
        </w:tabs>
        <w:ind w:left="3600" w:hanging="360"/>
      </w:pPr>
      <w:rPr>
        <w:rFonts w:ascii="Times New Roman" w:hAnsi="Times New Roman" w:hint="default"/>
      </w:rPr>
    </w:lvl>
    <w:lvl w:ilvl="5" w:tplc="843E9F84" w:tentative="1">
      <w:start w:val="1"/>
      <w:numFmt w:val="bullet"/>
      <w:lvlText w:val="•"/>
      <w:lvlJc w:val="left"/>
      <w:pPr>
        <w:tabs>
          <w:tab w:val="num" w:pos="4320"/>
        </w:tabs>
        <w:ind w:left="4320" w:hanging="360"/>
      </w:pPr>
      <w:rPr>
        <w:rFonts w:ascii="Times New Roman" w:hAnsi="Times New Roman" w:hint="default"/>
      </w:rPr>
    </w:lvl>
    <w:lvl w:ilvl="6" w:tplc="282475FE" w:tentative="1">
      <w:start w:val="1"/>
      <w:numFmt w:val="bullet"/>
      <w:lvlText w:val="•"/>
      <w:lvlJc w:val="left"/>
      <w:pPr>
        <w:tabs>
          <w:tab w:val="num" w:pos="5040"/>
        </w:tabs>
        <w:ind w:left="5040" w:hanging="360"/>
      </w:pPr>
      <w:rPr>
        <w:rFonts w:ascii="Times New Roman" w:hAnsi="Times New Roman" w:hint="default"/>
      </w:rPr>
    </w:lvl>
    <w:lvl w:ilvl="7" w:tplc="303853A0" w:tentative="1">
      <w:start w:val="1"/>
      <w:numFmt w:val="bullet"/>
      <w:lvlText w:val="•"/>
      <w:lvlJc w:val="left"/>
      <w:pPr>
        <w:tabs>
          <w:tab w:val="num" w:pos="5760"/>
        </w:tabs>
        <w:ind w:left="5760" w:hanging="360"/>
      </w:pPr>
      <w:rPr>
        <w:rFonts w:ascii="Times New Roman" w:hAnsi="Times New Roman" w:hint="default"/>
      </w:rPr>
    </w:lvl>
    <w:lvl w:ilvl="8" w:tplc="A2BEFD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1C10D2"/>
    <w:multiLevelType w:val="hybridMultilevel"/>
    <w:tmpl w:val="ABA0A0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EF17503"/>
    <w:multiLevelType w:val="hybridMultilevel"/>
    <w:tmpl w:val="9120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D298A"/>
    <w:multiLevelType w:val="hybridMultilevel"/>
    <w:tmpl w:val="5806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4F26"/>
    <w:multiLevelType w:val="hybridMultilevel"/>
    <w:tmpl w:val="703E9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05B51"/>
    <w:multiLevelType w:val="hybridMultilevel"/>
    <w:tmpl w:val="F9F6F776"/>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7">
    <w:nsid w:val="14DD2509"/>
    <w:multiLevelType w:val="hybridMultilevel"/>
    <w:tmpl w:val="FE5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E58CE"/>
    <w:multiLevelType w:val="hybridMultilevel"/>
    <w:tmpl w:val="496C1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D24A5"/>
    <w:multiLevelType w:val="hybridMultilevel"/>
    <w:tmpl w:val="11EA8A84"/>
    <w:lvl w:ilvl="0" w:tplc="5C967A4E">
      <w:start w:val="1"/>
      <w:numFmt w:val="bullet"/>
      <w:lvlText w:val="•"/>
      <w:lvlJc w:val="left"/>
      <w:pPr>
        <w:tabs>
          <w:tab w:val="num" w:pos="720"/>
        </w:tabs>
        <w:ind w:left="720" w:hanging="360"/>
      </w:pPr>
      <w:rPr>
        <w:rFonts w:ascii="Times New Roman" w:hAnsi="Times New Roman" w:hint="default"/>
      </w:rPr>
    </w:lvl>
    <w:lvl w:ilvl="1" w:tplc="71705032" w:tentative="1">
      <w:start w:val="1"/>
      <w:numFmt w:val="bullet"/>
      <w:lvlText w:val="•"/>
      <w:lvlJc w:val="left"/>
      <w:pPr>
        <w:tabs>
          <w:tab w:val="num" w:pos="1440"/>
        </w:tabs>
        <w:ind w:left="1440" w:hanging="360"/>
      </w:pPr>
      <w:rPr>
        <w:rFonts w:ascii="Times New Roman" w:hAnsi="Times New Roman" w:hint="default"/>
      </w:rPr>
    </w:lvl>
    <w:lvl w:ilvl="2" w:tplc="21423078" w:tentative="1">
      <w:start w:val="1"/>
      <w:numFmt w:val="bullet"/>
      <w:lvlText w:val="•"/>
      <w:lvlJc w:val="left"/>
      <w:pPr>
        <w:tabs>
          <w:tab w:val="num" w:pos="2160"/>
        </w:tabs>
        <w:ind w:left="2160" w:hanging="360"/>
      </w:pPr>
      <w:rPr>
        <w:rFonts w:ascii="Times New Roman" w:hAnsi="Times New Roman" w:hint="default"/>
      </w:rPr>
    </w:lvl>
    <w:lvl w:ilvl="3" w:tplc="B65C6D2A" w:tentative="1">
      <w:start w:val="1"/>
      <w:numFmt w:val="bullet"/>
      <w:lvlText w:val="•"/>
      <w:lvlJc w:val="left"/>
      <w:pPr>
        <w:tabs>
          <w:tab w:val="num" w:pos="2880"/>
        </w:tabs>
        <w:ind w:left="2880" w:hanging="360"/>
      </w:pPr>
      <w:rPr>
        <w:rFonts w:ascii="Times New Roman" w:hAnsi="Times New Roman" w:hint="default"/>
      </w:rPr>
    </w:lvl>
    <w:lvl w:ilvl="4" w:tplc="6BF4FA96" w:tentative="1">
      <w:start w:val="1"/>
      <w:numFmt w:val="bullet"/>
      <w:lvlText w:val="•"/>
      <w:lvlJc w:val="left"/>
      <w:pPr>
        <w:tabs>
          <w:tab w:val="num" w:pos="3600"/>
        </w:tabs>
        <w:ind w:left="3600" w:hanging="360"/>
      </w:pPr>
      <w:rPr>
        <w:rFonts w:ascii="Times New Roman" w:hAnsi="Times New Roman" w:hint="default"/>
      </w:rPr>
    </w:lvl>
    <w:lvl w:ilvl="5" w:tplc="01E03CAC" w:tentative="1">
      <w:start w:val="1"/>
      <w:numFmt w:val="bullet"/>
      <w:lvlText w:val="•"/>
      <w:lvlJc w:val="left"/>
      <w:pPr>
        <w:tabs>
          <w:tab w:val="num" w:pos="4320"/>
        </w:tabs>
        <w:ind w:left="4320" w:hanging="360"/>
      </w:pPr>
      <w:rPr>
        <w:rFonts w:ascii="Times New Roman" w:hAnsi="Times New Roman" w:hint="default"/>
      </w:rPr>
    </w:lvl>
    <w:lvl w:ilvl="6" w:tplc="210C3656" w:tentative="1">
      <w:start w:val="1"/>
      <w:numFmt w:val="bullet"/>
      <w:lvlText w:val="•"/>
      <w:lvlJc w:val="left"/>
      <w:pPr>
        <w:tabs>
          <w:tab w:val="num" w:pos="5040"/>
        </w:tabs>
        <w:ind w:left="5040" w:hanging="360"/>
      </w:pPr>
      <w:rPr>
        <w:rFonts w:ascii="Times New Roman" w:hAnsi="Times New Roman" w:hint="default"/>
      </w:rPr>
    </w:lvl>
    <w:lvl w:ilvl="7" w:tplc="0BFC3C2C" w:tentative="1">
      <w:start w:val="1"/>
      <w:numFmt w:val="bullet"/>
      <w:lvlText w:val="•"/>
      <w:lvlJc w:val="left"/>
      <w:pPr>
        <w:tabs>
          <w:tab w:val="num" w:pos="5760"/>
        </w:tabs>
        <w:ind w:left="5760" w:hanging="360"/>
      </w:pPr>
      <w:rPr>
        <w:rFonts w:ascii="Times New Roman" w:hAnsi="Times New Roman" w:hint="default"/>
      </w:rPr>
    </w:lvl>
    <w:lvl w:ilvl="8" w:tplc="C7F6DA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396C2D"/>
    <w:multiLevelType w:val="hybridMultilevel"/>
    <w:tmpl w:val="AB52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95FB7"/>
    <w:multiLevelType w:val="hybridMultilevel"/>
    <w:tmpl w:val="948E88B4"/>
    <w:lvl w:ilvl="0" w:tplc="DA70953C">
      <w:start w:val="1"/>
      <w:numFmt w:val="bullet"/>
      <w:lvlText w:val="•"/>
      <w:lvlJc w:val="left"/>
      <w:pPr>
        <w:tabs>
          <w:tab w:val="num" w:pos="720"/>
        </w:tabs>
        <w:ind w:left="720" w:hanging="360"/>
      </w:pPr>
      <w:rPr>
        <w:rFonts w:ascii="Times New Roman" w:hAnsi="Times New Roman" w:hint="default"/>
      </w:rPr>
    </w:lvl>
    <w:lvl w:ilvl="1" w:tplc="C22A5DD0" w:tentative="1">
      <w:start w:val="1"/>
      <w:numFmt w:val="bullet"/>
      <w:lvlText w:val="•"/>
      <w:lvlJc w:val="left"/>
      <w:pPr>
        <w:tabs>
          <w:tab w:val="num" w:pos="1440"/>
        </w:tabs>
        <w:ind w:left="1440" w:hanging="360"/>
      </w:pPr>
      <w:rPr>
        <w:rFonts w:ascii="Times New Roman" w:hAnsi="Times New Roman" w:hint="default"/>
      </w:rPr>
    </w:lvl>
    <w:lvl w:ilvl="2" w:tplc="47A26248" w:tentative="1">
      <w:start w:val="1"/>
      <w:numFmt w:val="bullet"/>
      <w:lvlText w:val="•"/>
      <w:lvlJc w:val="left"/>
      <w:pPr>
        <w:tabs>
          <w:tab w:val="num" w:pos="2160"/>
        </w:tabs>
        <w:ind w:left="2160" w:hanging="360"/>
      </w:pPr>
      <w:rPr>
        <w:rFonts w:ascii="Times New Roman" w:hAnsi="Times New Roman" w:hint="default"/>
      </w:rPr>
    </w:lvl>
    <w:lvl w:ilvl="3" w:tplc="C2E8D1E8" w:tentative="1">
      <w:start w:val="1"/>
      <w:numFmt w:val="bullet"/>
      <w:lvlText w:val="•"/>
      <w:lvlJc w:val="left"/>
      <w:pPr>
        <w:tabs>
          <w:tab w:val="num" w:pos="2880"/>
        </w:tabs>
        <w:ind w:left="2880" w:hanging="360"/>
      </w:pPr>
      <w:rPr>
        <w:rFonts w:ascii="Times New Roman" w:hAnsi="Times New Roman" w:hint="default"/>
      </w:rPr>
    </w:lvl>
    <w:lvl w:ilvl="4" w:tplc="5330E880" w:tentative="1">
      <w:start w:val="1"/>
      <w:numFmt w:val="bullet"/>
      <w:lvlText w:val="•"/>
      <w:lvlJc w:val="left"/>
      <w:pPr>
        <w:tabs>
          <w:tab w:val="num" w:pos="3600"/>
        </w:tabs>
        <w:ind w:left="3600" w:hanging="360"/>
      </w:pPr>
      <w:rPr>
        <w:rFonts w:ascii="Times New Roman" w:hAnsi="Times New Roman" w:hint="default"/>
      </w:rPr>
    </w:lvl>
    <w:lvl w:ilvl="5" w:tplc="25CA2050" w:tentative="1">
      <w:start w:val="1"/>
      <w:numFmt w:val="bullet"/>
      <w:lvlText w:val="•"/>
      <w:lvlJc w:val="left"/>
      <w:pPr>
        <w:tabs>
          <w:tab w:val="num" w:pos="4320"/>
        </w:tabs>
        <w:ind w:left="4320" w:hanging="360"/>
      </w:pPr>
      <w:rPr>
        <w:rFonts w:ascii="Times New Roman" w:hAnsi="Times New Roman" w:hint="default"/>
      </w:rPr>
    </w:lvl>
    <w:lvl w:ilvl="6" w:tplc="FDF42E1E" w:tentative="1">
      <w:start w:val="1"/>
      <w:numFmt w:val="bullet"/>
      <w:lvlText w:val="•"/>
      <w:lvlJc w:val="left"/>
      <w:pPr>
        <w:tabs>
          <w:tab w:val="num" w:pos="5040"/>
        </w:tabs>
        <w:ind w:left="5040" w:hanging="360"/>
      </w:pPr>
      <w:rPr>
        <w:rFonts w:ascii="Times New Roman" w:hAnsi="Times New Roman" w:hint="default"/>
      </w:rPr>
    </w:lvl>
    <w:lvl w:ilvl="7" w:tplc="8746207C" w:tentative="1">
      <w:start w:val="1"/>
      <w:numFmt w:val="bullet"/>
      <w:lvlText w:val="•"/>
      <w:lvlJc w:val="left"/>
      <w:pPr>
        <w:tabs>
          <w:tab w:val="num" w:pos="5760"/>
        </w:tabs>
        <w:ind w:left="5760" w:hanging="360"/>
      </w:pPr>
      <w:rPr>
        <w:rFonts w:ascii="Times New Roman" w:hAnsi="Times New Roman" w:hint="default"/>
      </w:rPr>
    </w:lvl>
    <w:lvl w:ilvl="8" w:tplc="93FA76E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A8F0335"/>
    <w:multiLevelType w:val="hybridMultilevel"/>
    <w:tmpl w:val="D34C9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D03754"/>
    <w:multiLevelType w:val="hybridMultilevel"/>
    <w:tmpl w:val="8E327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B8612B"/>
    <w:multiLevelType w:val="hybridMultilevel"/>
    <w:tmpl w:val="D2B6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247FA"/>
    <w:multiLevelType w:val="hybridMultilevel"/>
    <w:tmpl w:val="089C8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973F19"/>
    <w:multiLevelType w:val="hybridMultilevel"/>
    <w:tmpl w:val="D22EA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25040"/>
    <w:multiLevelType w:val="hybridMultilevel"/>
    <w:tmpl w:val="DE9EE1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8166269"/>
    <w:multiLevelType w:val="hybridMultilevel"/>
    <w:tmpl w:val="8EC8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B6B2E"/>
    <w:multiLevelType w:val="hybridMultilevel"/>
    <w:tmpl w:val="2E0E5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E1F31"/>
    <w:multiLevelType w:val="hybridMultilevel"/>
    <w:tmpl w:val="77D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475CF"/>
    <w:multiLevelType w:val="hybridMultilevel"/>
    <w:tmpl w:val="95546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6B6246"/>
    <w:multiLevelType w:val="hybridMultilevel"/>
    <w:tmpl w:val="AC583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41A5C"/>
    <w:multiLevelType w:val="hybridMultilevel"/>
    <w:tmpl w:val="FB4E8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A952BE"/>
    <w:multiLevelType w:val="hybridMultilevel"/>
    <w:tmpl w:val="CD32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A4A59"/>
    <w:multiLevelType w:val="hybridMultilevel"/>
    <w:tmpl w:val="192A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D0D3C"/>
    <w:multiLevelType w:val="hybridMultilevel"/>
    <w:tmpl w:val="B344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E4BB1"/>
    <w:multiLevelType w:val="hybridMultilevel"/>
    <w:tmpl w:val="1890C9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9271A"/>
    <w:multiLevelType w:val="hybridMultilevel"/>
    <w:tmpl w:val="B56A3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8831BD"/>
    <w:multiLevelType w:val="hybridMultilevel"/>
    <w:tmpl w:val="BEFC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A1044E"/>
    <w:multiLevelType w:val="hybridMultilevel"/>
    <w:tmpl w:val="BAE8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C927EC"/>
    <w:multiLevelType w:val="hybridMultilevel"/>
    <w:tmpl w:val="6A66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05B32"/>
    <w:multiLevelType w:val="hybridMultilevel"/>
    <w:tmpl w:val="91E8F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0E7C4B"/>
    <w:multiLevelType w:val="hybridMultilevel"/>
    <w:tmpl w:val="65BE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E24657"/>
    <w:multiLevelType w:val="hybridMultilevel"/>
    <w:tmpl w:val="22FC7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0404FD1"/>
    <w:multiLevelType w:val="hybridMultilevel"/>
    <w:tmpl w:val="0EB81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190EE1"/>
    <w:multiLevelType w:val="hybridMultilevel"/>
    <w:tmpl w:val="089807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925BEB"/>
    <w:multiLevelType w:val="hybridMultilevel"/>
    <w:tmpl w:val="14B4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8B57E6"/>
    <w:multiLevelType w:val="hybridMultilevel"/>
    <w:tmpl w:val="94B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A714F"/>
    <w:multiLevelType w:val="hybridMultilevel"/>
    <w:tmpl w:val="07BA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31D6E"/>
    <w:multiLevelType w:val="hybridMultilevel"/>
    <w:tmpl w:val="8506A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2E1ED1"/>
    <w:multiLevelType w:val="hybridMultilevel"/>
    <w:tmpl w:val="D5628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B93FB8"/>
    <w:multiLevelType w:val="hybridMultilevel"/>
    <w:tmpl w:val="B112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4C5417"/>
    <w:multiLevelType w:val="hybridMultilevel"/>
    <w:tmpl w:val="7592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834136"/>
    <w:multiLevelType w:val="hybridMultilevel"/>
    <w:tmpl w:val="083C4C9E"/>
    <w:lvl w:ilvl="0" w:tplc="D22C90A0">
      <w:start w:val="1"/>
      <w:numFmt w:val="bullet"/>
      <w:lvlText w:val="•"/>
      <w:lvlJc w:val="left"/>
      <w:pPr>
        <w:tabs>
          <w:tab w:val="num" w:pos="720"/>
        </w:tabs>
        <w:ind w:left="720" w:hanging="360"/>
      </w:pPr>
      <w:rPr>
        <w:rFonts w:ascii="Times New Roman" w:hAnsi="Times New Roman" w:hint="default"/>
      </w:rPr>
    </w:lvl>
    <w:lvl w:ilvl="1" w:tplc="B388E788" w:tentative="1">
      <w:start w:val="1"/>
      <w:numFmt w:val="bullet"/>
      <w:lvlText w:val="•"/>
      <w:lvlJc w:val="left"/>
      <w:pPr>
        <w:tabs>
          <w:tab w:val="num" w:pos="1440"/>
        </w:tabs>
        <w:ind w:left="1440" w:hanging="360"/>
      </w:pPr>
      <w:rPr>
        <w:rFonts w:ascii="Times New Roman" w:hAnsi="Times New Roman" w:hint="default"/>
      </w:rPr>
    </w:lvl>
    <w:lvl w:ilvl="2" w:tplc="EAC04BB0" w:tentative="1">
      <w:start w:val="1"/>
      <w:numFmt w:val="bullet"/>
      <w:lvlText w:val="•"/>
      <w:lvlJc w:val="left"/>
      <w:pPr>
        <w:tabs>
          <w:tab w:val="num" w:pos="2160"/>
        </w:tabs>
        <w:ind w:left="2160" w:hanging="360"/>
      </w:pPr>
      <w:rPr>
        <w:rFonts w:ascii="Times New Roman" w:hAnsi="Times New Roman" w:hint="default"/>
      </w:rPr>
    </w:lvl>
    <w:lvl w:ilvl="3" w:tplc="076AD498" w:tentative="1">
      <w:start w:val="1"/>
      <w:numFmt w:val="bullet"/>
      <w:lvlText w:val="•"/>
      <w:lvlJc w:val="left"/>
      <w:pPr>
        <w:tabs>
          <w:tab w:val="num" w:pos="2880"/>
        </w:tabs>
        <w:ind w:left="2880" w:hanging="360"/>
      </w:pPr>
      <w:rPr>
        <w:rFonts w:ascii="Times New Roman" w:hAnsi="Times New Roman" w:hint="default"/>
      </w:rPr>
    </w:lvl>
    <w:lvl w:ilvl="4" w:tplc="5156E22E" w:tentative="1">
      <w:start w:val="1"/>
      <w:numFmt w:val="bullet"/>
      <w:lvlText w:val="•"/>
      <w:lvlJc w:val="left"/>
      <w:pPr>
        <w:tabs>
          <w:tab w:val="num" w:pos="3600"/>
        </w:tabs>
        <w:ind w:left="3600" w:hanging="360"/>
      </w:pPr>
      <w:rPr>
        <w:rFonts w:ascii="Times New Roman" w:hAnsi="Times New Roman" w:hint="default"/>
      </w:rPr>
    </w:lvl>
    <w:lvl w:ilvl="5" w:tplc="A06E3156" w:tentative="1">
      <w:start w:val="1"/>
      <w:numFmt w:val="bullet"/>
      <w:lvlText w:val="•"/>
      <w:lvlJc w:val="left"/>
      <w:pPr>
        <w:tabs>
          <w:tab w:val="num" w:pos="4320"/>
        </w:tabs>
        <w:ind w:left="4320" w:hanging="360"/>
      </w:pPr>
      <w:rPr>
        <w:rFonts w:ascii="Times New Roman" w:hAnsi="Times New Roman" w:hint="default"/>
      </w:rPr>
    </w:lvl>
    <w:lvl w:ilvl="6" w:tplc="3D5EB9B2" w:tentative="1">
      <w:start w:val="1"/>
      <w:numFmt w:val="bullet"/>
      <w:lvlText w:val="•"/>
      <w:lvlJc w:val="left"/>
      <w:pPr>
        <w:tabs>
          <w:tab w:val="num" w:pos="5040"/>
        </w:tabs>
        <w:ind w:left="5040" w:hanging="360"/>
      </w:pPr>
      <w:rPr>
        <w:rFonts w:ascii="Times New Roman" w:hAnsi="Times New Roman" w:hint="default"/>
      </w:rPr>
    </w:lvl>
    <w:lvl w:ilvl="7" w:tplc="91748C9E" w:tentative="1">
      <w:start w:val="1"/>
      <w:numFmt w:val="bullet"/>
      <w:lvlText w:val="•"/>
      <w:lvlJc w:val="left"/>
      <w:pPr>
        <w:tabs>
          <w:tab w:val="num" w:pos="5760"/>
        </w:tabs>
        <w:ind w:left="5760" w:hanging="360"/>
      </w:pPr>
      <w:rPr>
        <w:rFonts w:ascii="Times New Roman" w:hAnsi="Times New Roman" w:hint="default"/>
      </w:rPr>
    </w:lvl>
    <w:lvl w:ilvl="8" w:tplc="0E74CC6E" w:tentative="1">
      <w:start w:val="1"/>
      <w:numFmt w:val="bullet"/>
      <w:lvlText w:val="•"/>
      <w:lvlJc w:val="left"/>
      <w:pPr>
        <w:tabs>
          <w:tab w:val="num" w:pos="6480"/>
        </w:tabs>
        <w:ind w:left="6480" w:hanging="360"/>
      </w:pPr>
      <w:rPr>
        <w:rFonts w:ascii="Times New Roman" w:hAnsi="Times New Roman"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2"/>
  </w:num>
  <w:num w:numId="4">
    <w:abstractNumId w:val="41"/>
  </w:num>
  <w:num w:numId="5">
    <w:abstractNumId w:val="16"/>
  </w:num>
  <w:num w:numId="6">
    <w:abstractNumId w:val="17"/>
  </w:num>
  <w:num w:numId="7">
    <w:abstractNumId w:val="15"/>
  </w:num>
  <w:num w:numId="8">
    <w:abstractNumId w:val="19"/>
  </w:num>
  <w:num w:numId="9">
    <w:abstractNumId w:val="35"/>
  </w:num>
  <w:num w:numId="10">
    <w:abstractNumId w:val="8"/>
  </w:num>
  <w:num w:numId="11">
    <w:abstractNumId w:val="29"/>
  </w:num>
  <w:num w:numId="12">
    <w:abstractNumId w:val="12"/>
  </w:num>
  <w:num w:numId="13">
    <w:abstractNumId w:val="34"/>
  </w:num>
  <w:num w:numId="14">
    <w:abstractNumId w:val="33"/>
  </w:num>
  <w:num w:numId="15">
    <w:abstractNumId w:val="30"/>
  </w:num>
  <w:num w:numId="16">
    <w:abstractNumId w:val="45"/>
  </w:num>
  <w:num w:numId="17">
    <w:abstractNumId w:val="23"/>
  </w:num>
  <w:num w:numId="18">
    <w:abstractNumId w:val="22"/>
  </w:num>
  <w:num w:numId="19">
    <w:abstractNumId w:val="31"/>
  </w:num>
  <w:num w:numId="20">
    <w:abstractNumId w:val="10"/>
  </w:num>
  <w:num w:numId="21">
    <w:abstractNumId w:val="5"/>
  </w:num>
  <w:num w:numId="22">
    <w:abstractNumId w:val="37"/>
  </w:num>
  <w:num w:numId="23">
    <w:abstractNumId w:val="6"/>
  </w:num>
  <w:num w:numId="24">
    <w:abstractNumId w:val="27"/>
  </w:num>
  <w:num w:numId="25">
    <w:abstractNumId w:val="38"/>
  </w:num>
  <w:num w:numId="26">
    <w:abstractNumId w:val="36"/>
  </w:num>
  <w:num w:numId="27">
    <w:abstractNumId w:val="0"/>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9"/>
  </w:num>
  <w:num w:numId="31">
    <w:abstractNumId w:val="14"/>
  </w:num>
  <w:num w:numId="32">
    <w:abstractNumId w:val="43"/>
  </w:num>
  <w:num w:numId="33">
    <w:abstractNumId w:val="4"/>
  </w:num>
  <w:num w:numId="34">
    <w:abstractNumId w:val="13"/>
  </w:num>
  <w:num w:numId="35">
    <w:abstractNumId w:val="2"/>
  </w:num>
  <w:num w:numId="36">
    <w:abstractNumId w:val="44"/>
  </w:num>
  <w:num w:numId="37">
    <w:abstractNumId w:val="21"/>
  </w:num>
  <w:num w:numId="38">
    <w:abstractNumId w:val="1"/>
  </w:num>
  <w:num w:numId="39">
    <w:abstractNumId w:val="46"/>
  </w:num>
  <w:num w:numId="40">
    <w:abstractNumId w:val="9"/>
  </w:num>
  <w:num w:numId="41">
    <w:abstractNumId w:val="11"/>
  </w:num>
  <w:num w:numId="42">
    <w:abstractNumId w:val="26"/>
  </w:num>
  <w:num w:numId="43">
    <w:abstractNumId w:val="32"/>
  </w:num>
  <w:num w:numId="44">
    <w:abstractNumId w:val="3"/>
  </w:num>
  <w:num w:numId="45">
    <w:abstractNumId w:val="24"/>
  </w:num>
  <w:num w:numId="46">
    <w:abstractNumId w:val="18"/>
  </w:num>
  <w:num w:numId="47">
    <w:abstractNumId w:val="20"/>
  </w:num>
  <w:num w:numId="48">
    <w:abstractNumId w:val="25"/>
  </w:num>
  <w:num w:numId="49">
    <w:abstractNumId w:val="40"/>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FBC"/>
    <w:rsid w:val="000032AA"/>
    <w:rsid w:val="000039A0"/>
    <w:rsid w:val="00005F36"/>
    <w:rsid w:val="00010C8D"/>
    <w:rsid w:val="0003509A"/>
    <w:rsid w:val="00044128"/>
    <w:rsid w:val="000466A2"/>
    <w:rsid w:val="00052714"/>
    <w:rsid w:val="00053DBD"/>
    <w:rsid w:val="000601AC"/>
    <w:rsid w:val="00062D96"/>
    <w:rsid w:val="00062F62"/>
    <w:rsid w:val="0006305C"/>
    <w:rsid w:val="0006552B"/>
    <w:rsid w:val="0006559E"/>
    <w:rsid w:val="00070B47"/>
    <w:rsid w:val="000771BD"/>
    <w:rsid w:val="00081EAD"/>
    <w:rsid w:val="0008216C"/>
    <w:rsid w:val="00083ED0"/>
    <w:rsid w:val="00087150"/>
    <w:rsid w:val="000906D3"/>
    <w:rsid w:val="00092596"/>
    <w:rsid w:val="00097363"/>
    <w:rsid w:val="000A1802"/>
    <w:rsid w:val="000B649F"/>
    <w:rsid w:val="000D0162"/>
    <w:rsid w:val="000D0244"/>
    <w:rsid w:val="000D1256"/>
    <w:rsid w:val="000D1FBE"/>
    <w:rsid w:val="000D291E"/>
    <w:rsid w:val="000E02A4"/>
    <w:rsid w:val="000E040A"/>
    <w:rsid w:val="000E05A3"/>
    <w:rsid w:val="000E26A6"/>
    <w:rsid w:val="000E3395"/>
    <w:rsid w:val="000F0D96"/>
    <w:rsid w:val="000F65C5"/>
    <w:rsid w:val="000F6656"/>
    <w:rsid w:val="0010025C"/>
    <w:rsid w:val="00103A16"/>
    <w:rsid w:val="00106E39"/>
    <w:rsid w:val="00110AE4"/>
    <w:rsid w:val="00112744"/>
    <w:rsid w:val="00114CA7"/>
    <w:rsid w:val="0011587C"/>
    <w:rsid w:val="00123BB6"/>
    <w:rsid w:val="00124087"/>
    <w:rsid w:val="00124DEC"/>
    <w:rsid w:val="00125D63"/>
    <w:rsid w:val="00133268"/>
    <w:rsid w:val="00133DB4"/>
    <w:rsid w:val="0014290E"/>
    <w:rsid w:val="00145FF4"/>
    <w:rsid w:val="00151E19"/>
    <w:rsid w:val="00152873"/>
    <w:rsid w:val="00153DF7"/>
    <w:rsid w:val="001605AA"/>
    <w:rsid w:val="00167F60"/>
    <w:rsid w:val="001703F7"/>
    <w:rsid w:val="00184A98"/>
    <w:rsid w:val="00186443"/>
    <w:rsid w:val="00194AC6"/>
    <w:rsid w:val="00197420"/>
    <w:rsid w:val="001A0DF3"/>
    <w:rsid w:val="001A3D1D"/>
    <w:rsid w:val="001A513D"/>
    <w:rsid w:val="001B4EF9"/>
    <w:rsid w:val="001B77EC"/>
    <w:rsid w:val="001C32EA"/>
    <w:rsid w:val="001C36C6"/>
    <w:rsid w:val="001D33B9"/>
    <w:rsid w:val="001E116D"/>
    <w:rsid w:val="001E3B76"/>
    <w:rsid w:val="001E3D08"/>
    <w:rsid w:val="001E5EF5"/>
    <w:rsid w:val="001F152C"/>
    <w:rsid w:val="001F3311"/>
    <w:rsid w:val="001F3AA7"/>
    <w:rsid w:val="00205FEF"/>
    <w:rsid w:val="00206D10"/>
    <w:rsid w:val="00212D8C"/>
    <w:rsid w:val="00213289"/>
    <w:rsid w:val="002178C2"/>
    <w:rsid w:val="00221056"/>
    <w:rsid w:val="00221D4C"/>
    <w:rsid w:val="0022238B"/>
    <w:rsid w:val="002232D0"/>
    <w:rsid w:val="0022708F"/>
    <w:rsid w:val="00230F57"/>
    <w:rsid w:val="0023115D"/>
    <w:rsid w:val="002312F4"/>
    <w:rsid w:val="00235AD9"/>
    <w:rsid w:val="0023759C"/>
    <w:rsid w:val="00240757"/>
    <w:rsid w:val="00250AF6"/>
    <w:rsid w:val="002522F7"/>
    <w:rsid w:val="00253DB4"/>
    <w:rsid w:val="002545DF"/>
    <w:rsid w:val="0026072B"/>
    <w:rsid w:val="00261107"/>
    <w:rsid w:val="00266979"/>
    <w:rsid w:val="00270B12"/>
    <w:rsid w:val="0028159C"/>
    <w:rsid w:val="00281E4C"/>
    <w:rsid w:val="00282C92"/>
    <w:rsid w:val="0028316A"/>
    <w:rsid w:val="002845B2"/>
    <w:rsid w:val="0029226C"/>
    <w:rsid w:val="0029583D"/>
    <w:rsid w:val="00297484"/>
    <w:rsid w:val="002977AF"/>
    <w:rsid w:val="002A5D91"/>
    <w:rsid w:val="002A5D93"/>
    <w:rsid w:val="002B0046"/>
    <w:rsid w:val="002B4325"/>
    <w:rsid w:val="002B4463"/>
    <w:rsid w:val="002B632E"/>
    <w:rsid w:val="002B6515"/>
    <w:rsid w:val="002C653F"/>
    <w:rsid w:val="002C7BC2"/>
    <w:rsid w:val="002D0C9B"/>
    <w:rsid w:val="002D239F"/>
    <w:rsid w:val="002D3843"/>
    <w:rsid w:val="002D5866"/>
    <w:rsid w:val="002D659D"/>
    <w:rsid w:val="002E0435"/>
    <w:rsid w:val="002E712A"/>
    <w:rsid w:val="002F016E"/>
    <w:rsid w:val="002F1E22"/>
    <w:rsid w:val="002F49A8"/>
    <w:rsid w:val="002F5EED"/>
    <w:rsid w:val="00304A22"/>
    <w:rsid w:val="00305B53"/>
    <w:rsid w:val="00310A93"/>
    <w:rsid w:val="00315BC3"/>
    <w:rsid w:val="00325D61"/>
    <w:rsid w:val="00326722"/>
    <w:rsid w:val="003275DA"/>
    <w:rsid w:val="00341CA0"/>
    <w:rsid w:val="00342540"/>
    <w:rsid w:val="00342C41"/>
    <w:rsid w:val="00342E05"/>
    <w:rsid w:val="003439FF"/>
    <w:rsid w:val="00346213"/>
    <w:rsid w:val="003468DE"/>
    <w:rsid w:val="00347675"/>
    <w:rsid w:val="00347BD4"/>
    <w:rsid w:val="00354359"/>
    <w:rsid w:val="0035470A"/>
    <w:rsid w:val="003620DE"/>
    <w:rsid w:val="003621E2"/>
    <w:rsid w:val="0036288A"/>
    <w:rsid w:val="003646AC"/>
    <w:rsid w:val="0036510E"/>
    <w:rsid w:val="00371FDC"/>
    <w:rsid w:val="00374780"/>
    <w:rsid w:val="00383BB7"/>
    <w:rsid w:val="00384F9D"/>
    <w:rsid w:val="00391F4E"/>
    <w:rsid w:val="00393E0B"/>
    <w:rsid w:val="003A2320"/>
    <w:rsid w:val="003A5861"/>
    <w:rsid w:val="003B13FB"/>
    <w:rsid w:val="003B2DA3"/>
    <w:rsid w:val="003B2DCC"/>
    <w:rsid w:val="003B31EC"/>
    <w:rsid w:val="003B5680"/>
    <w:rsid w:val="003C080D"/>
    <w:rsid w:val="003C1316"/>
    <w:rsid w:val="003C51E1"/>
    <w:rsid w:val="003C6C8A"/>
    <w:rsid w:val="003C7505"/>
    <w:rsid w:val="003D3CF9"/>
    <w:rsid w:val="003D4CDD"/>
    <w:rsid w:val="003D72D7"/>
    <w:rsid w:val="003D7DC5"/>
    <w:rsid w:val="003E0367"/>
    <w:rsid w:val="003E15F7"/>
    <w:rsid w:val="003E1B3F"/>
    <w:rsid w:val="003E2046"/>
    <w:rsid w:val="003E20B6"/>
    <w:rsid w:val="003E2A57"/>
    <w:rsid w:val="003E53ED"/>
    <w:rsid w:val="003E5AC0"/>
    <w:rsid w:val="003F196D"/>
    <w:rsid w:val="00403C8C"/>
    <w:rsid w:val="0040530E"/>
    <w:rsid w:val="00406403"/>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6BA7"/>
    <w:rsid w:val="00467DE3"/>
    <w:rsid w:val="004777E6"/>
    <w:rsid w:val="00480271"/>
    <w:rsid w:val="004861CB"/>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E0E9C"/>
    <w:rsid w:val="004E14A5"/>
    <w:rsid w:val="004E164A"/>
    <w:rsid w:val="004E1F4C"/>
    <w:rsid w:val="004F58B8"/>
    <w:rsid w:val="004F5F4C"/>
    <w:rsid w:val="004F637E"/>
    <w:rsid w:val="00506EF2"/>
    <w:rsid w:val="005074B2"/>
    <w:rsid w:val="00510C3F"/>
    <w:rsid w:val="00511AE2"/>
    <w:rsid w:val="00512F70"/>
    <w:rsid w:val="00513BE8"/>
    <w:rsid w:val="00520DD7"/>
    <w:rsid w:val="005271B4"/>
    <w:rsid w:val="00535476"/>
    <w:rsid w:val="00540D79"/>
    <w:rsid w:val="0054140F"/>
    <w:rsid w:val="00543011"/>
    <w:rsid w:val="005450F6"/>
    <w:rsid w:val="0054634A"/>
    <w:rsid w:val="005478FD"/>
    <w:rsid w:val="00553FD3"/>
    <w:rsid w:val="00556B1C"/>
    <w:rsid w:val="00556E42"/>
    <w:rsid w:val="00561530"/>
    <w:rsid w:val="00561BD0"/>
    <w:rsid w:val="00562952"/>
    <w:rsid w:val="0056362C"/>
    <w:rsid w:val="00565540"/>
    <w:rsid w:val="00567BC0"/>
    <w:rsid w:val="00573D18"/>
    <w:rsid w:val="00574E8B"/>
    <w:rsid w:val="0058099B"/>
    <w:rsid w:val="00581417"/>
    <w:rsid w:val="00582DF7"/>
    <w:rsid w:val="00587D28"/>
    <w:rsid w:val="005906AB"/>
    <w:rsid w:val="00597B93"/>
    <w:rsid w:val="005A4462"/>
    <w:rsid w:val="005B406B"/>
    <w:rsid w:val="005B571F"/>
    <w:rsid w:val="005B6F5A"/>
    <w:rsid w:val="005C181B"/>
    <w:rsid w:val="005C35D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C60"/>
    <w:rsid w:val="006244C8"/>
    <w:rsid w:val="006245B5"/>
    <w:rsid w:val="00627157"/>
    <w:rsid w:val="00630DF7"/>
    <w:rsid w:val="00634C2E"/>
    <w:rsid w:val="00640EE8"/>
    <w:rsid w:val="00643728"/>
    <w:rsid w:val="00644813"/>
    <w:rsid w:val="00646754"/>
    <w:rsid w:val="0065566C"/>
    <w:rsid w:val="00665D28"/>
    <w:rsid w:val="0066659D"/>
    <w:rsid w:val="006671C1"/>
    <w:rsid w:val="0066785D"/>
    <w:rsid w:val="00667AD6"/>
    <w:rsid w:val="00667DBE"/>
    <w:rsid w:val="00670773"/>
    <w:rsid w:val="00672AAD"/>
    <w:rsid w:val="00673A68"/>
    <w:rsid w:val="0067530E"/>
    <w:rsid w:val="00680DA1"/>
    <w:rsid w:val="006811B8"/>
    <w:rsid w:val="00681697"/>
    <w:rsid w:val="0068301E"/>
    <w:rsid w:val="00685469"/>
    <w:rsid w:val="00690AB0"/>
    <w:rsid w:val="00691996"/>
    <w:rsid w:val="00692FEB"/>
    <w:rsid w:val="00696AA1"/>
    <w:rsid w:val="006A0911"/>
    <w:rsid w:val="006A284C"/>
    <w:rsid w:val="006A34AC"/>
    <w:rsid w:val="006B46F5"/>
    <w:rsid w:val="006B70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3378"/>
    <w:rsid w:val="006E446B"/>
    <w:rsid w:val="006E5C5A"/>
    <w:rsid w:val="006F1250"/>
    <w:rsid w:val="00700680"/>
    <w:rsid w:val="00702B18"/>
    <w:rsid w:val="00705488"/>
    <w:rsid w:val="00705D46"/>
    <w:rsid w:val="007067DE"/>
    <w:rsid w:val="00706FDD"/>
    <w:rsid w:val="007151FC"/>
    <w:rsid w:val="00721E14"/>
    <w:rsid w:val="00722342"/>
    <w:rsid w:val="0072403F"/>
    <w:rsid w:val="00727D6A"/>
    <w:rsid w:val="00727ED8"/>
    <w:rsid w:val="00730608"/>
    <w:rsid w:val="00731E3C"/>
    <w:rsid w:val="007364DB"/>
    <w:rsid w:val="007379B6"/>
    <w:rsid w:val="00743823"/>
    <w:rsid w:val="007466C7"/>
    <w:rsid w:val="00746F56"/>
    <w:rsid w:val="00751686"/>
    <w:rsid w:val="0075499F"/>
    <w:rsid w:val="00756FB1"/>
    <w:rsid w:val="00762F22"/>
    <w:rsid w:val="00765AE5"/>
    <w:rsid w:val="00780714"/>
    <w:rsid w:val="00782167"/>
    <w:rsid w:val="007862CD"/>
    <w:rsid w:val="00786AC5"/>
    <w:rsid w:val="007875A6"/>
    <w:rsid w:val="00787DF8"/>
    <w:rsid w:val="00787EA5"/>
    <w:rsid w:val="00792B00"/>
    <w:rsid w:val="007930C8"/>
    <w:rsid w:val="007931A9"/>
    <w:rsid w:val="00793863"/>
    <w:rsid w:val="00794853"/>
    <w:rsid w:val="007A0D8E"/>
    <w:rsid w:val="007A10BF"/>
    <w:rsid w:val="007A1748"/>
    <w:rsid w:val="007A5A42"/>
    <w:rsid w:val="007B025A"/>
    <w:rsid w:val="007B6572"/>
    <w:rsid w:val="007C62EE"/>
    <w:rsid w:val="007C76DD"/>
    <w:rsid w:val="007D4FCC"/>
    <w:rsid w:val="007D5806"/>
    <w:rsid w:val="007E04D7"/>
    <w:rsid w:val="007E04DA"/>
    <w:rsid w:val="007E3F90"/>
    <w:rsid w:val="007E57FD"/>
    <w:rsid w:val="007F0291"/>
    <w:rsid w:val="007F0404"/>
    <w:rsid w:val="00801B60"/>
    <w:rsid w:val="00802CFF"/>
    <w:rsid w:val="008039F3"/>
    <w:rsid w:val="008100C3"/>
    <w:rsid w:val="00810DC0"/>
    <w:rsid w:val="00812CE7"/>
    <w:rsid w:val="00812DC5"/>
    <w:rsid w:val="00824A4B"/>
    <w:rsid w:val="00825B19"/>
    <w:rsid w:val="00830916"/>
    <w:rsid w:val="0083174B"/>
    <w:rsid w:val="00834006"/>
    <w:rsid w:val="00836B3B"/>
    <w:rsid w:val="00836E45"/>
    <w:rsid w:val="00844F8D"/>
    <w:rsid w:val="008478A6"/>
    <w:rsid w:val="008478DC"/>
    <w:rsid w:val="0085114F"/>
    <w:rsid w:val="0085269D"/>
    <w:rsid w:val="008542C3"/>
    <w:rsid w:val="00860830"/>
    <w:rsid w:val="00860E95"/>
    <w:rsid w:val="00862F09"/>
    <w:rsid w:val="008645AC"/>
    <w:rsid w:val="00867480"/>
    <w:rsid w:val="00874A60"/>
    <w:rsid w:val="0088091E"/>
    <w:rsid w:val="00880DCD"/>
    <w:rsid w:val="00881FE5"/>
    <w:rsid w:val="00890414"/>
    <w:rsid w:val="00896B4B"/>
    <w:rsid w:val="008A052B"/>
    <w:rsid w:val="008A5AF1"/>
    <w:rsid w:val="008A6699"/>
    <w:rsid w:val="008B14A8"/>
    <w:rsid w:val="008B4A4D"/>
    <w:rsid w:val="008C12D9"/>
    <w:rsid w:val="008C18D9"/>
    <w:rsid w:val="008C6644"/>
    <w:rsid w:val="008D119F"/>
    <w:rsid w:val="008D2BD5"/>
    <w:rsid w:val="008D2F9C"/>
    <w:rsid w:val="008D4211"/>
    <w:rsid w:val="008D443F"/>
    <w:rsid w:val="008E3AF3"/>
    <w:rsid w:val="008E567F"/>
    <w:rsid w:val="008F1ED4"/>
    <w:rsid w:val="008F383B"/>
    <w:rsid w:val="008F6322"/>
    <w:rsid w:val="00900D0B"/>
    <w:rsid w:val="00903995"/>
    <w:rsid w:val="009045EC"/>
    <w:rsid w:val="009105E0"/>
    <w:rsid w:val="00911BC8"/>
    <w:rsid w:val="00924036"/>
    <w:rsid w:val="00926DCC"/>
    <w:rsid w:val="0093070D"/>
    <w:rsid w:val="00943C27"/>
    <w:rsid w:val="00946D3C"/>
    <w:rsid w:val="009551C9"/>
    <w:rsid w:val="00955FB8"/>
    <w:rsid w:val="009624C7"/>
    <w:rsid w:val="00963584"/>
    <w:rsid w:val="00964C89"/>
    <w:rsid w:val="00966DFA"/>
    <w:rsid w:val="0096711C"/>
    <w:rsid w:val="00970991"/>
    <w:rsid w:val="00970F2A"/>
    <w:rsid w:val="0097485C"/>
    <w:rsid w:val="009756C3"/>
    <w:rsid w:val="009757AA"/>
    <w:rsid w:val="009766AD"/>
    <w:rsid w:val="0098374F"/>
    <w:rsid w:val="00984ACF"/>
    <w:rsid w:val="00986E2F"/>
    <w:rsid w:val="00990821"/>
    <w:rsid w:val="009911F1"/>
    <w:rsid w:val="0099209E"/>
    <w:rsid w:val="00995FAB"/>
    <w:rsid w:val="009A01C2"/>
    <w:rsid w:val="009A1B9C"/>
    <w:rsid w:val="009A2BC0"/>
    <w:rsid w:val="009A3854"/>
    <w:rsid w:val="009A48B2"/>
    <w:rsid w:val="009A7EED"/>
    <w:rsid w:val="009C0330"/>
    <w:rsid w:val="009D1E6A"/>
    <w:rsid w:val="009D38EE"/>
    <w:rsid w:val="009E1BE1"/>
    <w:rsid w:val="009F066B"/>
    <w:rsid w:val="009F1AF5"/>
    <w:rsid w:val="009F412E"/>
    <w:rsid w:val="009F45F2"/>
    <w:rsid w:val="009F6CCB"/>
    <w:rsid w:val="009F7515"/>
    <w:rsid w:val="00A013FB"/>
    <w:rsid w:val="00A02A09"/>
    <w:rsid w:val="00A03A69"/>
    <w:rsid w:val="00A0534A"/>
    <w:rsid w:val="00A05B16"/>
    <w:rsid w:val="00A11D4A"/>
    <w:rsid w:val="00A158B2"/>
    <w:rsid w:val="00A1660E"/>
    <w:rsid w:val="00A20379"/>
    <w:rsid w:val="00A21A74"/>
    <w:rsid w:val="00A230B9"/>
    <w:rsid w:val="00A24DA0"/>
    <w:rsid w:val="00A25863"/>
    <w:rsid w:val="00A2696D"/>
    <w:rsid w:val="00A34AEE"/>
    <w:rsid w:val="00A35D8E"/>
    <w:rsid w:val="00A40FB9"/>
    <w:rsid w:val="00A43EF5"/>
    <w:rsid w:val="00A4456D"/>
    <w:rsid w:val="00A445B9"/>
    <w:rsid w:val="00A45882"/>
    <w:rsid w:val="00A45C06"/>
    <w:rsid w:val="00A469A3"/>
    <w:rsid w:val="00A47951"/>
    <w:rsid w:val="00A51911"/>
    <w:rsid w:val="00A528AD"/>
    <w:rsid w:val="00A546D9"/>
    <w:rsid w:val="00A5481E"/>
    <w:rsid w:val="00A54A54"/>
    <w:rsid w:val="00A67D03"/>
    <w:rsid w:val="00A704FD"/>
    <w:rsid w:val="00A705E0"/>
    <w:rsid w:val="00A72485"/>
    <w:rsid w:val="00A73CAE"/>
    <w:rsid w:val="00A7400B"/>
    <w:rsid w:val="00A75ED7"/>
    <w:rsid w:val="00A8009D"/>
    <w:rsid w:val="00A8326C"/>
    <w:rsid w:val="00A86868"/>
    <w:rsid w:val="00A90165"/>
    <w:rsid w:val="00A902F0"/>
    <w:rsid w:val="00A90EE4"/>
    <w:rsid w:val="00AA102D"/>
    <w:rsid w:val="00AB0D7D"/>
    <w:rsid w:val="00AB4FC7"/>
    <w:rsid w:val="00AB4FF0"/>
    <w:rsid w:val="00AB6F08"/>
    <w:rsid w:val="00AC2B3F"/>
    <w:rsid w:val="00AC399A"/>
    <w:rsid w:val="00AC42D7"/>
    <w:rsid w:val="00AC7A81"/>
    <w:rsid w:val="00AD078B"/>
    <w:rsid w:val="00AD07C7"/>
    <w:rsid w:val="00AD7037"/>
    <w:rsid w:val="00AD7596"/>
    <w:rsid w:val="00AE056E"/>
    <w:rsid w:val="00AE135B"/>
    <w:rsid w:val="00AE19B2"/>
    <w:rsid w:val="00AE2946"/>
    <w:rsid w:val="00AF270F"/>
    <w:rsid w:val="00AF4EB5"/>
    <w:rsid w:val="00AF59D9"/>
    <w:rsid w:val="00B03572"/>
    <w:rsid w:val="00B06530"/>
    <w:rsid w:val="00B10F18"/>
    <w:rsid w:val="00B10F65"/>
    <w:rsid w:val="00B123AF"/>
    <w:rsid w:val="00B15C8E"/>
    <w:rsid w:val="00B15F8E"/>
    <w:rsid w:val="00B172C2"/>
    <w:rsid w:val="00B17638"/>
    <w:rsid w:val="00B177B8"/>
    <w:rsid w:val="00B23FCB"/>
    <w:rsid w:val="00B32007"/>
    <w:rsid w:val="00B3515C"/>
    <w:rsid w:val="00B35D5E"/>
    <w:rsid w:val="00B36CFE"/>
    <w:rsid w:val="00B42345"/>
    <w:rsid w:val="00B43D36"/>
    <w:rsid w:val="00B445CC"/>
    <w:rsid w:val="00B459FC"/>
    <w:rsid w:val="00B45A5A"/>
    <w:rsid w:val="00B4647A"/>
    <w:rsid w:val="00B4770A"/>
    <w:rsid w:val="00B50702"/>
    <w:rsid w:val="00B5155B"/>
    <w:rsid w:val="00B52EFB"/>
    <w:rsid w:val="00B56B5D"/>
    <w:rsid w:val="00B60D09"/>
    <w:rsid w:val="00B61ACD"/>
    <w:rsid w:val="00B65CC3"/>
    <w:rsid w:val="00B6681D"/>
    <w:rsid w:val="00B71158"/>
    <w:rsid w:val="00B73BA3"/>
    <w:rsid w:val="00B77FE9"/>
    <w:rsid w:val="00B81161"/>
    <w:rsid w:val="00B82B99"/>
    <w:rsid w:val="00B9279D"/>
    <w:rsid w:val="00B93E31"/>
    <w:rsid w:val="00B94F21"/>
    <w:rsid w:val="00B95D73"/>
    <w:rsid w:val="00B961B1"/>
    <w:rsid w:val="00B96B76"/>
    <w:rsid w:val="00BA0744"/>
    <w:rsid w:val="00BA230E"/>
    <w:rsid w:val="00BD1F4A"/>
    <w:rsid w:val="00BD4139"/>
    <w:rsid w:val="00BD5E2F"/>
    <w:rsid w:val="00BD62CC"/>
    <w:rsid w:val="00BE029F"/>
    <w:rsid w:val="00BE283A"/>
    <w:rsid w:val="00BE4DAF"/>
    <w:rsid w:val="00BF10CF"/>
    <w:rsid w:val="00BF1617"/>
    <w:rsid w:val="00BF25DD"/>
    <w:rsid w:val="00BF2EB5"/>
    <w:rsid w:val="00BF52E7"/>
    <w:rsid w:val="00BF57B3"/>
    <w:rsid w:val="00BF6772"/>
    <w:rsid w:val="00C01756"/>
    <w:rsid w:val="00C02FF5"/>
    <w:rsid w:val="00C04A64"/>
    <w:rsid w:val="00C0508A"/>
    <w:rsid w:val="00C116A9"/>
    <w:rsid w:val="00C23C9E"/>
    <w:rsid w:val="00C24049"/>
    <w:rsid w:val="00C258B3"/>
    <w:rsid w:val="00C322A5"/>
    <w:rsid w:val="00C327A4"/>
    <w:rsid w:val="00C4064B"/>
    <w:rsid w:val="00C42D94"/>
    <w:rsid w:val="00C43F03"/>
    <w:rsid w:val="00C45135"/>
    <w:rsid w:val="00C4798E"/>
    <w:rsid w:val="00C50C98"/>
    <w:rsid w:val="00C56898"/>
    <w:rsid w:val="00C57898"/>
    <w:rsid w:val="00C57ADA"/>
    <w:rsid w:val="00C605FA"/>
    <w:rsid w:val="00C61C2C"/>
    <w:rsid w:val="00C61E1C"/>
    <w:rsid w:val="00C63946"/>
    <w:rsid w:val="00C6563F"/>
    <w:rsid w:val="00C67472"/>
    <w:rsid w:val="00C84302"/>
    <w:rsid w:val="00C8588D"/>
    <w:rsid w:val="00C86134"/>
    <w:rsid w:val="00C907F4"/>
    <w:rsid w:val="00C95110"/>
    <w:rsid w:val="00CA1843"/>
    <w:rsid w:val="00CA20F3"/>
    <w:rsid w:val="00CA2B5A"/>
    <w:rsid w:val="00CA2BB6"/>
    <w:rsid w:val="00CB45BB"/>
    <w:rsid w:val="00CB4BB9"/>
    <w:rsid w:val="00CB6C1E"/>
    <w:rsid w:val="00CC45F2"/>
    <w:rsid w:val="00CC5009"/>
    <w:rsid w:val="00CC65D4"/>
    <w:rsid w:val="00CC7848"/>
    <w:rsid w:val="00CD72A2"/>
    <w:rsid w:val="00CE2E7C"/>
    <w:rsid w:val="00CE529C"/>
    <w:rsid w:val="00CF2285"/>
    <w:rsid w:val="00CF26C6"/>
    <w:rsid w:val="00CF3DE8"/>
    <w:rsid w:val="00CF5015"/>
    <w:rsid w:val="00CF6DBF"/>
    <w:rsid w:val="00D00963"/>
    <w:rsid w:val="00D0117A"/>
    <w:rsid w:val="00D014A5"/>
    <w:rsid w:val="00D0269F"/>
    <w:rsid w:val="00D02ACB"/>
    <w:rsid w:val="00D06768"/>
    <w:rsid w:val="00D13537"/>
    <w:rsid w:val="00D14EC2"/>
    <w:rsid w:val="00D17EDE"/>
    <w:rsid w:val="00D2068E"/>
    <w:rsid w:val="00D20965"/>
    <w:rsid w:val="00D24A33"/>
    <w:rsid w:val="00D27421"/>
    <w:rsid w:val="00D27FD5"/>
    <w:rsid w:val="00D343E9"/>
    <w:rsid w:val="00D41C0E"/>
    <w:rsid w:val="00D45A1E"/>
    <w:rsid w:val="00D515D3"/>
    <w:rsid w:val="00D516BC"/>
    <w:rsid w:val="00D51D5A"/>
    <w:rsid w:val="00D57BF6"/>
    <w:rsid w:val="00D612F7"/>
    <w:rsid w:val="00D63EF6"/>
    <w:rsid w:val="00D75E24"/>
    <w:rsid w:val="00D75E92"/>
    <w:rsid w:val="00D7677D"/>
    <w:rsid w:val="00D8145B"/>
    <w:rsid w:val="00D8489F"/>
    <w:rsid w:val="00D854C5"/>
    <w:rsid w:val="00D93A49"/>
    <w:rsid w:val="00D9449D"/>
    <w:rsid w:val="00D9655A"/>
    <w:rsid w:val="00D96F09"/>
    <w:rsid w:val="00DA154B"/>
    <w:rsid w:val="00DA315B"/>
    <w:rsid w:val="00DB2F70"/>
    <w:rsid w:val="00DB31BB"/>
    <w:rsid w:val="00DB329F"/>
    <w:rsid w:val="00DB3BC6"/>
    <w:rsid w:val="00DC0BFB"/>
    <w:rsid w:val="00DC27F7"/>
    <w:rsid w:val="00DC3218"/>
    <w:rsid w:val="00DC590C"/>
    <w:rsid w:val="00DD1C4D"/>
    <w:rsid w:val="00DD1E4D"/>
    <w:rsid w:val="00DD6B12"/>
    <w:rsid w:val="00DE1813"/>
    <w:rsid w:val="00DE24CF"/>
    <w:rsid w:val="00DE3559"/>
    <w:rsid w:val="00DE6BBB"/>
    <w:rsid w:val="00DF0389"/>
    <w:rsid w:val="00E0140B"/>
    <w:rsid w:val="00E01B28"/>
    <w:rsid w:val="00E11A89"/>
    <w:rsid w:val="00E131DD"/>
    <w:rsid w:val="00E1637E"/>
    <w:rsid w:val="00E200B3"/>
    <w:rsid w:val="00E2047F"/>
    <w:rsid w:val="00E20AED"/>
    <w:rsid w:val="00E24382"/>
    <w:rsid w:val="00E24FCE"/>
    <w:rsid w:val="00E2716C"/>
    <w:rsid w:val="00E30530"/>
    <w:rsid w:val="00E36B45"/>
    <w:rsid w:val="00E36D01"/>
    <w:rsid w:val="00E37008"/>
    <w:rsid w:val="00E37022"/>
    <w:rsid w:val="00E466CA"/>
    <w:rsid w:val="00E477FD"/>
    <w:rsid w:val="00E52423"/>
    <w:rsid w:val="00E52DA1"/>
    <w:rsid w:val="00E5600A"/>
    <w:rsid w:val="00E56BBE"/>
    <w:rsid w:val="00E647BA"/>
    <w:rsid w:val="00E66DC5"/>
    <w:rsid w:val="00E7082D"/>
    <w:rsid w:val="00E722CF"/>
    <w:rsid w:val="00E76847"/>
    <w:rsid w:val="00E83F6E"/>
    <w:rsid w:val="00E921D5"/>
    <w:rsid w:val="00EA350D"/>
    <w:rsid w:val="00EA4664"/>
    <w:rsid w:val="00EA7F7D"/>
    <w:rsid w:val="00EB0B48"/>
    <w:rsid w:val="00EB532C"/>
    <w:rsid w:val="00EC5234"/>
    <w:rsid w:val="00EC5E47"/>
    <w:rsid w:val="00ED097A"/>
    <w:rsid w:val="00ED1B6B"/>
    <w:rsid w:val="00ED2A0E"/>
    <w:rsid w:val="00ED6A06"/>
    <w:rsid w:val="00ED6A55"/>
    <w:rsid w:val="00EE1943"/>
    <w:rsid w:val="00EE1F82"/>
    <w:rsid w:val="00EE25B6"/>
    <w:rsid w:val="00EE3B5D"/>
    <w:rsid w:val="00EE6C0C"/>
    <w:rsid w:val="00EE74CA"/>
    <w:rsid w:val="00EF1020"/>
    <w:rsid w:val="00EF1669"/>
    <w:rsid w:val="00EF2967"/>
    <w:rsid w:val="00EF3139"/>
    <w:rsid w:val="00F066A4"/>
    <w:rsid w:val="00F101EE"/>
    <w:rsid w:val="00F122B4"/>
    <w:rsid w:val="00F144A6"/>
    <w:rsid w:val="00F21A02"/>
    <w:rsid w:val="00F2464F"/>
    <w:rsid w:val="00F274B7"/>
    <w:rsid w:val="00F27D2C"/>
    <w:rsid w:val="00F31211"/>
    <w:rsid w:val="00F31D3B"/>
    <w:rsid w:val="00F3450C"/>
    <w:rsid w:val="00F3472B"/>
    <w:rsid w:val="00F4128F"/>
    <w:rsid w:val="00F42362"/>
    <w:rsid w:val="00F42589"/>
    <w:rsid w:val="00F43388"/>
    <w:rsid w:val="00F437E1"/>
    <w:rsid w:val="00F45D31"/>
    <w:rsid w:val="00F468B4"/>
    <w:rsid w:val="00F506A9"/>
    <w:rsid w:val="00F526D0"/>
    <w:rsid w:val="00F60234"/>
    <w:rsid w:val="00F60AD8"/>
    <w:rsid w:val="00F64FAA"/>
    <w:rsid w:val="00F66A41"/>
    <w:rsid w:val="00F671D1"/>
    <w:rsid w:val="00F776DD"/>
    <w:rsid w:val="00F802B8"/>
    <w:rsid w:val="00F815E7"/>
    <w:rsid w:val="00F82E48"/>
    <w:rsid w:val="00F8437C"/>
    <w:rsid w:val="00F86F90"/>
    <w:rsid w:val="00F93261"/>
    <w:rsid w:val="00F95BD2"/>
    <w:rsid w:val="00FA62EF"/>
    <w:rsid w:val="00FC3038"/>
    <w:rsid w:val="00FC6EE8"/>
    <w:rsid w:val="00FD114B"/>
    <w:rsid w:val="00FD23D2"/>
    <w:rsid w:val="00FD271F"/>
    <w:rsid w:val="00FD3A28"/>
    <w:rsid w:val="00FD5BDB"/>
    <w:rsid w:val="00FD62F1"/>
    <w:rsid w:val="00FD7351"/>
    <w:rsid w:val="00FE1697"/>
    <w:rsid w:val="00FF145F"/>
    <w:rsid w:val="00FF5D3B"/>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2DA1-91BC-4BD9-BAFB-5F7C508F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CDM.dot</Template>
  <TotalTime>62</TotalTime>
  <Pages>4</Pages>
  <Words>875</Words>
  <Characters>4991</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PCTech</cp:lastModifiedBy>
  <cp:revision>7</cp:revision>
  <cp:lastPrinted>2009-01-27T17:51:00Z</cp:lastPrinted>
  <dcterms:created xsi:type="dcterms:W3CDTF">2012-02-21T15:17:00Z</dcterms:created>
  <dcterms:modified xsi:type="dcterms:W3CDTF">2012-03-21T16:15:00Z</dcterms:modified>
  <cp:category>SDM Template</cp:category>
</cp:coreProperties>
</file>