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E84D06">
            <w:pPr>
              <w:spacing w:before="120" w:after="120"/>
              <w:rPr>
                <w:sz w:val="22"/>
              </w:rPr>
            </w:pPr>
            <w:r>
              <w:rPr>
                <w:b/>
                <w:color w:val="0000FF"/>
                <w:sz w:val="22"/>
              </w:rPr>
              <w:t>Tuesday</w:t>
            </w:r>
            <w:r w:rsidR="0091699F">
              <w:rPr>
                <w:b/>
                <w:color w:val="0000FF"/>
                <w:sz w:val="22"/>
              </w:rPr>
              <w:t xml:space="preserve">, </w:t>
            </w:r>
            <w:r w:rsidR="00E84D06">
              <w:rPr>
                <w:b/>
                <w:color w:val="0000FF"/>
                <w:sz w:val="22"/>
              </w:rPr>
              <w:t>November 11</w:t>
            </w:r>
            <w:r w:rsidR="007F7613">
              <w:rPr>
                <w:b/>
                <w:color w:val="0000FF"/>
                <w:sz w:val="22"/>
              </w:rPr>
              <w:t>, 2014</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BF6E39" w:rsidRDefault="000466A2" w:rsidP="00FD0CC9">
                  <w:pPr>
                    <w:rPr>
                      <w:rFonts w:ascii="Times New Roman" w:hAnsi="Times New Roman"/>
                      <w:b/>
                      <w:bCs/>
                      <w:color w:val="000000"/>
                    </w:rPr>
                  </w:pPr>
                  <w:r w:rsidRPr="00BF6E39">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582E5C" w:rsidRDefault="00AA282F">
                  <w:pPr>
                    <w:rPr>
                      <w:rFonts w:ascii="Times New Roman" w:hAnsi="Times New Roman"/>
                      <w:b/>
                      <w:color w:val="000000"/>
                    </w:rPr>
                  </w:pPr>
                  <w:r w:rsidRPr="00582E5C">
                    <w:rPr>
                      <w:rFonts w:ascii="Times New Roman" w:hAnsi="Times New Roman"/>
                      <w:b/>
                      <w:color w:val="000000"/>
                    </w:rPr>
                    <w:t>Mary Retka</w:t>
                  </w:r>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EC3389" w:rsidRDefault="00AA282F">
                  <w:pPr>
                    <w:rPr>
                      <w:rFonts w:ascii="Times New Roman" w:hAnsi="Times New Roman"/>
                      <w:b/>
                      <w:bCs/>
                      <w:color w:val="000000"/>
                    </w:rPr>
                  </w:pPr>
                  <w:r w:rsidRPr="00EC3389">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BF6E39" w:rsidRDefault="00825B19" w:rsidP="006D7F11">
                  <w:pPr>
                    <w:rPr>
                      <w:rFonts w:ascii="Times New Roman" w:hAnsi="Times New Roman"/>
                      <w:b/>
                      <w:color w:val="000000"/>
                    </w:rPr>
                  </w:pPr>
                  <w:r w:rsidRPr="00BF6E39">
                    <w:rPr>
                      <w:rFonts w:ascii="Times New Roman" w:hAnsi="Times New Roman"/>
                      <w:b/>
                      <w:color w:val="000000"/>
                    </w:rPr>
                    <w:t xml:space="preserve">Rosemary Emmer, </w:t>
                  </w:r>
                  <w:r w:rsidRPr="005D155B">
                    <w:rPr>
                      <w:rFonts w:ascii="Times New Roman" w:hAnsi="Times New Roman"/>
                      <w:b/>
                      <w:color w:val="000000"/>
                    </w:rPr>
                    <w:t>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285845" w:rsidRDefault="0076615C" w:rsidP="006D7F11">
                  <w:pPr>
                    <w:rPr>
                      <w:rFonts w:ascii="Times New Roman" w:hAnsi="Times New Roman"/>
                      <w:color w:val="000000"/>
                    </w:rPr>
                  </w:pPr>
                  <w:r w:rsidRPr="00285845">
                    <w:rPr>
                      <w:rFonts w:ascii="Times New Roman" w:hAnsi="Times New Roman"/>
                      <w:color w:val="000000" w:themeColor="text1"/>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BF6E39" w:rsidRDefault="00825B19">
                  <w:pPr>
                    <w:rPr>
                      <w:rFonts w:ascii="Times New Roman" w:hAnsi="Times New Roman"/>
                      <w:b/>
                      <w:bCs/>
                      <w:color w:val="000000"/>
                    </w:rPr>
                  </w:pPr>
                  <w:r w:rsidRPr="00BF6E39">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A80597" w:rsidRDefault="00825B19">
                  <w:pPr>
                    <w:pStyle w:val="BodyText2"/>
                    <w:rPr>
                      <w:bCs/>
                      <w:color w:val="000000"/>
                      <w:sz w:val="20"/>
                    </w:rPr>
                  </w:pPr>
                  <w:r w:rsidRPr="00A80597">
                    <w:rPr>
                      <w:bCs/>
                      <w:color w:val="000000"/>
                      <w:sz w:val="20"/>
                    </w:rPr>
                    <w:t xml:space="preserve">Ann Stevens, </w:t>
                  </w:r>
                  <w:r w:rsidRPr="00285845">
                    <w:rPr>
                      <w:bCs/>
                      <w:color w:val="000000"/>
                      <w:sz w:val="20"/>
                    </w:rPr>
                    <w:t xml:space="preserve">Gary </w:t>
                  </w:r>
                  <w:proofErr w:type="spellStart"/>
                  <w:r w:rsidRPr="00285845">
                    <w:rPr>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A80597" w:rsidRDefault="00825B19" w:rsidP="007C76DD">
                  <w:pPr>
                    <w:pStyle w:val="BodyText2"/>
                    <w:rPr>
                      <w:bCs/>
                      <w:color w:val="000000"/>
                      <w:sz w:val="20"/>
                    </w:rPr>
                  </w:pPr>
                  <w:r w:rsidRPr="00A80597">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A80597" w:rsidRDefault="00825B19">
                  <w:pPr>
                    <w:pStyle w:val="BodyText2"/>
                    <w:rPr>
                      <w:bCs/>
                      <w:color w:val="000000"/>
                      <w:sz w:val="20"/>
                    </w:rPr>
                  </w:pPr>
                  <w:r w:rsidRPr="00A80597">
                    <w:rPr>
                      <w:color w:val="000000"/>
                      <w:sz w:val="20"/>
                    </w:rPr>
                    <w:t xml:space="preserve">Faith </w:t>
                  </w:r>
                  <w:proofErr w:type="spellStart"/>
                  <w:r w:rsidRPr="00A80597">
                    <w:rPr>
                      <w:color w:val="000000"/>
                      <w:sz w:val="20"/>
                    </w:rPr>
                    <w:t>Marcott</w:t>
                  </w:r>
                  <w:proofErr w:type="spellEnd"/>
                  <w:r w:rsidRPr="00A80597">
                    <w:rPr>
                      <w:color w:val="000000"/>
                      <w:sz w:val="20"/>
                    </w:rPr>
                    <w:t xml:space="preserve">, </w:t>
                  </w:r>
                  <w:r w:rsidRPr="00A80597">
                    <w:rPr>
                      <w:bCs/>
                      <w:color w:val="000000"/>
                      <w:sz w:val="20"/>
                    </w:rPr>
                    <w:t xml:space="preserve">Garth Steele, </w:t>
                  </w:r>
                  <w:r w:rsidRPr="00BF6E39">
                    <w:rPr>
                      <w:b/>
                      <w:bCs/>
                      <w:color w:val="000000"/>
                      <w:sz w:val="20"/>
                    </w:rPr>
                    <w:t xml:space="preserve">Heather </w:t>
                  </w:r>
                  <w:proofErr w:type="spellStart"/>
                  <w:r w:rsidRPr="00BF6E39">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Proposed Agenda:</w:t>
            </w:r>
          </w:p>
          <w:p w:rsidR="008F734B" w:rsidRDefault="008F734B" w:rsidP="008F734B">
            <w:r>
              <w:rPr>
                <w:rFonts w:ascii="Arial" w:hAnsi="Arial" w:cs="Arial"/>
                <w:b/>
                <w:bCs/>
                <w:color w:val="FF0000"/>
              </w:rPr>
              <w:t> </w:t>
            </w:r>
          </w:p>
          <w:p w:rsidR="00E84D06" w:rsidRDefault="00E84D06" w:rsidP="00E84D06">
            <w:pPr>
              <w:rPr>
                <w:rFonts w:ascii="Arial" w:hAnsi="Arial" w:cs="Arial"/>
                <w:b/>
                <w:bCs/>
                <w:color w:val="FF0000"/>
              </w:rPr>
            </w:pPr>
            <w:r>
              <w:rPr>
                <w:rFonts w:ascii="Arial" w:hAnsi="Arial" w:cs="Arial"/>
                <w:b/>
                <w:bCs/>
                <w:color w:val="FF0000"/>
              </w:rPr>
              <w:t>Open Portion:</w:t>
            </w:r>
          </w:p>
          <w:p w:rsidR="00E84D06" w:rsidRDefault="00E84D06" w:rsidP="00E84D06">
            <w:pPr>
              <w:rPr>
                <w:rFonts w:ascii="Arial" w:hAnsi="Arial" w:cs="Arial"/>
                <w:b/>
                <w:bCs/>
                <w:color w:val="FF0000"/>
                <w:sz w:val="22"/>
                <w:szCs w:val="22"/>
              </w:rPr>
            </w:pPr>
          </w:p>
          <w:p w:rsidR="00E84D06" w:rsidRPr="001B0E89" w:rsidRDefault="00E84D06" w:rsidP="00461483">
            <w:pPr>
              <w:pStyle w:val="ListParagraph"/>
              <w:numPr>
                <w:ilvl w:val="0"/>
                <w:numId w:val="31"/>
              </w:numPr>
              <w:rPr>
                <w:rFonts w:ascii="Arial" w:hAnsi="Arial" w:cs="Arial"/>
              </w:rPr>
            </w:pPr>
            <w:r w:rsidRPr="001B0E89">
              <w:rPr>
                <w:rFonts w:ascii="Arial" w:hAnsi="Arial" w:cs="Arial"/>
              </w:rPr>
              <w:t xml:space="preserve">Approve </w:t>
            </w:r>
            <w:r>
              <w:rPr>
                <w:rFonts w:ascii="Arial" w:hAnsi="Arial" w:cs="Arial"/>
              </w:rPr>
              <w:t>October 28</w:t>
            </w:r>
            <w:r w:rsidRPr="001B0E89">
              <w:rPr>
                <w:rFonts w:ascii="Arial" w:hAnsi="Arial" w:cs="Arial"/>
              </w:rPr>
              <w:t>, 2014 meeting notes</w:t>
            </w:r>
          </w:p>
          <w:p w:rsidR="00E84D06" w:rsidRPr="001B0E89" w:rsidRDefault="00E84D06" w:rsidP="00461483">
            <w:pPr>
              <w:pStyle w:val="ListParagraph"/>
              <w:numPr>
                <w:ilvl w:val="0"/>
                <w:numId w:val="31"/>
              </w:numPr>
              <w:rPr>
                <w:rFonts w:ascii="Arial" w:hAnsi="Arial" w:cs="Arial"/>
              </w:rPr>
            </w:pPr>
            <w:r w:rsidRPr="001B0E89">
              <w:rPr>
                <w:rFonts w:ascii="Arial" w:hAnsi="Arial" w:cs="Arial"/>
              </w:rPr>
              <w:t xml:space="preserve">Review </w:t>
            </w:r>
            <w:r>
              <w:rPr>
                <w:rFonts w:ascii="Arial" w:hAnsi="Arial" w:cs="Arial"/>
              </w:rPr>
              <w:t xml:space="preserve">October </w:t>
            </w:r>
            <w:r w:rsidRPr="001B0E89">
              <w:rPr>
                <w:rFonts w:ascii="Arial" w:hAnsi="Arial" w:cs="Arial"/>
              </w:rPr>
              <w:t>NANP Report (Welch)</w:t>
            </w:r>
          </w:p>
          <w:p w:rsidR="00E84D06" w:rsidRDefault="00E84D06" w:rsidP="00461483">
            <w:pPr>
              <w:pStyle w:val="ListParagraph"/>
              <w:numPr>
                <w:ilvl w:val="0"/>
                <w:numId w:val="31"/>
              </w:numPr>
              <w:rPr>
                <w:rFonts w:ascii="Arial" w:hAnsi="Arial" w:cs="Arial"/>
              </w:rPr>
            </w:pPr>
            <w:r w:rsidRPr="001B0E89">
              <w:rPr>
                <w:rFonts w:ascii="Arial" w:hAnsi="Arial" w:cs="Arial"/>
              </w:rPr>
              <w:t>Discuss contract extension (any news?)</w:t>
            </w:r>
          </w:p>
          <w:p w:rsidR="00E84D06" w:rsidRDefault="00E84D06" w:rsidP="00461483">
            <w:pPr>
              <w:pStyle w:val="ListParagraph"/>
              <w:numPr>
                <w:ilvl w:val="0"/>
                <w:numId w:val="31"/>
              </w:numPr>
              <w:rPr>
                <w:rFonts w:ascii="Arial" w:hAnsi="Arial" w:cs="Arial"/>
              </w:rPr>
            </w:pPr>
            <w:r>
              <w:rPr>
                <w:rFonts w:ascii="Arial" w:hAnsi="Arial" w:cs="Arial"/>
              </w:rPr>
              <w:t xml:space="preserve">Strategy on the movement of funding year </w:t>
            </w:r>
          </w:p>
          <w:p w:rsidR="00E84D06" w:rsidRPr="001B0E89" w:rsidRDefault="00E84D06" w:rsidP="00E84D06">
            <w:pPr>
              <w:pStyle w:val="ListParagraph"/>
              <w:ind w:left="360"/>
              <w:rPr>
                <w:rFonts w:ascii="Arial" w:hAnsi="Arial" w:cs="Arial"/>
              </w:rPr>
            </w:pPr>
          </w:p>
          <w:p w:rsidR="00E84D06" w:rsidRDefault="00E84D06" w:rsidP="00E84D06">
            <w:pPr>
              <w:rPr>
                <w:rFonts w:ascii="Arial" w:hAnsi="Arial" w:cs="Arial"/>
                <w:b/>
                <w:bCs/>
              </w:rPr>
            </w:pPr>
          </w:p>
          <w:p w:rsidR="00E84D06" w:rsidRDefault="00E84D06" w:rsidP="00E84D06">
            <w:pPr>
              <w:rPr>
                <w:rFonts w:ascii="Arial" w:hAnsi="Arial" w:cs="Arial"/>
                <w:b/>
                <w:bCs/>
                <w:color w:val="FF0000"/>
              </w:rPr>
            </w:pPr>
            <w:r>
              <w:rPr>
                <w:rFonts w:ascii="Arial" w:hAnsi="Arial" w:cs="Arial"/>
                <w:b/>
                <w:bCs/>
                <w:color w:val="FF0000"/>
              </w:rPr>
              <w:t>Closed Portion:</w:t>
            </w:r>
          </w:p>
          <w:p w:rsidR="00E84D06" w:rsidRDefault="00E84D06" w:rsidP="00E84D06">
            <w:pPr>
              <w:rPr>
                <w:rFonts w:ascii="Arial" w:hAnsi="Arial" w:cs="Arial"/>
                <w:b/>
                <w:bCs/>
                <w:color w:val="FF0000"/>
              </w:rPr>
            </w:pPr>
          </w:p>
          <w:p w:rsidR="00E84D06" w:rsidRDefault="00E84D06" w:rsidP="00461483">
            <w:pPr>
              <w:pStyle w:val="ListParagraph"/>
              <w:numPr>
                <w:ilvl w:val="0"/>
                <w:numId w:val="31"/>
              </w:numPr>
              <w:rPr>
                <w:rFonts w:ascii="Arial" w:hAnsi="Arial" w:cs="Arial"/>
              </w:rPr>
            </w:pPr>
            <w:r>
              <w:rPr>
                <w:rFonts w:ascii="Arial" w:hAnsi="Arial" w:cs="Arial"/>
              </w:rPr>
              <w:t xml:space="preserve">Deliverable Doc </w:t>
            </w:r>
          </w:p>
          <w:p w:rsidR="008F734B" w:rsidRDefault="008F734B" w:rsidP="008F734B">
            <w:r>
              <w:rPr>
                <w:rFonts w:ascii="Arial" w:hAnsi="Arial" w:cs="Arial"/>
                <w:b/>
                <w:bCs/>
              </w:rPr>
              <w:t> </w:t>
            </w:r>
          </w:p>
          <w:p w:rsidR="00787237" w:rsidRDefault="00233777" w:rsidP="00787237">
            <w:pPr>
              <w:rPr>
                <w:rFonts w:ascii="Arial" w:eastAsiaTheme="minorHAnsi" w:hAnsi="Arial" w:cs="Arial"/>
                <w:b/>
                <w:color w:val="FF0000"/>
              </w:rPr>
            </w:pPr>
            <w:r w:rsidRPr="00233777">
              <w:rPr>
                <w:rFonts w:ascii="Arial" w:eastAsiaTheme="minorHAnsi" w:hAnsi="Arial" w:cs="Arial"/>
                <w:b/>
                <w:color w:val="FF0000"/>
              </w:rPr>
              <w:t>Discussion:</w:t>
            </w:r>
          </w:p>
          <w:p w:rsidR="00C671B0" w:rsidRDefault="00C671B0" w:rsidP="00787237">
            <w:pPr>
              <w:rPr>
                <w:rFonts w:ascii="Arial" w:eastAsiaTheme="minorHAnsi" w:hAnsi="Arial" w:cs="Arial"/>
                <w:b/>
                <w:color w:val="FF0000"/>
              </w:rPr>
            </w:pPr>
          </w:p>
          <w:p w:rsidR="00C671B0" w:rsidRDefault="008C0D92" w:rsidP="00461483">
            <w:pPr>
              <w:pStyle w:val="ListParagraph"/>
              <w:numPr>
                <w:ilvl w:val="0"/>
                <w:numId w:val="31"/>
              </w:numPr>
              <w:rPr>
                <w:rFonts w:ascii="Arial" w:eastAsiaTheme="minorHAnsi" w:hAnsi="Arial" w:cs="Arial"/>
              </w:rPr>
            </w:pPr>
            <w:r>
              <w:rPr>
                <w:rFonts w:ascii="Arial" w:eastAsiaTheme="minorHAnsi" w:hAnsi="Arial" w:cs="Arial"/>
              </w:rPr>
              <w:t xml:space="preserve">Agenda Approved </w:t>
            </w:r>
          </w:p>
          <w:p w:rsidR="00B94E30" w:rsidRDefault="00B94E30" w:rsidP="00461483">
            <w:pPr>
              <w:pStyle w:val="ListParagraph"/>
              <w:numPr>
                <w:ilvl w:val="0"/>
                <w:numId w:val="31"/>
              </w:numPr>
              <w:rPr>
                <w:rFonts w:ascii="Arial" w:eastAsiaTheme="minorHAnsi" w:hAnsi="Arial" w:cs="Arial"/>
              </w:rPr>
            </w:pPr>
            <w:r>
              <w:rPr>
                <w:rFonts w:ascii="Arial" w:eastAsiaTheme="minorHAnsi" w:hAnsi="Arial" w:cs="Arial"/>
              </w:rPr>
              <w:t>Meeting notes approved</w:t>
            </w:r>
          </w:p>
          <w:p w:rsidR="00764625" w:rsidRDefault="00285845" w:rsidP="00461483">
            <w:pPr>
              <w:pStyle w:val="ListParagraph"/>
              <w:numPr>
                <w:ilvl w:val="0"/>
                <w:numId w:val="31"/>
              </w:numPr>
              <w:rPr>
                <w:rFonts w:ascii="Arial" w:eastAsiaTheme="minorHAnsi" w:hAnsi="Arial" w:cs="Arial"/>
              </w:rPr>
            </w:pPr>
            <w:r>
              <w:rPr>
                <w:rFonts w:ascii="Arial" w:eastAsiaTheme="minorHAnsi" w:hAnsi="Arial" w:cs="Arial"/>
              </w:rPr>
              <w:t>No news on contract extension</w:t>
            </w:r>
          </w:p>
          <w:p w:rsidR="00461483" w:rsidRDefault="00461483" w:rsidP="00461483">
            <w:pPr>
              <w:pStyle w:val="ListParagraph"/>
              <w:numPr>
                <w:ilvl w:val="0"/>
                <w:numId w:val="31"/>
              </w:numPr>
              <w:rPr>
                <w:rFonts w:ascii="Arial" w:hAnsi="Arial" w:cs="Arial"/>
              </w:rPr>
            </w:pPr>
            <w:r>
              <w:rPr>
                <w:rFonts w:ascii="Arial" w:hAnsi="Arial" w:cs="Arial"/>
              </w:rPr>
              <w:t xml:space="preserve">120 day delinquent accounts will be </w:t>
            </w:r>
            <w:r w:rsidRPr="00461483">
              <w:rPr>
                <w:rFonts w:ascii="Arial" w:hAnsi="Arial" w:cs="Arial"/>
              </w:rPr>
              <w:t>sent to the FCC by the end of the month, Nov 24</w:t>
            </w:r>
            <w:r w:rsidRPr="00461483">
              <w:rPr>
                <w:rFonts w:ascii="Arial" w:hAnsi="Arial" w:cs="Arial"/>
                <w:vertAlign w:val="superscript"/>
              </w:rPr>
              <w:t>th</w:t>
            </w:r>
            <w:r w:rsidRPr="00461483">
              <w:rPr>
                <w:rFonts w:ascii="Arial" w:hAnsi="Arial" w:cs="Arial"/>
              </w:rPr>
              <w:t xml:space="preserve"> will be the 120</w:t>
            </w:r>
            <w:r w:rsidRPr="00461483">
              <w:rPr>
                <w:rFonts w:ascii="Arial" w:hAnsi="Arial" w:cs="Arial"/>
                <w:vertAlign w:val="superscript"/>
              </w:rPr>
              <w:t>th</w:t>
            </w:r>
            <w:r w:rsidRPr="00461483">
              <w:rPr>
                <w:rFonts w:ascii="Arial" w:hAnsi="Arial" w:cs="Arial"/>
              </w:rPr>
              <w:t xml:space="preserve"> day the due date of invoice which is July </w:t>
            </w:r>
            <w:proofErr w:type="gramStart"/>
            <w:r w:rsidRPr="00461483">
              <w:rPr>
                <w:rFonts w:ascii="Arial" w:hAnsi="Arial" w:cs="Arial"/>
              </w:rPr>
              <w:t>27</w:t>
            </w:r>
            <w:r w:rsidRPr="00461483">
              <w:rPr>
                <w:rFonts w:ascii="Arial" w:hAnsi="Arial" w:cs="Arial"/>
                <w:vertAlign w:val="superscript"/>
              </w:rPr>
              <w:t>th</w:t>
            </w:r>
            <w:r w:rsidRPr="00461483">
              <w:rPr>
                <w:rFonts w:ascii="Arial" w:hAnsi="Arial" w:cs="Arial"/>
              </w:rPr>
              <w:t xml:space="preserve"> .</w:t>
            </w:r>
            <w:proofErr w:type="gramEnd"/>
          </w:p>
          <w:p w:rsidR="00746333" w:rsidRPr="00285845" w:rsidRDefault="00285845" w:rsidP="00461483">
            <w:pPr>
              <w:pStyle w:val="ListParagraph"/>
              <w:numPr>
                <w:ilvl w:val="0"/>
                <w:numId w:val="31"/>
              </w:numPr>
              <w:rPr>
                <w:rFonts w:ascii="Arial" w:eastAsiaTheme="minorHAnsi" w:hAnsi="Arial" w:cs="Arial"/>
              </w:rPr>
            </w:pPr>
            <w:r w:rsidRPr="00285845">
              <w:rPr>
                <w:rFonts w:ascii="Arial" w:eastAsiaTheme="minorHAnsi" w:hAnsi="Arial" w:cs="Arial"/>
              </w:rPr>
              <w:t>If we have a balance in the bank at the end of this billing year, we can use these extra funds to minimize the contribution factor for next year. We also have a choice of lowering the contingency factor to also help with lowering the cost of the contribution factor during this funding year transition phase</w:t>
            </w:r>
            <w:proofErr w:type="gramStart"/>
            <w:r w:rsidRPr="00285845">
              <w:rPr>
                <w:rFonts w:ascii="Arial" w:eastAsiaTheme="minorHAnsi" w:hAnsi="Arial" w:cs="Arial"/>
              </w:rPr>
              <w:t>.</w:t>
            </w:r>
            <w:r w:rsidR="00746333" w:rsidRPr="00285845">
              <w:rPr>
                <w:rFonts w:ascii="Arial" w:eastAsiaTheme="minorHAnsi" w:hAnsi="Arial" w:cs="Arial"/>
              </w:rPr>
              <w:t>.</w:t>
            </w:r>
            <w:proofErr w:type="gramEnd"/>
          </w:p>
          <w:p w:rsidR="00F73616" w:rsidRDefault="00F73616" w:rsidP="00461483">
            <w:pPr>
              <w:pStyle w:val="ListParagraph"/>
              <w:numPr>
                <w:ilvl w:val="0"/>
                <w:numId w:val="31"/>
              </w:numPr>
              <w:rPr>
                <w:rFonts w:ascii="Arial" w:eastAsiaTheme="minorHAnsi" w:hAnsi="Arial" w:cs="Arial"/>
              </w:rPr>
            </w:pPr>
            <w:r>
              <w:rPr>
                <w:rFonts w:ascii="Arial" w:eastAsiaTheme="minorHAnsi" w:hAnsi="Arial" w:cs="Arial"/>
              </w:rPr>
              <w:t>Funding year discussion below.</w:t>
            </w:r>
          </w:p>
          <w:p w:rsidR="002424BC" w:rsidRPr="002424BC" w:rsidRDefault="002424BC" w:rsidP="002424BC">
            <w:pPr>
              <w:pStyle w:val="ListParagraph"/>
              <w:rPr>
                <w:rFonts w:ascii="Arial" w:eastAsiaTheme="minorHAnsi" w:hAnsi="Arial" w:cs="Arial"/>
              </w:rPr>
            </w:pPr>
          </w:p>
          <w:p w:rsidR="006F0CEF" w:rsidRDefault="00AC663C" w:rsidP="00DF6319">
            <w:pPr>
              <w:pStyle w:val="ListParagraph"/>
              <w:rPr>
                <w:rFonts w:ascii="Arial" w:eastAsiaTheme="minorHAnsi" w:hAnsi="Arial" w:cs="Arial"/>
              </w:rPr>
            </w:pPr>
            <w:r>
              <w:rPr>
                <w:rFonts w:ascii="Arial" w:eastAsiaTheme="minorHAnsi" w:hAnsi="Arial" w:cs="Arial"/>
              </w:rPr>
              <w:t>.</w:t>
            </w:r>
          </w:p>
          <w:p w:rsidR="001B0E89" w:rsidRPr="001B0E89" w:rsidRDefault="001B0E89" w:rsidP="001B0E89">
            <w:pPr>
              <w:ind w:left="360"/>
              <w:rPr>
                <w:rFonts w:ascii="Arial" w:eastAsiaTheme="minorHAnsi" w:hAnsi="Arial" w:cs="Arial"/>
              </w:rPr>
            </w:pPr>
          </w:p>
          <w:p w:rsidR="004F20B4" w:rsidRDefault="00764625" w:rsidP="008340F9">
            <w:pPr>
              <w:pStyle w:val="ListParagraph"/>
              <w:rPr>
                <w:rFonts w:ascii="Arial" w:eastAsiaTheme="minorHAnsi" w:hAnsi="Arial" w:cs="Arial"/>
              </w:rPr>
            </w:pPr>
            <w:r>
              <w:rPr>
                <w:rFonts w:ascii="Arial" w:eastAsiaTheme="minorHAnsi" w:hAnsi="Arial" w:cs="Arial"/>
              </w:rPr>
              <w:t xml:space="preserve"> </w:t>
            </w:r>
          </w:p>
          <w:p w:rsidR="00DE30E5" w:rsidRDefault="00764625" w:rsidP="00DE30E5">
            <w:pPr>
              <w:pStyle w:val="TableText"/>
              <w:tabs>
                <w:tab w:val="left" w:pos="0"/>
                <w:tab w:val="left" w:pos="90"/>
              </w:tabs>
              <w:spacing w:before="120" w:after="40"/>
              <w:rPr>
                <w:sz w:val="22"/>
              </w:rPr>
            </w:pPr>
            <w:r>
              <w:rPr>
                <w:sz w:val="22"/>
              </w:rPr>
              <w:t xml:space="preserve"> </w:t>
            </w:r>
          </w:p>
          <w:p w:rsidR="0027169F" w:rsidRDefault="0027169F"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B8339C" w:rsidRDefault="005D155B" w:rsidP="00AC254D">
            <w:pPr>
              <w:pStyle w:val="TableText"/>
              <w:numPr>
                <w:ilvl w:val="0"/>
                <w:numId w:val="2"/>
              </w:numPr>
              <w:tabs>
                <w:tab w:val="left" w:pos="0"/>
                <w:tab w:val="left" w:pos="90"/>
              </w:tabs>
              <w:spacing w:before="120" w:after="40"/>
              <w:rPr>
                <w:rFonts w:ascii="Arial" w:hAnsi="Arial" w:cs="Arial"/>
                <w:sz w:val="20"/>
              </w:rPr>
            </w:pPr>
            <w:r>
              <w:rPr>
                <w:rFonts w:ascii="Arial" w:hAnsi="Arial" w:cs="Arial"/>
                <w:sz w:val="20"/>
              </w:rPr>
              <w:t>October</w:t>
            </w:r>
            <w:r w:rsidR="00A70B25" w:rsidRPr="00B52108">
              <w:rPr>
                <w:rFonts w:ascii="Arial" w:hAnsi="Arial" w:cs="Arial"/>
                <w:sz w:val="20"/>
              </w:rPr>
              <w:t xml:space="preserve"> </w:t>
            </w:r>
            <w:r w:rsidR="00B8339C" w:rsidRPr="00B52108">
              <w:rPr>
                <w:rFonts w:ascii="Arial" w:hAnsi="Arial" w:cs="Arial"/>
                <w:sz w:val="20"/>
              </w:rPr>
              <w:t>meeting notes approved.</w:t>
            </w:r>
          </w:p>
          <w:p w:rsidR="00A80597" w:rsidRDefault="00A80597" w:rsidP="00AC254D">
            <w:pPr>
              <w:pStyle w:val="TableText"/>
              <w:numPr>
                <w:ilvl w:val="0"/>
                <w:numId w:val="2"/>
              </w:numPr>
              <w:tabs>
                <w:tab w:val="left" w:pos="0"/>
                <w:tab w:val="left" w:pos="90"/>
              </w:tabs>
              <w:spacing w:before="120" w:after="40"/>
              <w:rPr>
                <w:rFonts w:ascii="Arial" w:hAnsi="Arial" w:cs="Arial"/>
                <w:sz w:val="20"/>
              </w:rPr>
            </w:pPr>
            <w:r>
              <w:rPr>
                <w:rFonts w:ascii="Arial" w:hAnsi="Arial" w:cs="Arial"/>
                <w:sz w:val="20"/>
              </w:rPr>
              <w:t>Rosemary to send final meeting notes to John Manning for posting to NANC Chair web site.</w:t>
            </w:r>
          </w:p>
          <w:p w:rsidR="00A373C6" w:rsidRDefault="00A373C6" w:rsidP="00A373C6">
            <w:pPr>
              <w:pStyle w:val="TableText"/>
              <w:tabs>
                <w:tab w:val="left" w:pos="0"/>
                <w:tab w:val="left" w:pos="90"/>
              </w:tabs>
              <w:spacing w:before="120" w:after="40"/>
              <w:ind w:left="720"/>
              <w:rPr>
                <w:sz w:val="22"/>
              </w:rPr>
            </w:pPr>
          </w:p>
          <w:p w:rsidR="0027169F" w:rsidRDefault="0027169F" w:rsidP="00A373C6">
            <w:pPr>
              <w:pStyle w:val="TableText"/>
              <w:tabs>
                <w:tab w:val="left" w:pos="0"/>
                <w:tab w:val="left" w:pos="90"/>
              </w:tabs>
              <w:spacing w:before="120" w:after="40"/>
              <w:ind w:left="720"/>
              <w:rPr>
                <w:sz w:val="22"/>
              </w:rPr>
            </w:pPr>
          </w:p>
          <w:p w:rsidR="003B74EF" w:rsidRDefault="003B74EF" w:rsidP="00BF18F3">
            <w:pPr>
              <w:pStyle w:val="TableText"/>
              <w:tabs>
                <w:tab w:val="left" w:pos="0"/>
                <w:tab w:val="left" w:pos="90"/>
              </w:tabs>
              <w:spacing w:before="120" w:after="40"/>
              <w:ind w:left="720"/>
              <w:rPr>
                <w:sz w:val="22"/>
              </w:rPr>
            </w:pPr>
          </w:p>
          <w:p w:rsidR="000A3E8E" w:rsidRDefault="000A3E8E" w:rsidP="00A21D65">
            <w:pPr>
              <w:pStyle w:val="TableText"/>
              <w:tabs>
                <w:tab w:val="left" w:pos="0"/>
                <w:tab w:val="left" w:pos="90"/>
              </w:tabs>
              <w:spacing w:before="120" w:after="40"/>
              <w:ind w:left="720"/>
              <w:rPr>
                <w:sz w:val="22"/>
              </w:rPr>
            </w:pPr>
          </w:p>
        </w:tc>
      </w:tr>
    </w:tbl>
    <w:p w:rsidR="0031673D" w:rsidRDefault="0031673D">
      <w:r>
        <w:br w:type="page"/>
      </w: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405462" w:rsidTr="00CB3F5D">
        <w:trPr>
          <w:cantSplit/>
        </w:trPr>
        <w:tc>
          <w:tcPr>
            <w:tcW w:w="10170" w:type="dxa"/>
            <w:tcBorders>
              <w:top w:val="single" w:sz="6" w:space="0" w:color="auto"/>
              <w:bottom w:val="single" w:sz="6" w:space="0" w:color="auto"/>
            </w:tcBorders>
          </w:tcPr>
          <w:p w:rsidR="007134BA" w:rsidRDefault="007134BA" w:rsidP="007134BA">
            <w:pPr>
              <w:autoSpaceDE w:val="0"/>
              <w:autoSpaceDN w:val="0"/>
              <w:jc w:val="center"/>
              <w:rPr>
                <w:rFonts w:ascii="Arial" w:hAnsi="Arial" w:cs="Arial"/>
                <w:b/>
                <w:sz w:val="24"/>
                <w:szCs w:val="24"/>
              </w:rPr>
            </w:pPr>
            <w:r w:rsidRPr="00044EE8">
              <w:rPr>
                <w:rFonts w:ascii="Arial" w:hAnsi="Arial" w:cs="Arial"/>
                <w:b/>
                <w:sz w:val="24"/>
                <w:szCs w:val="24"/>
              </w:rPr>
              <w:lastRenderedPageBreak/>
              <w:t xml:space="preserve"> Funding Year Change</w:t>
            </w:r>
            <w:r w:rsidR="00B52108">
              <w:rPr>
                <w:rFonts w:ascii="Arial" w:hAnsi="Arial" w:cs="Arial"/>
                <w:b/>
                <w:sz w:val="24"/>
                <w:szCs w:val="24"/>
              </w:rPr>
              <w:t xml:space="preserve"> </w:t>
            </w:r>
          </w:p>
          <w:p w:rsidR="00A47670" w:rsidRPr="00B52108" w:rsidRDefault="00A47670" w:rsidP="007134BA">
            <w:pPr>
              <w:autoSpaceDE w:val="0"/>
              <w:autoSpaceDN w:val="0"/>
              <w:jc w:val="center"/>
              <w:rPr>
                <w:rFonts w:ascii="Arial" w:hAnsi="Arial" w:cs="Arial"/>
                <w:b/>
              </w:rPr>
            </w:pPr>
          </w:p>
          <w:p w:rsidR="00E77B48" w:rsidRPr="00E77B48" w:rsidRDefault="00E77B48" w:rsidP="00E77B48">
            <w:pPr>
              <w:autoSpaceDE w:val="0"/>
              <w:autoSpaceDN w:val="0"/>
              <w:rPr>
                <w:rFonts w:ascii="Arial" w:hAnsi="Arial" w:cs="Arial"/>
              </w:rPr>
            </w:pPr>
            <w:r w:rsidRPr="00E77B48">
              <w:rPr>
                <w:rFonts w:ascii="Arial" w:hAnsi="Arial" w:cs="Arial"/>
              </w:rPr>
              <w:t xml:space="preserve">During the June, 2014 NANC meeting, the NANC agreed to move forward with changing the current budget to allow for the funding year to align with the federal fiscal year. </w:t>
            </w:r>
            <w:r>
              <w:rPr>
                <w:rFonts w:ascii="Arial" w:hAnsi="Arial" w:cs="Arial"/>
              </w:rPr>
              <w:t xml:space="preserve"> This decision was again codified during the September meeting and the NANC Chairman Kane took an action item to send the recommendation to the FCC.</w:t>
            </w:r>
          </w:p>
          <w:p w:rsidR="00F77966" w:rsidRDefault="00F77966" w:rsidP="00F77966">
            <w:pPr>
              <w:autoSpaceDE w:val="0"/>
              <w:autoSpaceDN w:val="0"/>
              <w:rPr>
                <w:rFonts w:ascii="Arial" w:hAnsi="Arial" w:cs="Arial"/>
              </w:rPr>
            </w:pPr>
          </w:p>
          <w:p w:rsidR="00F77966" w:rsidRDefault="00F77966" w:rsidP="00F77966">
            <w:pPr>
              <w:autoSpaceDE w:val="0"/>
              <w:autoSpaceDN w:val="0"/>
              <w:rPr>
                <w:rFonts w:ascii="Arial" w:hAnsi="Arial" w:cs="Arial"/>
              </w:rPr>
            </w:pPr>
            <w:r>
              <w:rPr>
                <w:rFonts w:ascii="Arial" w:hAnsi="Arial" w:cs="Arial"/>
              </w:rPr>
              <w:t>Summary:</w:t>
            </w:r>
          </w:p>
          <w:p w:rsidR="00E77B48" w:rsidRDefault="00E77B48" w:rsidP="00F77966">
            <w:pPr>
              <w:autoSpaceDE w:val="0"/>
              <w:autoSpaceDN w:val="0"/>
              <w:rPr>
                <w:rFonts w:ascii="Arial" w:hAnsi="Arial" w:cs="Arial"/>
              </w:rPr>
            </w:pPr>
          </w:p>
          <w:p w:rsidR="00F77966" w:rsidRPr="00B52108" w:rsidRDefault="00F77966" w:rsidP="00F77966">
            <w:pPr>
              <w:autoSpaceDE w:val="0"/>
              <w:autoSpaceDN w:val="0"/>
              <w:rPr>
                <w:rFonts w:ascii="Arial" w:hAnsi="Arial" w:cs="Arial"/>
              </w:rPr>
            </w:pPr>
            <w:r w:rsidRPr="00B52108">
              <w:rPr>
                <w:rFonts w:ascii="Arial" w:hAnsi="Arial" w:cs="Arial"/>
              </w:rPr>
              <w:t xml:space="preserve">Currently the funding year ends in June. We bill in June based on revenue figures received in May and we collect beginning in July. </w:t>
            </w:r>
          </w:p>
          <w:p w:rsidR="00F77966" w:rsidRPr="00B52108" w:rsidRDefault="00F77966" w:rsidP="00F77966">
            <w:pPr>
              <w:autoSpaceDE w:val="0"/>
              <w:autoSpaceDN w:val="0"/>
              <w:rPr>
                <w:rFonts w:ascii="Arial" w:hAnsi="Arial" w:cs="Arial"/>
              </w:rPr>
            </w:pPr>
          </w:p>
          <w:p w:rsidR="00F77966" w:rsidRPr="00B52108" w:rsidRDefault="00F77966" w:rsidP="00F77966">
            <w:pPr>
              <w:autoSpaceDE w:val="0"/>
              <w:autoSpaceDN w:val="0"/>
              <w:rPr>
                <w:rFonts w:ascii="Arial" w:hAnsi="Arial" w:cs="Arial"/>
              </w:rPr>
            </w:pPr>
            <w:r w:rsidRPr="00B52108">
              <w:rPr>
                <w:rFonts w:ascii="Arial" w:hAnsi="Arial" w:cs="Arial"/>
              </w:rPr>
              <w:t>We need a year notice in order to set the contribution factor higher to carry us through transition of 3-4 months. We would then bill for a 15-16 month timeframe for that unique (one time) cycle.</w:t>
            </w:r>
          </w:p>
          <w:p w:rsidR="00F77966" w:rsidRPr="00B52108" w:rsidRDefault="00F77966" w:rsidP="00F77966">
            <w:pPr>
              <w:autoSpaceDE w:val="0"/>
              <w:autoSpaceDN w:val="0"/>
              <w:rPr>
                <w:rFonts w:ascii="Arial" w:hAnsi="Arial" w:cs="Arial"/>
              </w:rPr>
            </w:pPr>
          </w:p>
          <w:p w:rsidR="00F77966" w:rsidRPr="00B52108" w:rsidRDefault="00F77966" w:rsidP="00F77966">
            <w:pPr>
              <w:autoSpaceDE w:val="0"/>
              <w:autoSpaceDN w:val="0"/>
              <w:rPr>
                <w:rFonts w:ascii="Arial" w:hAnsi="Arial" w:cs="Arial"/>
                <w:bCs/>
              </w:rPr>
            </w:pPr>
            <w:r>
              <w:rPr>
                <w:rFonts w:ascii="Arial" w:hAnsi="Arial" w:cs="Arial"/>
              </w:rPr>
              <w:t>We would</w:t>
            </w:r>
            <w:r w:rsidRPr="00B52108">
              <w:rPr>
                <w:rFonts w:ascii="Arial" w:hAnsi="Arial" w:cs="Arial"/>
              </w:rPr>
              <w:t xml:space="preserve"> bill in June, 2015 for a 15 month period covering</w:t>
            </w:r>
            <w:r w:rsidRPr="00B52108">
              <w:rPr>
                <w:rFonts w:ascii="Arial" w:hAnsi="Arial" w:cs="Arial"/>
                <w:bCs/>
              </w:rPr>
              <w:t xml:space="preserve"> July 2015 to September 2016.</w:t>
            </w:r>
          </w:p>
          <w:p w:rsidR="00F77966" w:rsidRPr="00B52108" w:rsidRDefault="00F77966" w:rsidP="00F77966">
            <w:pPr>
              <w:autoSpaceDE w:val="0"/>
              <w:autoSpaceDN w:val="0"/>
              <w:rPr>
                <w:rFonts w:ascii="Arial" w:hAnsi="Arial" w:cs="Arial"/>
                <w:bCs/>
              </w:rPr>
            </w:pPr>
          </w:p>
          <w:p w:rsidR="00F77966" w:rsidRDefault="00F77966" w:rsidP="00F77966">
            <w:pPr>
              <w:autoSpaceDE w:val="0"/>
              <w:autoSpaceDN w:val="0"/>
              <w:rPr>
                <w:rFonts w:ascii="Arial" w:hAnsi="Arial" w:cs="Arial"/>
                <w:bCs/>
              </w:rPr>
            </w:pPr>
            <w:r>
              <w:rPr>
                <w:rFonts w:ascii="Arial" w:hAnsi="Arial" w:cs="Arial"/>
                <w:bCs/>
              </w:rPr>
              <w:t>In September of 2016 we would</w:t>
            </w:r>
            <w:r w:rsidRPr="00B52108">
              <w:rPr>
                <w:rFonts w:ascii="Arial" w:hAnsi="Arial" w:cs="Arial"/>
                <w:bCs/>
              </w:rPr>
              <w:t xml:space="preserve"> again bill going forward for a year at a time.</w:t>
            </w:r>
          </w:p>
          <w:p w:rsidR="00F77966" w:rsidRDefault="00F77966" w:rsidP="00F77966">
            <w:pPr>
              <w:autoSpaceDE w:val="0"/>
              <w:autoSpaceDN w:val="0"/>
              <w:rPr>
                <w:rFonts w:ascii="Arial" w:hAnsi="Arial" w:cs="Arial"/>
                <w:bCs/>
              </w:rPr>
            </w:pPr>
          </w:p>
          <w:p w:rsidR="00F77966" w:rsidRDefault="00F77966" w:rsidP="00A47670">
            <w:pPr>
              <w:autoSpaceDE w:val="0"/>
              <w:autoSpaceDN w:val="0"/>
              <w:rPr>
                <w:rFonts w:ascii="Arial" w:hAnsi="Arial" w:cs="Arial"/>
              </w:rPr>
            </w:pPr>
          </w:p>
          <w:p w:rsidR="00F77966" w:rsidRPr="00F77966" w:rsidRDefault="00E77B48" w:rsidP="00F77966">
            <w:pPr>
              <w:rPr>
                <w:rFonts w:ascii="Arial" w:eastAsiaTheme="minorHAnsi" w:hAnsi="Arial" w:cs="Arial"/>
              </w:rPr>
            </w:pPr>
            <w:r>
              <w:rPr>
                <w:rFonts w:ascii="Arial" w:eastAsiaTheme="minorHAnsi" w:hAnsi="Arial" w:cs="Arial"/>
              </w:rPr>
              <w:t>October 28, 3014 d</w:t>
            </w:r>
            <w:r w:rsidR="00F77966">
              <w:rPr>
                <w:rFonts w:ascii="Arial" w:eastAsiaTheme="minorHAnsi" w:hAnsi="Arial" w:cs="Arial"/>
              </w:rPr>
              <w:t>iscussion - f</w:t>
            </w:r>
            <w:r w:rsidR="00F77966" w:rsidRPr="00F77966">
              <w:rPr>
                <w:rFonts w:ascii="Arial" w:eastAsiaTheme="minorHAnsi" w:hAnsi="Arial" w:cs="Arial"/>
              </w:rPr>
              <w:t>unding year change – much discussion around this topic. The B&amp;C WG has discussed this with the NA</w:t>
            </w:r>
            <w:r>
              <w:rPr>
                <w:rFonts w:ascii="Arial" w:eastAsiaTheme="minorHAnsi" w:hAnsi="Arial" w:cs="Arial"/>
              </w:rPr>
              <w:t>NC at each NANC meeting in 2014, we have received consensus to move forward with no objections.</w:t>
            </w:r>
            <w:r w:rsidR="00F77966" w:rsidRPr="00F77966">
              <w:rPr>
                <w:rFonts w:ascii="Arial" w:eastAsiaTheme="minorHAnsi" w:hAnsi="Arial" w:cs="Arial"/>
              </w:rPr>
              <w:t xml:space="preserve"> There have been no objections by NANC members to move forward with the funding year change. The NANC Chairman Kane took an action item in September to make the FCC aware of t</w:t>
            </w:r>
            <w:r>
              <w:rPr>
                <w:rFonts w:ascii="Arial" w:eastAsiaTheme="minorHAnsi" w:hAnsi="Arial" w:cs="Arial"/>
              </w:rPr>
              <w:t xml:space="preserve">his funding year change request and we have yet to determine if the FCC has to codify this or if we can go ahead and make the </w:t>
            </w:r>
            <w:r w:rsidR="005D155B">
              <w:rPr>
                <w:rFonts w:ascii="Arial" w:eastAsiaTheme="minorHAnsi" w:hAnsi="Arial" w:cs="Arial"/>
              </w:rPr>
              <w:t>adjustment</w:t>
            </w:r>
            <w:r>
              <w:rPr>
                <w:rFonts w:ascii="Arial" w:eastAsiaTheme="minorHAnsi" w:hAnsi="Arial" w:cs="Arial"/>
              </w:rPr>
              <w:t>.</w:t>
            </w:r>
            <w:r w:rsidR="00F77966" w:rsidRPr="00F77966">
              <w:rPr>
                <w:rFonts w:ascii="Arial" w:eastAsiaTheme="minorHAnsi" w:hAnsi="Arial" w:cs="Arial"/>
              </w:rPr>
              <w:t xml:space="preserve"> Gary </w:t>
            </w:r>
            <w:proofErr w:type="spellStart"/>
            <w:r w:rsidR="00F77966" w:rsidRPr="00F77966">
              <w:rPr>
                <w:rFonts w:ascii="Arial" w:eastAsiaTheme="minorHAnsi" w:hAnsi="Arial" w:cs="Arial"/>
              </w:rPr>
              <w:t>Remondio</w:t>
            </w:r>
            <w:proofErr w:type="spellEnd"/>
            <w:r w:rsidR="00F77966" w:rsidRPr="00F77966">
              <w:rPr>
                <w:rFonts w:ascii="Arial" w:eastAsiaTheme="minorHAnsi" w:hAnsi="Arial" w:cs="Arial"/>
              </w:rPr>
              <w:t xml:space="preserve"> has not seen a letter from the NANC Chairman Kane regarding approval of the funding year change yet.</w:t>
            </w:r>
          </w:p>
          <w:p w:rsidR="00F77966" w:rsidRDefault="00F77966" w:rsidP="00F77966">
            <w:pPr>
              <w:ind w:left="360"/>
              <w:rPr>
                <w:rFonts w:ascii="Arial" w:eastAsiaTheme="minorHAnsi" w:hAnsi="Arial" w:cs="Arial"/>
              </w:rPr>
            </w:pPr>
          </w:p>
          <w:p w:rsidR="00F73616" w:rsidRDefault="00F77966" w:rsidP="00F77966">
            <w:pPr>
              <w:ind w:left="360"/>
              <w:rPr>
                <w:rFonts w:ascii="Arial" w:eastAsiaTheme="minorHAnsi" w:hAnsi="Arial" w:cs="Arial"/>
              </w:rPr>
            </w:pPr>
            <w:r>
              <w:rPr>
                <w:rFonts w:ascii="Arial" w:eastAsiaTheme="minorHAnsi" w:hAnsi="Arial" w:cs="Arial"/>
              </w:rPr>
              <w:t>Plentiful discussion surrounding process and how the B&amp;C WG should move forward. Does the FCC need to actually approve this funding year change? We have not received a formal answer on this at this juncture.</w:t>
            </w:r>
          </w:p>
          <w:p w:rsidR="00F77966" w:rsidRDefault="00F77966" w:rsidP="00F77966">
            <w:pPr>
              <w:ind w:left="360"/>
              <w:rPr>
                <w:rFonts w:ascii="Arial" w:eastAsiaTheme="minorHAnsi" w:hAnsi="Arial" w:cs="Arial"/>
              </w:rPr>
            </w:pPr>
            <w:r>
              <w:rPr>
                <w:rFonts w:ascii="Arial" w:eastAsiaTheme="minorHAnsi" w:hAnsi="Arial" w:cs="Arial"/>
              </w:rPr>
              <w:t xml:space="preserve"> </w:t>
            </w:r>
          </w:p>
          <w:p w:rsidR="00F77966" w:rsidRDefault="0060370D" w:rsidP="00F77966">
            <w:pPr>
              <w:pStyle w:val="ListParagraph"/>
              <w:numPr>
                <w:ilvl w:val="0"/>
                <w:numId w:val="45"/>
              </w:numPr>
              <w:rPr>
                <w:rFonts w:ascii="Arial" w:eastAsiaTheme="minorHAnsi" w:hAnsi="Arial" w:cs="Arial"/>
              </w:rPr>
            </w:pPr>
            <w:r>
              <w:rPr>
                <w:rFonts w:ascii="Arial" w:eastAsiaTheme="minorHAnsi" w:hAnsi="Arial" w:cs="Arial"/>
              </w:rPr>
              <w:t>We have a question as</w:t>
            </w:r>
            <w:r w:rsidR="00F77966">
              <w:rPr>
                <w:rFonts w:ascii="Arial" w:eastAsiaTheme="minorHAnsi" w:hAnsi="Arial" w:cs="Arial"/>
              </w:rPr>
              <w:t xml:space="preserve"> to the original FCC order </w:t>
            </w:r>
            <w:r>
              <w:rPr>
                <w:rFonts w:ascii="Arial" w:eastAsiaTheme="minorHAnsi" w:hAnsi="Arial" w:cs="Arial"/>
              </w:rPr>
              <w:t>for this fund</w:t>
            </w:r>
            <w:r w:rsidR="00F77966">
              <w:rPr>
                <w:rFonts w:ascii="Arial" w:eastAsiaTheme="minorHAnsi" w:hAnsi="Arial" w:cs="Arial"/>
              </w:rPr>
              <w:t>– is the order specific in terms of</w:t>
            </w:r>
            <w:r w:rsidR="00F77966" w:rsidRPr="00D4712E">
              <w:rPr>
                <w:rFonts w:ascii="Arial" w:eastAsiaTheme="minorHAnsi" w:hAnsi="Arial" w:cs="Arial"/>
              </w:rPr>
              <w:t xml:space="preserve"> collect</w:t>
            </w:r>
            <w:r w:rsidR="00F77966">
              <w:rPr>
                <w:rFonts w:ascii="Arial" w:eastAsiaTheme="minorHAnsi" w:hAnsi="Arial" w:cs="Arial"/>
              </w:rPr>
              <w:t xml:space="preserve">ion and management of </w:t>
            </w:r>
            <w:r w:rsidR="00F77966" w:rsidRPr="00D4712E">
              <w:rPr>
                <w:rFonts w:ascii="Arial" w:eastAsiaTheme="minorHAnsi" w:hAnsi="Arial" w:cs="Arial"/>
              </w:rPr>
              <w:t xml:space="preserve">these funds – did the original provide the level of detail as to exactly when the funding year should be? Michele is going to have a look and provide her opinion on this, and the carriers will then be able to form their internal validation. </w:t>
            </w:r>
          </w:p>
          <w:p w:rsidR="00F77966" w:rsidRDefault="00F77966" w:rsidP="00F77966">
            <w:pPr>
              <w:pStyle w:val="ListParagraph"/>
              <w:numPr>
                <w:ilvl w:val="0"/>
                <w:numId w:val="45"/>
              </w:numPr>
              <w:rPr>
                <w:rFonts w:ascii="Arial" w:eastAsiaTheme="minorHAnsi" w:hAnsi="Arial" w:cs="Arial"/>
              </w:rPr>
            </w:pPr>
            <w:r>
              <w:rPr>
                <w:rFonts w:ascii="Arial" w:eastAsiaTheme="minorHAnsi" w:hAnsi="Arial" w:cs="Arial"/>
              </w:rPr>
              <w:t xml:space="preserve">Gary </w:t>
            </w:r>
            <w:proofErr w:type="spellStart"/>
            <w:r>
              <w:rPr>
                <w:rFonts w:ascii="Arial" w:eastAsiaTheme="minorHAnsi" w:hAnsi="Arial" w:cs="Arial"/>
              </w:rPr>
              <w:t>Remondino</w:t>
            </w:r>
            <w:proofErr w:type="spellEnd"/>
            <w:r>
              <w:rPr>
                <w:rFonts w:ascii="Arial" w:eastAsiaTheme="minorHAnsi" w:hAnsi="Arial" w:cs="Arial"/>
              </w:rPr>
              <w:t xml:space="preserve"> participated in this conversation. While he made it clear he is not in a position of approving this funding year change decision stand-alone…. </w:t>
            </w:r>
            <w:r w:rsidR="0060370D">
              <w:rPr>
                <w:rFonts w:ascii="Arial" w:eastAsiaTheme="minorHAnsi" w:hAnsi="Arial" w:cs="Arial"/>
              </w:rPr>
              <w:t>h</w:t>
            </w:r>
            <w:r>
              <w:rPr>
                <w:rFonts w:ascii="Arial" w:eastAsiaTheme="minorHAnsi" w:hAnsi="Arial" w:cs="Arial"/>
              </w:rPr>
              <w:t xml:space="preserve">e did provide his view. He stated that we are basically just collecting a little bit more money up front, 3 </w:t>
            </w:r>
            <w:proofErr w:type="spellStart"/>
            <w:r>
              <w:rPr>
                <w:rFonts w:ascii="Arial" w:eastAsiaTheme="minorHAnsi" w:hAnsi="Arial" w:cs="Arial"/>
              </w:rPr>
              <w:t>months worth</w:t>
            </w:r>
            <w:proofErr w:type="spellEnd"/>
            <w:r>
              <w:rPr>
                <w:rFonts w:ascii="Arial" w:eastAsiaTheme="minorHAnsi" w:hAnsi="Arial" w:cs="Arial"/>
              </w:rPr>
              <w:t xml:space="preserve">, in </w:t>
            </w:r>
            <w:proofErr w:type="gramStart"/>
            <w:r>
              <w:rPr>
                <w:rFonts w:ascii="Arial" w:eastAsiaTheme="minorHAnsi" w:hAnsi="Arial" w:cs="Arial"/>
              </w:rPr>
              <w:t>advance,</w:t>
            </w:r>
            <w:proofErr w:type="gramEnd"/>
            <w:r>
              <w:rPr>
                <w:rFonts w:ascii="Arial" w:eastAsiaTheme="minorHAnsi" w:hAnsi="Arial" w:cs="Arial"/>
              </w:rPr>
              <w:t xml:space="preserve"> of money we would ultimately be collecting anyway. The only thing different we are doing is collecting some monies in advance. The purpose of changing the funding</w:t>
            </w:r>
            <w:r w:rsidR="0060370D">
              <w:rPr>
                <w:rFonts w:ascii="Arial" w:eastAsiaTheme="minorHAnsi" w:hAnsi="Arial" w:cs="Arial"/>
              </w:rPr>
              <w:t xml:space="preserve"> year is to follow the federal fiscal year</w:t>
            </w:r>
            <w:r>
              <w:rPr>
                <w:rFonts w:ascii="Arial" w:eastAsiaTheme="minorHAnsi" w:hAnsi="Arial" w:cs="Arial"/>
              </w:rPr>
              <w:t>.</w:t>
            </w:r>
            <w:r w:rsidR="0060370D">
              <w:rPr>
                <w:rFonts w:ascii="Arial" w:eastAsiaTheme="minorHAnsi" w:hAnsi="Arial" w:cs="Arial"/>
              </w:rPr>
              <w:t xml:space="preserve"> He stated there are only a few carriers that are paying over 50,000 per year for this, and that over 80% of the carriers are paying only $25.00 per year. </w:t>
            </w:r>
            <w:r w:rsidR="00F73616">
              <w:rPr>
                <w:rFonts w:ascii="Arial" w:eastAsiaTheme="minorHAnsi" w:hAnsi="Arial" w:cs="Arial"/>
              </w:rPr>
              <w:t xml:space="preserve">He stated that this appears to be more of a carrier funding issue than an FCC issue, and that the B&amp;C WG was made up of carriers that were in favor of this move. He mentioned there have been no objections at the NANC to move forward with this funding year change. </w:t>
            </w:r>
          </w:p>
          <w:p w:rsidR="00F77966" w:rsidRDefault="00F77966" w:rsidP="00A47670">
            <w:pPr>
              <w:autoSpaceDE w:val="0"/>
              <w:autoSpaceDN w:val="0"/>
              <w:rPr>
                <w:rFonts w:ascii="Arial" w:hAnsi="Arial" w:cs="Arial"/>
              </w:rPr>
            </w:pPr>
          </w:p>
          <w:p w:rsidR="00F77966" w:rsidRDefault="00F73616" w:rsidP="00A47670">
            <w:pPr>
              <w:autoSpaceDE w:val="0"/>
              <w:autoSpaceDN w:val="0"/>
              <w:rPr>
                <w:rFonts w:ascii="Arial" w:hAnsi="Arial" w:cs="Arial"/>
              </w:rPr>
            </w:pPr>
            <w:r>
              <w:rPr>
                <w:rFonts w:ascii="Arial" w:hAnsi="Arial" w:cs="Arial"/>
                <w:noProof/>
              </w:rPr>
              <w:drawing>
                <wp:inline distT="0" distB="0" distL="0" distR="0" wp14:anchorId="2466167F">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77966" w:rsidRDefault="00F77966" w:rsidP="00A47670">
            <w:pPr>
              <w:autoSpaceDE w:val="0"/>
              <w:autoSpaceDN w:val="0"/>
              <w:rPr>
                <w:rFonts w:ascii="Arial" w:hAnsi="Arial" w:cs="Arial"/>
              </w:rPr>
            </w:pPr>
          </w:p>
          <w:p w:rsidR="00F77966" w:rsidRDefault="00F77966" w:rsidP="007F5F92">
            <w:pPr>
              <w:autoSpaceDE w:val="0"/>
              <w:autoSpaceDN w:val="0"/>
              <w:rPr>
                <w:rFonts w:ascii="Arial" w:hAnsi="Arial" w:cs="Arial"/>
                <w:bCs/>
              </w:rPr>
            </w:pPr>
          </w:p>
          <w:p w:rsidR="00F77966" w:rsidRPr="00B52108" w:rsidRDefault="00F77966" w:rsidP="007F5F92">
            <w:pPr>
              <w:autoSpaceDE w:val="0"/>
              <w:autoSpaceDN w:val="0"/>
              <w:rPr>
                <w:rFonts w:ascii="Arial" w:hAnsi="Arial" w:cs="Arial"/>
              </w:rPr>
            </w:pPr>
          </w:p>
          <w:p w:rsidR="007134BA" w:rsidRDefault="007134BA" w:rsidP="007F5F92">
            <w:pPr>
              <w:autoSpaceDE w:val="0"/>
              <w:autoSpaceDN w:val="0"/>
              <w:rPr>
                <w:rFonts w:ascii="Arial" w:hAnsi="Arial" w:cs="Arial"/>
                <w:sz w:val="22"/>
              </w:rPr>
            </w:pPr>
          </w:p>
        </w:tc>
      </w:tr>
      <w:tr w:rsidR="00F73616" w:rsidTr="00BB281F">
        <w:trPr>
          <w:cantSplit/>
        </w:trPr>
        <w:tc>
          <w:tcPr>
            <w:tcW w:w="10170" w:type="dxa"/>
            <w:tcBorders>
              <w:top w:val="single" w:sz="6" w:space="0" w:color="auto"/>
              <w:bottom w:val="single" w:sz="6" w:space="0" w:color="auto"/>
            </w:tcBorders>
          </w:tcPr>
          <w:p w:rsidR="00F73616" w:rsidRPr="00F73616" w:rsidRDefault="00F73616" w:rsidP="00B94E30">
            <w:pPr>
              <w:autoSpaceDE w:val="0"/>
              <w:autoSpaceDN w:val="0"/>
              <w:adjustRightInd w:val="0"/>
              <w:rPr>
                <w:rFonts w:ascii="Arial" w:hAnsi="Arial" w:cs="Arial"/>
                <w:b/>
                <w:bCs/>
                <w:sz w:val="24"/>
                <w:szCs w:val="24"/>
              </w:rPr>
            </w:pPr>
            <w:r w:rsidRPr="00F73616">
              <w:rPr>
                <w:rFonts w:ascii="Arial" w:hAnsi="Arial" w:cs="Arial"/>
                <w:b/>
                <w:bCs/>
                <w:sz w:val="24"/>
                <w:szCs w:val="24"/>
              </w:rPr>
              <w:lastRenderedPageBreak/>
              <w:t>Funding Year Continued:</w:t>
            </w:r>
          </w:p>
          <w:p w:rsidR="00F73616" w:rsidRDefault="00F73616" w:rsidP="00696BCA">
            <w:pPr>
              <w:pStyle w:val="ListParagraph"/>
              <w:numPr>
                <w:ilvl w:val="0"/>
                <w:numId w:val="47"/>
              </w:numPr>
              <w:rPr>
                <w:rFonts w:ascii="Arial" w:eastAsiaTheme="minorHAnsi" w:hAnsi="Arial" w:cs="Arial"/>
              </w:rPr>
            </w:pPr>
            <w:r w:rsidRPr="00F77966">
              <w:rPr>
                <w:rFonts w:ascii="Arial" w:eastAsiaTheme="minorHAnsi" w:hAnsi="Arial" w:cs="Arial"/>
              </w:rPr>
              <w:t xml:space="preserve">We have set precedent where we have made significant changes without FCC approval to budget in the past. (i.e. – contingency amounts sharply increase and decrease depending on projected budget issues, contingency process written should funds become low in budget, etc.) </w:t>
            </w:r>
          </w:p>
          <w:p w:rsidR="00F73616" w:rsidRDefault="00F73616" w:rsidP="00696BCA">
            <w:pPr>
              <w:pStyle w:val="ListParagraph"/>
              <w:numPr>
                <w:ilvl w:val="0"/>
                <w:numId w:val="47"/>
              </w:numPr>
              <w:rPr>
                <w:rFonts w:ascii="Arial" w:eastAsiaTheme="minorHAnsi" w:hAnsi="Arial" w:cs="Arial"/>
              </w:rPr>
            </w:pPr>
            <w:r>
              <w:rPr>
                <w:rFonts w:ascii="Arial" w:eastAsiaTheme="minorHAnsi" w:hAnsi="Arial" w:cs="Arial"/>
              </w:rPr>
              <w:t>The team will look at Michele’s thoughts on the order and once the carriers get validation internally on her view, the team would be in a better position to determine how to move forward.</w:t>
            </w:r>
          </w:p>
          <w:p w:rsidR="00F73616" w:rsidRPr="00C86E94" w:rsidRDefault="00F73616" w:rsidP="00696BCA">
            <w:pPr>
              <w:pStyle w:val="ListParagraph"/>
              <w:numPr>
                <w:ilvl w:val="0"/>
                <w:numId w:val="47"/>
              </w:numPr>
              <w:autoSpaceDE w:val="0"/>
              <w:autoSpaceDN w:val="0"/>
              <w:adjustRightInd w:val="0"/>
              <w:rPr>
                <w:rFonts w:ascii="Arial" w:hAnsi="Arial" w:cs="Arial"/>
                <w:b/>
                <w:bCs/>
                <w:sz w:val="28"/>
                <w:szCs w:val="28"/>
              </w:rPr>
            </w:pPr>
            <w:r w:rsidRPr="00F73616">
              <w:rPr>
                <w:rFonts w:ascii="Arial" w:eastAsiaTheme="minorHAnsi" w:hAnsi="Arial" w:cs="Arial"/>
              </w:rPr>
              <w:t>This discussion will be on the November 11</w:t>
            </w:r>
            <w:r w:rsidRPr="00F73616">
              <w:rPr>
                <w:rFonts w:ascii="Arial" w:eastAsiaTheme="minorHAnsi" w:hAnsi="Arial" w:cs="Arial"/>
                <w:vertAlign w:val="superscript"/>
              </w:rPr>
              <w:t>th</w:t>
            </w:r>
            <w:r w:rsidRPr="00F73616">
              <w:rPr>
                <w:rFonts w:ascii="Arial" w:eastAsiaTheme="minorHAnsi" w:hAnsi="Arial" w:cs="Arial"/>
              </w:rPr>
              <w:t xml:space="preserve"> agenda. </w:t>
            </w:r>
          </w:p>
          <w:p w:rsidR="00C86E94" w:rsidRDefault="00C86E94" w:rsidP="00C86E94">
            <w:pPr>
              <w:autoSpaceDE w:val="0"/>
              <w:autoSpaceDN w:val="0"/>
              <w:adjustRightInd w:val="0"/>
              <w:rPr>
                <w:rFonts w:ascii="Arial" w:hAnsi="Arial" w:cs="Arial"/>
                <w:b/>
                <w:bCs/>
                <w:sz w:val="28"/>
                <w:szCs w:val="28"/>
              </w:rPr>
            </w:pPr>
          </w:p>
          <w:p w:rsidR="00C86E94" w:rsidRDefault="00C86E94" w:rsidP="00C86E94">
            <w:pPr>
              <w:autoSpaceDE w:val="0"/>
              <w:autoSpaceDN w:val="0"/>
              <w:adjustRightInd w:val="0"/>
              <w:rPr>
                <w:rFonts w:ascii="Arial" w:hAnsi="Arial" w:cs="Arial"/>
                <w:b/>
                <w:bCs/>
                <w:sz w:val="28"/>
                <w:szCs w:val="28"/>
              </w:rPr>
            </w:pPr>
            <w:r>
              <w:rPr>
                <w:rFonts w:ascii="Arial" w:hAnsi="Arial" w:cs="Arial"/>
                <w:b/>
                <w:bCs/>
                <w:sz w:val="28"/>
                <w:szCs w:val="28"/>
              </w:rPr>
              <w:t>November 11</w:t>
            </w:r>
            <w:r w:rsidRPr="00C86E94">
              <w:rPr>
                <w:rFonts w:ascii="Arial" w:hAnsi="Arial" w:cs="Arial"/>
                <w:b/>
                <w:bCs/>
                <w:sz w:val="28"/>
                <w:szCs w:val="28"/>
                <w:vertAlign w:val="superscript"/>
              </w:rPr>
              <w:t>th</w:t>
            </w:r>
            <w:r>
              <w:rPr>
                <w:rFonts w:ascii="Arial" w:hAnsi="Arial" w:cs="Arial"/>
                <w:b/>
                <w:bCs/>
                <w:sz w:val="28"/>
                <w:szCs w:val="28"/>
              </w:rPr>
              <w:t xml:space="preserve"> discussion:</w:t>
            </w:r>
          </w:p>
          <w:p w:rsidR="00C86E94" w:rsidRDefault="00C86E94" w:rsidP="00696BCA">
            <w:pPr>
              <w:pStyle w:val="ListParagraph"/>
              <w:numPr>
                <w:ilvl w:val="0"/>
                <w:numId w:val="47"/>
              </w:numPr>
              <w:autoSpaceDE w:val="0"/>
              <w:autoSpaceDN w:val="0"/>
              <w:adjustRightInd w:val="0"/>
              <w:rPr>
                <w:rFonts w:ascii="Arial" w:hAnsi="Arial" w:cs="Arial"/>
                <w:bCs/>
              </w:rPr>
            </w:pPr>
            <w:r w:rsidRPr="00C86E94">
              <w:rPr>
                <w:rFonts w:ascii="Arial" w:hAnsi="Arial" w:cs="Arial"/>
                <w:bCs/>
              </w:rPr>
              <w:t>Michele Thomas, T-Mobile provided the first</w:t>
            </w:r>
            <w:r>
              <w:rPr>
                <w:rFonts w:ascii="Arial" w:hAnsi="Arial" w:cs="Arial"/>
                <w:bCs/>
              </w:rPr>
              <w:t xml:space="preserve"> draft of the B&amp;C WG justification to move forward with the funding year change. (</w:t>
            </w:r>
            <w:proofErr w:type="spellStart"/>
            <w:r>
              <w:rPr>
                <w:rFonts w:ascii="Arial" w:hAnsi="Arial" w:cs="Arial"/>
                <w:bCs/>
              </w:rPr>
              <w:t>ThankYou</w:t>
            </w:r>
            <w:proofErr w:type="spellEnd"/>
            <w:r>
              <w:rPr>
                <w:rFonts w:ascii="Arial" w:hAnsi="Arial" w:cs="Arial"/>
                <w:bCs/>
              </w:rPr>
              <w:t xml:space="preserve"> Michele)</w:t>
            </w:r>
            <w:r w:rsidR="00461483">
              <w:rPr>
                <w:rFonts w:ascii="Arial" w:hAnsi="Arial" w:cs="Arial"/>
                <w:bCs/>
              </w:rPr>
              <w:t xml:space="preserve"> The team had no additional updates to the document. </w:t>
            </w:r>
          </w:p>
          <w:p w:rsidR="00696BCA" w:rsidRDefault="00696BCA" w:rsidP="00696BCA">
            <w:pPr>
              <w:pStyle w:val="ListParagraph"/>
              <w:numPr>
                <w:ilvl w:val="0"/>
                <w:numId w:val="47"/>
              </w:numPr>
              <w:autoSpaceDE w:val="0"/>
              <w:autoSpaceDN w:val="0"/>
              <w:adjustRightInd w:val="0"/>
              <w:rPr>
                <w:rFonts w:ascii="Arial" w:hAnsi="Arial" w:cs="Arial"/>
                <w:bCs/>
              </w:rPr>
            </w:pPr>
            <w:r>
              <w:rPr>
                <w:rFonts w:ascii="Arial" w:hAnsi="Arial" w:cs="Arial"/>
                <w:bCs/>
              </w:rPr>
              <w:t>There is a realization that the contribution factor may not be high as we anticipated. (see below)</w:t>
            </w:r>
          </w:p>
          <w:p w:rsidR="00696BCA" w:rsidRDefault="00696BCA" w:rsidP="00696BCA">
            <w:pPr>
              <w:ind w:left="360"/>
              <w:rPr>
                <w:rFonts w:ascii="Arial" w:eastAsiaTheme="minorHAnsi" w:hAnsi="Arial" w:cs="Arial"/>
              </w:rPr>
            </w:pPr>
          </w:p>
          <w:p w:rsidR="00696BCA" w:rsidRDefault="00696BCA" w:rsidP="00696BCA">
            <w:pPr>
              <w:ind w:left="360"/>
              <w:rPr>
                <w:rFonts w:ascii="Arial" w:eastAsiaTheme="minorHAnsi" w:hAnsi="Arial" w:cs="Arial"/>
              </w:rPr>
            </w:pPr>
            <w:r w:rsidRPr="00696BCA">
              <w:rPr>
                <w:rFonts w:ascii="Arial" w:eastAsiaTheme="minorHAnsi" w:hAnsi="Arial" w:cs="Arial"/>
              </w:rPr>
              <w:t>If we have a balance in the bank at the end of this billing year, we can use these extra funds to minimize the contribution factor for next year. We also have a choice of lowering the contingency factor to also help with lowering the cost of the contribution factor during this funding year transition phase.</w:t>
            </w:r>
            <w:r w:rsidR="00461483">
              <w:rPr>
                <w:rFonts w:ascii="Arial" w:eastAsiaTheme="minorHAnsi" w:hAnsi="Arial" w:cs="Arial"/>
              </w:rPr>
              <w:t xml:space="preserve"> </w:t>
            </w:r>
          </w:p>
          <w:p w:rsidR="00461483" w:rsidRDefault="00461483" w:rsidP="00696BCA">
            <w:pPr>
              <w:ind w:left="360"/>
              <w:rPr>
                <w:rFonts w:ascii="Arial" w:eastAsiaTheme="minorHAnsi" w:hAnsi="Arial" w:cs="Arial"/>
              </w:rPr>
            </w:pPr>
          </w:p>
          <w:p w:rsidR="00461483" w:rsidRPr="00461483" w:rsidRDefault="00461483" w:rsidP="00461483">
            <w:pPr>
              <w:pStyle w:val="ListParagraph"/>
              <w:numPr>
                <w:ilvl w:val="0"/>
                <w:numId w:val="49"/>
              </w:numPr>
              <w:rPr>
                <w:rFonts w:ascii="Arial" w:eastAsiaTheme="minorHAnsi" w:hAnsi="Arial" w:cs="Arial"/>
              </w:rPr>
            </w:pPr>
            <w:r>
              <w:rPr>
                <w:rFonts w:ascii="Arial" w:eastAsiaTheme="minorHAnsi" w:hAnsi="Arial" w:cs="Arial"/>
              </w:rPr>
              <w:t>The team will report to the NANC the intentions of moving forward with the funding year change as scheduled.</w:t>
            </w:r>
          </w:p>
          <w:p w:rsidR="00696BCA" w:rsidRDefault="00696BCA" w:rsidP="00696BCA">
            <w:pPr>
              <w:ind w:left="360"/>
              <w:rPr>
                <w:rFonts w:ascii="Arial" w:eastAsiaTheme="minorHAnsi" w:hAnsi="Arial" w:cs="Arial"/>
              </w:rPr>
            </w:pPr>
          </w:p>
          <w:p w:rsidR="00696BCA" w:rsidRPr="00696BCA" w:rsidRDefault="00696BCA" w:rsidP="00696BCA">
            <w:pPr>
              <w:autoSpaceDE w:val="0"/>
              <w:autoSpaceDN w:val="0"/>
              <w:adjustRightInd w:val="0"/>
              <w:rPr>
                <w:rFonts w:ascii="Arial" w:hAnsi="Arial" w:cs="Arial"/>
                <w:bCs/>
              </w:rPr>
            </w:pPr>
          </w:p>
          <w:p w:rsidR="00F73616" w:rsidRDefault="00F73616" w:rsidP="00B94E30">
            <w:pPr>
              <w:autoSpaceDE w:val="0"/>
              <w:autoSpaceDN w:val="0"/>
              <w:adjustRightInd w:val="0"/>
              <w:rPr>
                <w:rFonts w:ascii="Arial" w:hAnsi="Arial" w:cs="Arial"/>
                <w:b/>
                <w:bCs/>
                <w:sz w:val="28"/>
                <w:szCs w:val="28"/>
              </w:rPr>
            </w:pPr>
          </w:p>
          <w:p w:rsidR="00F73616" w:rsidRDefault="00F73616" w:rsidP="00B94E30">
            <w:pPr>
              <w:autoSpaceDE w:val="0"/>
              <w:autoSpaceDN w:val="0"/>
              <w:adjustRightInd w:val="0"/>
              <w:rPr>
                <w:rFonts w:ascii="Arial" w:hAnsi="Arial" w:cs="Arial"/>
                <w:b/>
                <w:bCs/>
                <w:sz w:val="28"/>
                <w:szCs w:val="28"/>
              </w:rPr>
            </w:pPr>
          </w:p>
        </w:tc>
      </w:tr>
      <w:tr w:rsidR="00F35E40" w:rsidTr="00BB281F">
        <w:trPr>
          <w:cantSplit/>
        </w:trPr>
        <w:tc>
          <w:tcPr>
            <w:tcW w:w="10170" w:type="dxa"/>
            <w:tcBorders>
              <w:top w:val="single" w:sz="6" w:space="0" w:color="auto"/>
              <w:bottom w:val="single" w:sz="6" w:space="0" w:color="auto"/>
            </w:tcBorders>
          </w:tcPr>
          <w:p w:rsidR="00F35E40" w:rsidRDefault="00F35E40" w:rsidP="00B94E30">
            <w:pPr>
              <w:autoSpaceDE w:val="0"/>
              <w:autoSpaceDN w:val="0"/>
              <w:adjustRightInd w:val="0"/>
              <w:rPr>
                <w:rFonts w:ascii="Arial" w:hAnsi="Arial" w:cs="Arial"/>
                <w:b/>
                <w:bCs/>
                <w:sz w:val="24"/>
                <w:szCs w:val="24"/>
              </w:rPr>
            </w:pPr>
            <w:r>
              <w:rPr>
                <w:rFonts w:ascii="Arial" w:hAnsi="Arial" w:cs="Arial"/>
                <w:b/>
                <w:bCs/>
                <w:sz w:val="24"/>
                <w:szCs w:val="24"/>
              </w:rPr>
              <w:t>Occurred after the conference call- draft dates for 2015:</w:t>
            </w:r>
          </w:p>
          <w:p w:rsidR="00F35E40" w:rsidRDefault="00F35E40" w:rsidP="00F35E40">
            <w:r>
              <w:t>A</w:t>
            </w:r>
            <w:bookmarkStart w:id="0" w:name="_GoBack"/>
            <w:bookmarkEnd w:id="0"/>
            <w:r>
              <w:t>ll Tuesday at 10am eastern as usual</w:t>
            </w:r>
          </w:p>
          <w:p w:rsidR="00F35E40" w:rsidRDefault="00F35E40" w:rsidP="00F35E40">
            <w:r>
              <w:t>Jan 27</w:t>
            </w:r>
          </w:p>
          <w:p w:rsidR="00F35E40" w:rsidRDefault="00F35E40" w:rsidP="00F35E40">
            <w:r>
              <w:t>Feb 17</w:t>
            </w:r>
          </w:p>
          <w:p w:rsidR="00F35E40" w:rsidRDefault="00F35E40" w:rsidP="00F35E40">
            <w:r>
              <w:t>March 24</w:t>
            </w:r>
          </w:p>
          <w:p w:rsidR="00F35E40" w:rsidRDefault="00F35E40" w:rsidP="00F35E40">
            <w:r>
              <w:t>April 28</w:t>
            </w:r>
          </w:p>
          <w:p w:rsidR="00F35E40" w:rsidRDefault="00F35E40" w:rsidP="00F35E40">
            <w:r>
              <w:t>May 26</w:t>
            </w:r>
          </w:p>
          <w:p w:rsidR="00F35E40" w:rsidRDefault="00F35E40" w:rsidP="00F35E40">
            <w:r>
              <w:t>June 30</w:t>
            </w:r>
          </w:p>
          <w:p w:rsidR="00F35E40" w:rsidRDefault="00F35E40" w:rsidP="00F35E40">
            <w:r>
              <w:t>July 28</w:t>
            </w:r>
          </w:p>
          <w:p w:rsidR="00F35E40" w:rsidRDefault="00F35E40" w:rsidP="00F35E40">
            <w:r>
              <w:t>Sept 29</w:t>
            </w:r>
          </w:p>
          <w:p w:rsidR="00F35E40" w:rsidRDefault="00F35E40" w:rsidP="00F35E40">
            <w:r>
              <w:t>Oct 27</w:t>
            </w:r>
          </w:p>
          <w:p w:rsidR="00F35E40" w:rsidRDefault="00F35E40" w:rsidP="00F35E40">
            <w:r>
              <w:t>Nov 10</w:t>
            </w:r>
          </w:p>
          <w:p w:rsidR="00F35E40" w:rsidRDefault="00F35E40" w:rsidP="00F35E40">
            <w:r>
              <w:t>Dec 15</w:t>
            </w:r>
          </w:p>
          <w:p w:rsidR="00F35E40" w:rsidRDefault="00F35E40" w:rsidP="00B94E30">
            <w:pPr>
              <w:autoSpaceDE w:val="0"/>
              <w:autoSpaceDN w:val="0"/>
              <w:adjustRightInd w:val="0"/>
              <w:rPr>
                <w:rFonts w:ascii="Arial" w:hAnsi="Arial" w:cs="Arial"/>
                <w:b/>
                <w:bCs/>
                <w:sz w:val="24"/>
                <w:szCs w:val="24"/>
              </w:rPr>
            </w:pPr>
          </w:p>
          <w:p w:rsidR="00F35E40" w:rsidRPr="00F73616" w:rsidRDefault="00F35E40" w:rsidP="00B94E30">
            <w:pPr>
              <w:autoSpaceDE w:val="0"/>
              <w:autoSpaceDN w:val="0"/>
              <w:adjustRightInd w:val="0"/>
              <w:rPr>
                <w:rFonts w:ascii="Arial" w:hAnsi="Arial" w:cs="Arial"/>
                <w:b/>
                <w:bCs/>
                <w:sz w:val="24"/>
                <w:szCs w:val="24"/>
              </w:rPr>
            </w:pPr>
          </w:p>
        </w:tc>
      </w:tr>
      <w:tr w:rsidR="003A5A53" w:rsidTr="00BB281F">
        <w:trPr>
          <w:cantSplit/>
        </w:trPr>
        <w:tc>
          <w:tcPr>
            <w:tcW w:w="10170" w:type="dxa"/>
            <w:tcBorders>
              <w:top w:val="single" w:sz="6" w:space="0" w:color="auto"/>
              <w:bottom w:val="single" w:sz="6" w:space="0" w:color="auto"/>
            </w:tcBorders>
          </w:tcPr>
          <w:p w:rsidR="003A5A53" w:rsidRDefault="003A5A53" w:rsidP="00B94E30">
            <w:pPr>
              <w:autoSpaceDE w:val="0"/>
              <w:autoSpaceDN w:val="0"/>
              <w:adjustRightInd w:val="0"/>
              <w:rPr>
                <w:rFonts w:ascii="Arial" w:hAnsi="Arial" w:cs="Arial"/>
                <w:b/>
                <w:bCs/>
                <w:sz w:val="28"/>
                <w:szCs w:val="28"/>
              </w:rPr>
            </w:pPr>
          </w:p>
          <w:p w:rsidR="00285845" w:rsidRDefault="00285845" w:rsidP="00285845">
            <w:pPr>
              <w:autoSpaceDE w:val="0"/>
              <w:autoSpaceDN w:val="0"/>
              <w:adjustRightInd w:val="0"/>
              <w:rPr>
                <w:rFonts w:ascii="Arial,Bold" w:hAnsi="Arial,Bold" w:cs="Arial,Bold"/>
                <w:b/>
                <w:bCs/>
                <w:sz w:val="28"/>
                <w:szCs w:val="28"/>
              </w:rPr>
            </w:pPr>
            <w:r>
              <w:rPr>
                <w:rFonts w:ascii="Arial,Bold" w:hAnsi="Arial,Bold" w:cs="Arial,Bold"/>
                <w:b/>
                <w:bCs/>
                <w:sz w:val="28"/>
                <w:szCs w:val="28"/>
              </w:rPr>
              <w:t>Deliverables Report</w:t>
            </w:r>
          </w:p>
          <w:p w:rsidR="00285845" w:rsidRDefault="00285845" w:rsidP="00285845">
            <w:pPr>
              <w:autoSpaceDE w:val="0"/>
              <w:autoSpaceDN w:val="0"/>
              <w:adjustRightInd w:val="0"/>
              <w:rPr>
                <w:rFonts w:ascii="Arial,Bold" w:hAnsi="Arial,Bold" w:cs="Arial,Bold"/>
                <w:b/>
                <w:bCs/>
                <w:sz w:val="28"/>
                <w:szCs w:val="28"/>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Distributing invoices</w:t>
            </w:r>
          </w:p>
          <w:p w:rsidR="00285845" w:rsidRDefault="00285845" w:rsidP="00285845">
            <w:pPr>
              <w:autoSpaceDE w:val="0"/>
              <w:autoSpaceDN w:val="0"/>
              <w:adjustRightInd w:val="0"/>
              <w:rPr>
                <w:rFonts w:ascii="Arial" w:hAnsi="Arial" w:cs="Arial"/>
              </w:rPr>
            </w:pPr>
            <w:r>
              <w:rPr>
                <w:rFonts w:ascii="Arial" w:hAnsi="Arial" w:cs="Arial"/>
              </w:rPr>
              <w:t>The monthly invoices for carriers were emailed on October 10.</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Processing Payments</w:t>
            </w:r>
          </w:p>
          <w:p w:rsidR="00285845" w:rsidRDefault="00285845" w:rsidP="00285845">
            <w:pPr>
              <w:autoSpaceDE w:val="0"/>
              <w:autoSpaceDN w:val="0"/>
              <w:adjustRightInd w:val="0"/>
              <w:rPr>
                <w:rFonts w:ascii="Arial" w:hAnsi="Arial" w:cs="Arial"/>
              </w:rPr>
            </w:pPr>
            <w:r>
              <w:rPr>
                <w:rFonts w:ascii="Arial" w:hAnsi="Arial" w:cs="Arial"/>
              </w:rPr>
              <w:t>Payment information from the lockbox service at Mellon Bank is downloaded on a daily basis. The deposit</w:t>
            </w:r>
          </w:p>
          <w:p w:rsidR="00285845" w:rsidRDefault="00285845" w:rsidP="00285845">
            <w:pPr>
              <w:autoSpaceDE w:val="0"/>
              <w:autoSpaceDN w:val="0"/>
              <w:adjustRightInd w:val="0"/>
              <w:rPr>
                <w:rFonts w:ascii="Arial" w:hAnsi="Arial" w:cs="Arial"/>
              </w:rPr>
            </w:pPr>
            <w:proofErr w:type="gramStart"/>
            <w:r>
              <w:rPr>
                <w:rFonts w:ascii="Arial" w:hAnsi="Arial" w:cs="Arial"/>
              </w:rPr>
              <w:t>information</w:t>
            </w:r>
            <w:proofErr w:type="gramEnd"/>
            <w:r>
              <w:rPr>
                <w:rFonts w:ascii="Arial" w:hAnsi="Arial" w:cs="Arial"/>
              </w:rPr>
              <w:t xml:space="preserve"> is recorded daily.</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Late/Absent Payments</w:t>
            </w:r>
          </w:p>
          <w:p w:rsidR="00285845" w:rsidRDefault="00285845" w:rsidP="00285845">
            <w:pPr>
              <w:autoSpaceDE w:val="0"/>
              <w:autoSpaceDN w:val="0"/>
              <w:adjustRightInd w:val="0"/>
              <w:rPr>
                <w:rFonts w:ascii="Arial" w:hAnsi="Arial" w:cs="Arial"/>
              </w:rPr>
            </w:pPr>
            <w:proofErr w:type="gramStart"/>
            <w:r>
              <w:rPr>
                <w:rFonts w:ascii="Arial" w:hAnsi="Arial" w:cs="Arial"/>
              </w:rPr>
              <w:t>Statement of accounts were</w:t>
            </w:r>
            <w:proofErr w:type="gramEnd"/>
            <w:r>
              <w:rPr>
                <w:rFonts w:ascii="Arial" w:hAnsi="Arial" w:cs="Arial"/>
              </w:rPr>
              <w:t xml:space="preserve"> mailed on October 15th to carriers with outstanding balances greater than $10.</w:t>
            </w:r>
          </w:p>
          <w:p w:rsidR="00285845" w:rsidRDefault="00285845" w:rsidP="00285845">
            <w:pPr>
              <w:autoSpaceDE w:val="0"/>
              <w:autoSpaceDN w:val="0"/>
              <w:adjustRightInd w:val="0"/>
              <w:rPr>
                <w:rFonts w:ascii="Arial" w:hAnsi="Arial" w:cs="Arial"/>
              </w:rPr>
            </w:pPr>
            <w:r>
              <w:rPr>
                <w:rFonts w:ascii="Arial" w:hAnsi="Arial" w:cs="Arial"/>
              </w:rPr>
              <w:t>We are continuing with collections for carriers with outstanding balances.</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FCC Red Light Notices</w:t>
            </w:r>
          </w:p>
          <w:p w:rsidR="00285845" w:rsidRDefault="00285845" w:rsidP="00285845">
            <w:pPr>
              <w:autoSpaceDE w:val="0"/>
              <w:autoSpaceDN w:val="0"/>
              <w:adjustRightInd w:val="0"/>
              <w:rPr>
                <w:rFonts w:ascii="Arial" w:hAnsi="Arial" w:cs="Arial"/>
              </w:rPr>
            </w:pPr>
            <w:r>
              <w:rPr>
                <w:rFonts w:ascii="Arial" w:hAnsi="Arial" w:cs="Arial"/>
              </w:rPr>
              <w:t>At a minimum, an updated red light report is posted to the FCC server for processing once a week. When</w:t>
            </w:r>
          </w:p>
          <w:p w:rsidR="00285845" w:rsidRDefault="00285845" w:rsidP="00285845">
            <w:pPr>
              <w:autoSpaceDE w:val="0"/>
              <w:autoSpaceDN w:val="0"/>
              <w:adjustRightInd w:val="0"/>
              <w:rPr>
                <w:rFonts w:ascii="Arial" w:hAnsi="Arial" w:cs="Arial"/>
              </w:rPr>
            </w:pPr>
            <w:proofErr w:type="gramStart"/>
            <w:r>
              <w:rPr>
                <w:rFonts w:ascii="Arial" w:hAnsi="Arial" w:cs="Arial"/>
              </w:rPr>
              <w:t>required</w:t>
            </w:r>
            <w:proofErr w:type="gramEnd"/>
            <w:r>
              <w:rPr>
                <w:rFonts w:ascii="Arial" w:hAnsi="Arial" w:cs="Arial"/>
              </w:rPr>
              <w:t>, additional updates are posted.</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Helpdesk Queries</w:t>
            </w:r>
          </w:p>
          <w:p w:rsidR="00285845" w:rsidRDefault="00285845" w:rsidP="00285845">
            <w:pPr>
              <w:autoSpaceDE w:val="0"/>
              <w:autoSpaceDN w:val="0"/>
              <w:adjustRightInd w:val="0"/>
              <w:rPr>
                <w:rFonts w:ascii="Arial" w:hAnsi="Arial" w:cs="Arial"/>
              </w:rPr>
            </w:pPr>
            <w:r>
              <w:rPr>
                <w:rFonts w:ascii="Arial" w:hAnsi="Arial" w:cs="Arial"/>
              </w:rPr>
              <w:t>All queries are directed to a helpdesk voicemail inbox or email inbox. The information is transferred to an</w:t>
            </w:r>
          </w:p>
          <w:p w:rsidR="00285845" w:rsidRDefault="00285845" w:rsidP="00285845">
            <w:pPr>
              <w:autoSpaceDE w:val="0"/>
              <w:autoSpaceDN w:val="0"/>
              <w:adjustRightInd w:val="0"/>
              <w:rPr>
                <w:rFonts w:ascii="Arial" w:hAnsi="Arial" w:cs="Arial"/>
              </w:rPr>
            </w:pPr>
            <w:r>
              <w:rPr>
                <w:rFonts w:ascii="Arial" w:hAnsi="Arial" w:cs="Arial"/>
              </w:rPr>
              <w:t>Access database. The date, nature of query, name of filer, Filer ID, who responded and on what date and</w:t>
            </w:r>
          </w:p>
          <w:p w:rsidR="00285845" w:rsidRDefault="00285845" w:rsidP="00285845">
            <w:pPr>
              <w:autoSpaceDE w:val="0"/>
              <w:autoSpaceDN w:val="0"/>
              <w:adjustRightInd w:val="0"/>
              <w:rPr>
                <w:rFonts w:ascii="Arial" w:hAnsi="Arial" w:cs="Arial"/>
              </w:rPr>
            </w:pPr>
            <w:proofErr w:type="gramStart"/>
            <w:r>
              <w:rPr>
                <w:rFonts w:ascii="Arial" w:hAnsi="Arial" w:cs="Arial"/>
              </w:rPr>
              <w:t>the</w:t>
            </w:r>
            <w:proofErr w:type="gramEnd"/>
            <w:r>
              <w:rPr>
                <w:rFonts w:ascii="Arial" w:hAnsi="Arial" w:cs="Arial"/>
              </w:rPr>
              <w:t xml:space="preserve"> resolution is tracked. Queries are returned usually within 3 business days. Seventy-three calls were</w:t>
            </w:r>
          </w:p>
          <w:p w:rsidR="00285845" w:rsidRDefault="00285845" w:rsidP="00285845">
            <w:pPr>
              <w:autoSpaceDE w:val="0"/>
              <w:autoSpaceDN w:val="0"/>
              <w:adjustRightInd w:val="0"/>
              <w:rPr>
                <w:rFonts w:ascii="Arial" w:hAnsi="Arial" w:cs="Arial"/>
              </w:rPr>
            </w:pPr>
            <w:proofErr w:type="gramStart"/>
            <w:r>
              <w:rPr>
                <w:rFonts w:ascii="Arial" w:hAnsi="Arial" w:cs="Arial"/>
              </w:rPr>
              <w:t>received</w:t>
            </w:r>
            <w:proofErr w:type="gramEnd"/>
            <w:r>
              <w:rPr>
                <w:rFonts w:ascii="Arial" w:hAnsi="Arial" w:cs="Arial"/>
              </w:rPr>
              <w:t xml:space="preserve"> in October. Most calls are questions about how to pay, requests for copies of invoices, why they</w:t>
            </w:r>
          </w:p>
          <w:p w:rsidR="00285845" w:rsidRDefault="00285845" w:rsidP="00285845">
            <w:pPr>
              <w:autoSpaceDE w:val="0"/>
              <w:autoSpaceDN w:val="0"/>
              <w:adjustRightInd w:val="0"/>
              <w:rPr>
                <w:rFonts w:ascii="Arial" w:hAnsi="Arial" w:cs="Arial"/>
              </w:rPr>
            </w:pPr>
            <w:proofErr w:type="gramStart"/>
            <w:r>
              <w:rPr>
                <w:rFonts w:ascii="Arial" w:hAnsi="Arial" w:cs="Arial"/>
              </w:rPr>
              <w:t>are</w:t>
            </w:r>
            <w:proofErr w:type="gramEnd"/>
            <w:r>
              <w:rPr>
                <w:rFonts w:ascii="Arial" w:hAnsi="Arial" w:cs="Arial"/>
              </w:rPr>
              <w:t xml:space="preserve"> red lighted, and why did they receive a demand for payment.</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Staffing Changes</w:t>
            </w:r>
          </w:p>
          <w:p w:rsidR="00285845" w:rsidRDefault="00285845" w:rsidP="00285845">
            <w:pPr>
              <w:autoSpaceDE w:val="0"/>
              <w:autoSpaceDN w:val="0"/>
              <w:adjustRightInd w:val="0"/>
              <w:rPr>
                <w:rFonts w:ascii="Arial" w:hAnsi="Arial" w:cs="Arial"/>
              </w:rPr>
            </w:pPr>
            <w:r>
              <w:rPr>
                <w:rFonts w:ascii="Arial" w:hAnsi="Arial" w:cs="Arial"/>
              </w:rPr>
              <w:t>Nothing new to report.</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Contract Renewal</w:t>
            </w:r>
          </w:p>
          <w:p w:rsidR="00285845" w:rsidRDefault="00285845" w:rsidP="00285845">
            <w:pPr>
              <w:autoSpaceDE w:val="0"/>
              <w:autoSpaceDN w:val="0"/>
              <w:adjustRightInd w:val="0"/>
              <w:rPr>
                <w:rFonts w:ascii="Arial" w:hAnsi="Arial" w:cs="Arial"/>
              </w:rPr>
            </w:pPr>
            <w:r>
              <w:rPr>
                <w:rFonts w:ascii="Arial" w:hAnsi="Arial" w:cs="Arial"/>
              </w:rPr>
              <w:t>The contract expired October 1, 2009. Welch LLP is on the USGSA list. Welch LLP received an extension</w:t>
            </w:r>
          </w:p>
          <w:p w:rsidR="00285845" w:rsidRDefault="00285845" w:rsidP="00285845">
            <w:pPr>
              <w:autoSpaceDE w:val="0"/>
              <w:autoSpaceDN w:val="0"/>
              <w:adjustRightInd w:val="0"/>
              <w:rPr>
                <w:rFonts w:ascii="Arial" w:hAnsi="Arial" w:cs="Arial"/>
              </w:rPr>
            </w:pPr>
            <w:proofErr w:type="gramStart"/>
            <w:r>
              <w:rPr>
                <w:rFonts w:ascii="Arial" w:hAnsi="Arial" w:cs="Arial"/>
              </w:rPr>
              <w:t>contract</w:t>
            </w:r>
            <w:proofErr w:type="gramEnd"/>
            <w:r>
              <w:rPr>
                <w:rFonts w:ascii="Arial" w:hAnsi="Arial" w:cs="Arial"/>
              </w:rPr>
              <w:t xml:space="preserve"> that covers the period from August 1, 2014 to December 31, 2014.</w:t>
            </w:r>
          </w:p>
          <w:p w:rsidR="00285845" w:rsidRDefault="00285845" w:rsidP="00285845">
            <w:pPr>
              <w:autoSpaceDE w:val="0"/>
              <w:autoSpaceDN w:val="0"/>
              <w:adjustRightInd w:val="0"/>
              <w:rPr>
                <w:rFonts w:ascii="Arial" w:hAnsi="Arial" w:cs="Arial"/>
              </w:rPr>
            </w:pPr>
          </w:p>
          <w:p w:rsidR="00285845" w:rsidRDefault="00285845" w:rsidP="00285845">
            <w:pPr>
              <w:autoSpaceDE w:val="0"/>
              <w:autoSpaceDN w:val="0"/>
              <w:adjustRightInd w:val="0"/>
              <w:rPr>
                <w:rFonts w:ascii="Arial,Bold" w:hAnsi="Arial,Bold" w:cs="Arial,Bold"/>
                <w:b/>
                <w:bCs/>
              </w:rPr>
            </w:pPr>
            <w:r>
              <w:rPr>
                <w:rFonts w:ascii="Arial,Bold" w:hAnsi="Arial,Bold" w:cs="Arial,Bold"/>
                <w:b/>
                <w:bCs/>
              </w:rPr>
              <w:t>Accounts Receivable</w:t>
            </w:r>
          </w:p>
          <w:p w:rsidR="00285845" w:rsidRDefault="00285845" w:rsidP="00285845">
            <w:pPr>
              <w:autoSpaceDE w:val="0"/>
              <w:autoSpaceDN w:val="0"/>
              <w:adjustRightInd w:val="0"/>
              <w:rPr>
                <w:rFonts w:ascii="Arial" w:hAnsi="Arial" w:cs="Arial"/>
              </w:rPr>
            </w:pPr>
            <w:r>
              <w:rPr>
                <w:rFonts w:ascii="Arial" w:hAnsi="Arial" w:cs="Arial"/>
              </w:rPr>
              <w:t>Bal</w:t>
            </w:r>
            <w:r w:rsidR="000B1FE8">
              <w:rPr>
                <w:rFonts w:ascii="Arial" w:hAnsi="Arial" w:cs="Arial"/>
              </w:rPr>
              <w:t>ances still outstanding after 120</w:t>
            </w:r>
            <w:r>
              <w:rPr>
                <w:rFonts w:ascii="Arial" w:hAnsi="Arial" w:cs="Arial"/>
              </w:rPr>
              <w:t xml:space="preserve"> days from the due date are transferred to Treasury for collections. In</w:t>
            </w:r>
          </w:p>
          <w:p w:rsidR="00285845" w:rsidRDefault="00285845" w:rsidP="00285845">
            <w:pPr>
              <w:autoSpaceDE w:val="0"/>
              <w:autoSpaceDN w:val="0"/>
              <w:adjustRightInd w:val="0"/>
              <w:rPr>
                <w:rFonts w:ascii="Arial" w:hAnsi="Arial" w:cs="Arial"/>
              </w:rPr>
            </w:pPr>
            <w:r>
              <w:rPr>
                <w:rFonts w:ascii="Arial" w:hAnsi="Arial" w:cs="Arial"/>
              </w:rPr>
              <w:t>October $158.52 was received from the FCC for debts collected in 2013. Starting immediately, Treasury</w:t>
            </w:r>
          </w:p>
          <w:p w:rsidR="00285845" w:rsidRDefault="00285845" w:rsidP="00285845">
            <w:pPr>
              <w:autoSpaceDE w:val="0"/>
              <w:autoSpaceDN w:val="0"/>
              <w:adjustRightInd w:val="0"/>
              <w:rPr>
                <w:rFonts w:ascii="Arial" w:hAnsi="Arial" w:cs="Arial"/>
              </w:rPr>
            </w:pPr>
            <w:proofErr w:type="gramStart"/>
            <w:r>
              <w:rPr>
                <w:rFonts w:ascii="Arial" w:hAnsi="Arial" w:cs="Arial"/>
              </w:rPr>
              <w:t>has</w:t>
            </w:r>
            <w:proofErr w:type="gramEnd"/>
            <w:r>
              <w:rPr>
                <w:rFonts w:ascii="Arial" w:hAnsi="Arial" w:cs="Arial"/>
              </w:rPr>
              <w:t xml:space="preserve"> requested that unpaid balances still outstanding at 120 days must be sent to Treasury for collections.</w:t>
            </w:r>
          </w:p>
          <w:p w:rsidR="00285845" w:rsidRDefault="00285845" w:rsidP="00285845">
            <w:pPr>
              <w:autoSpaceDE w:val="0"/>
              <w:autoSpaceDN w:val="0"/>
              <w:adjustRightInd w:val="0"/>
              <w:rPr>
                <w:rFonts w:ascii="Arial" w:hAnsi="Arial" w:cs="Arial"/>
              </w:rPr>
            </w:pPr>
            <w:r>
              <w:rPr>
                <w:rFonts w:ascii="Arial" w:hAnsi="Arial" w:cs="Arial"/>
              </w:rPr>
              <w:t>This is a change from the previous requirement of 180 days. Debt may be transferred to Treasury earlier</w:t>
            </w:r>
          </w:p>
          <w:p w:rsidR="001B0E89" w:rsidRDefault="00285845" w:rsidP="00285845">
            <w:pPr>
              <w:autoSpaceDE w:val="0"/>
              <w:autoSpaceDN w:val="0"/>
              <w:adjustRightInd w:val="0"/>
              <w:rPr>
                <w:rFonts w:ascii="Arial" w:hAnsi="Arial" w:cs="Arial"/>
              </w:rPr>
            </w:pPr>
            <w:proofErr w:type="gramStart"/>
            <w:r>
              <w:rPr>
                <w:rFonts w:ascii="Arial" w:hAnsi="Arial" w:cs="Arial"/>
              </w:rPr>
              <w:t>than</w:t>
            </w:r>
            <w:proofErr w:type="gramEnd"/>
            <w:r>
              <w:rPr>
                <w:rFonts w:ascii="Arial" w:hAnsi="Arial" w:cs="Arial"/>
              </w:rPr>
              <w:t xml:space="preserve"> 120 days at our discretion.</w:t>
            </w:r>
            <w:r w:rsidR="00A80597">
              <w:rPr>
                <w:rFonts w:ascii="Arial,Bold" w:hAnsi="Arial,Bold" w:cs="Arial,Bold"/>
                <w:b/>
                <w:bCs/>
              </w:rPr>
              <w:t xml:space="preserve"> </w:t>
            </w:r>
          </w:p>
          <w:p w:rsidR="003A5A53" w:rsidRPr="00D777BA" w:rsidRDefault="003A5A53" w:rsidP="001B0E89">
            <w:pPr>
              <w:rPr>
                <w:rFonts w:ascii="Arial" w:hAnsi="Arial" w:cs="Arial"/>
                <w:sz w:val="22"/>
              </w:rPr>
            </w:pPr>
          </w:p>
        </w:tc>
      </w:tr>
      <w:tr w:rsidR="0088091E" w:rsidTr="0058099B">
        <w:trPr>
          <w:cantSplit/>
        </w:trPr>
        <w:tc>
          <w:tcPr>
            <w:tcW w:w="10170" w:type="dxa"/>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E43B39">
              <w:rPr>
                <w:b/>
                <w:color w:val="000000"/>
                <w:sz w:val="36"/>
                <w:szCs w:val="36"/>
              </w:rPr>
              <w:t>December 16</w:t>
            </w:r>
            <w:r>
              <w:rPr>
                <w:b/>
                <w:color w:val="000000"/>
                <w:sz w:val="36"/>
                <w:szCs w:val="36"/>
              </w:rPr>
              <w:t>,</w:t>
            </w:r>
            <w:r w:rsidR="008F734B">
              <w:rPr>
                <w:b/>
                <w:color w:val="000000"/>
                <w:sz w:val="36"/>
                <w:szCs w:val="36"/>
              </w:rPr>
              <w:t xml:space="preserve"> 2014</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Default="0088091E" w:rsidP="0088091E">
            <w:pPr>
              <w:jc w:val="center"/>
              <w:rPr>
                <w:rFonts w:ascii="Arial" w:hAnsi="Arial" w:cs="Arial"/>
                <w:i/>
                <w:iCs/>
                <w:sz w:val="22"/>
                <w:szCs w:val="22"/>
              </w:rPr>
            </w:pPr>
            <w:r w:rsidRPr="009E1BE1">
              <w:rPr>
                <w:rFonts w:ascii="Arial" w:hAnsi="Arial" w:cs="Arial"/>
                <w:i/>
                <w:iCs/>
                <w:sz w:val="22"/>
                <w:szCs w:val="22"/>
              </w:rPr>
              <w:t> </w:t>
            </w:r>
          </w:p>
          <w:p w:rsidR="00E6164D" w:rsidRDefault="00E6164D" w:rsidP="00E6164D">
            <w:pPr>
              <w:rPr>
                <w:rFonts w:ascii="Arial" w:hAnsi="Arial" w:cs="Arial"/>
                <w:b/>
                <w:bCs/>
                <w:color w:val="FF0000"/>
              </w:rPr>
            </w:pPr>
            <w:r>
              <w:rPr>
                <w:rFonts w:ascii="Arial" w:hAnsi="Arial" w:cs="Arial"/>
                <w:b/>
                <w:bCs/>
                <w:color w:val="FF0000"/>
              </w:rPr>
              <w:t>Open Portion:</w:t>
            </w:r>
          </w:p>
          <w:p w:rsidR="00E6164D" w:rsidRDefault="00E6164D" w:rsidP="00E6164D">
            <w:pPr>
              <w:rPr>
                <w:rFonts w:ascii="Arial" w:hAnsi="Arial" w:cs="Arial"/>
                <w:b/>
                <w:bCs/>
                <w:color w:val="FF0000"/>
                <w:sz w:val="22"/>
                <w:szCs w:val="22"/>
              </w:rPr>
            </w:pPr>
          </w:p>
          <w:p w:rsidR="00E6164D" w:rsidRPr="001B0E89" w:rsidRDefault="00E6164D" w:rsidP="001B0E89">
            <w:pPr>
              <w:pStyle w:val="ListParagraph"/>
              <w:numPr>
                <w:ilvl w:val="0"/>
                <w:numId w:val="44"/>
              </w:numPr>
              <w:rPr>
                <w:rFonts w:ascii="Arial" w:hAnsi="Arial" w:cs="Arial"/>
              </w:rPr>
            </w:pPr>
            <w:r w:rsidRPr="001B0E89">
              <w:rPr>
                <w:rFonts w:ascii="Arial" w:hAnsi="Arial" w:cs="Arial"/>
              </w:rPr>
              <w:t xml:space="preserve">Approve </w:t>
            </w:r>
            <w:r w:rsidR="00DF6319">
              <w:rPr>
                <w:rFonts w:ascii="Arial" w:hAnsi="Arial" w:cs="Arial"/>
              </w:rPr>
              <w:t>October 28</w:t>
            </w:r>
            <w:r w:rsidR="00282B22" w:rsidRPr="001B0E89">
              <w:rPr>
                <w:rFonts w:ascii="Arial" w:hAnsi="Arial" w:cs="Arial"/>
              </w:rPr>
              <w:t>,</w:t>
            </w:r>
            <w:r w:rsidR="00BA5940" w:rsidRPr="001B0E89">
              <w:rPr>
                <w:rFonts w:ascii="Arial" w:hAnsi="Arial" w:cs="Arial"/>
              </w:rPr>
              <w:t xml:space="preserve"> </w:t>
            </w:r>
            <w:r w:rsidR="00CE4FCE" w:rsidRPr="001B0E89">
              <w:rPr>
                <w:rFonts w:ascii="Arial" w:hAnsi="Arial" w:cs="Arial"/>
              </w:rPr>
              <w:t>2014</w:t>
            </w:r>
            <w:r w:rsidRPr="001B0E89">
              <w:rPr>
                <w:rFonts w:ascii="Arial" w:hAnsi="Arial" w:cs="Arial"/>
              </w:rPr>
              <w:t xml:space="preserve"> meeting notes</w:t>
            </w:r>
          </w:p>
          <w:p w:rsidR="001B0E89" w:rsidRPr="001B0E89" w:rsidRDefault="00BA5940" w:rsidP="001B0E89">
            <w:pPr>
              <w:pStyle w:val="ListParagraph"/>
              <w:numPr>
                <w:ilvl w:val="0"/>
                <w:numId w:val="44"/>
              </w:numPr>
              <w:rPr>
                <w:rFonts w:ascii="Arial" w:hAnsi="Arial" w:cs="Arial"/>
              </w:rPr>
            </w:pPr>
            <w:r w:rsidRPr="001B0E89">
              <w:rPr>
                <w:rFonts w:ascii="Arial" w:hAnsi="Arial" w:cs="Arial"/>
              </w:rPr>
              <w:t xml:space="preserve">Review </w:t>
            </w:r>
            <w:r w:rsidR="00DF6319">
              <w:rPr>
                <w:rFonts w:ascii="Arial" w:hAnsi="Arial" w:cs="Arial"/>
              </w:rPr>
              <w:t xml:space="preserve">October </w:t>
            </w:r>
            <w:r w:rsidR="00E6164D" w:rsidRPr="001B0E89">
              <w:rPr>
                <w:rFonts w:ascii="Arial" w:hAnsi="Arial" w:cs="Arial"/>
              </w:rPr>
              <w:t>NANP Report (Welch)</w:t>
            </w:r>
          </w:p>
          <w:p w:rsidR="00E6164D" w:rsidRDefault="00044EE8" w:rsidP="001B0E89">
            <w:pPr>
              <w:pStyle w:val="ListParagraph"/>
              <w:numPr>
                <w:ilvl w:val="0"/>
                <w:numId w:val="44"/>
              </w:numPr>
              <w:rPr>
                <w:rFonts w:ascii="Arial" w:hAnsi="Arial" w:cs="Arial"/>
              </w:rPr>
            </w:pPr>
            <w:r w:rsidRPr="001B0E89">
              <w:rPr>
                <w:rFonts w:ascii="Arial" w:hAnsi="Arial" w:cs="Arial"/>
              </w:rPr>
              <w:t>Discuss contract extension (any news?)</w:t>
            </w:r>
          </w:p>
          <w:p w:rsidR="00DF6319" w:rsidRDefault="00F73616" w:rsidP="001B0E89">
            <w:pPr>
              <w:pStyle w:val="ListParagraph"/>
              <w:numPr>
                <w:ilvl w:val="0"/>
                <w:numId w:val="44"/>
              </w:numPr>
              <w:rPr>
                <w:rFonts w:ascii="Arial" w:hAnsi="Arial" w:cs="Arial"/>
              </w:rPr>
            </w:pPr>
            <w:r>
              <w:rPr>
                <w:rFonts w:ascii="Arial" w:hAnsi="Arial" w:cs="Arial"/>
              </w:rPr>
              <w:t>Strategy on the m</w:t>
            </w:r>
            <w:r w:rsidR="00DF6319">
              <w:rPr>
                <w:rFonts w:ascii="Arial" w:hAnsi="Arial" w:cs="Arial"/>
              </w:rPr>
              <w:t xml:space="preserve">ovement </w:t>
            </w:r>
            <w:r>
              <w:rPr>
                <w:rFonts w:ascii="Arial" w:hAnsi="Arial" w:cs="Arial"/>
              </w:rPr>
              <w:t xml:space="preserve">of funding year </w:t>
            </w:r>
          </w:p>
          <w:p w:rsidR="001B0E89" w:rsidRPr="001B0E89" w:rsidRDefault="001B0E89" w:rsidP="001B0E89">
            <w:pPr>
              <w:ind w:left="360"/>
              <w:rPr>
                <w:rFonts w:ascii="Arial" w:hAnsi="Arial" w:cs="Arial"/>
              </w:rPr>
            </w:pPr>
          </w:p>
          <w:p w:rsidR="001B0E89" w:rsidRPr="001B0E89" w:rsidRDefault="001B0E89" w:rsidP="001B0E89">
            <w:pPr>
              <w:pStyle w:val="ListParagraph"/>
              <w:ind w:left="360"/>
              <w:rPr>
                <w:rFonts w:ascii="Arial" w:hAnsi="Arial" w:cs="Arial"/>
              </w:rPr>
            </w:pPr>
          </w:p>
          <w:p w:rsidR="00E6164D" w:rsidRDefault="00E6164D" w:rsidP="00E6164D">
            <w:pPr>
              <w:rPr>
                <w:rFonts w:ascii="Arial" w:hAnsi="Arial" w:cs="Arial"/>
                <w:b/>
                <w:bCs/>
              </w:rPr>
            </w:pPr>
          </w:p>
          <w:p w:rsidR="00E6164D" w:rsidRDefault="00E6164D" w:rsidP="00E6164D">
            <w:pPr>
              <w:rPr>
                <w:rFonts w:ascii="Arial" w:hAnsi="Arial" w:cs="Arial"/>
                <w:b/>
                <w:bCs/>
                <w:color w:val="FF0000"/>
              </w:rPr>
            </w:pPr>
            <w:r>
              <w:rPr>
                <w:rFonts w:ascii="Arial" w:hAnsi="Arial" w:cs="Arial"/>
                <w:b/>
                <w:bCs/>
                <w:color w:val="FF0000"/>
              </w:rPr>
              <w:t>Closed Portion:</w:t>
            </w:r>
          </w:p>
          <w:p w:rsidR="00E6164D" w:rsidRDefault="00E6164D" w:rsidP="00E6164D">
            <w:pPr>
              <w:rPr>
                <w:rFonts w:ascii="Arial" w:hAnsi="Arial" w:cs="Arial"/>
                <w:b/>
                <w:bCs/>
                <w:color w:val="FF0000"/>
              </w:rPr>
            </w:pPr>
          </w:p>
          <w:p w:rsidR="00C14666" w:rsidRDefault="00C14666" w:rsidP="00E6164D">
            <w:pPr>
              <w:pStyle w:val="ListParagraph"/>
              <w:numPr>
                <w:ilvl w:val="0"/>
                <w:numId w:val="25"/>
              </w:numPr>
              <w:rPr>
                <w:rFonts w:ascii="Arial" w:hAnsi="Arial" w:cs="Arial"/>
              </w:rPr>
            </w:pPr>
            <w:r>
              <w:rPr>
                <w:rFonts w:ascii="Arial" w:hAnsi="Arial" w:cs="Arial"/>
              </w:rPr>
              <w:t xml:space="preserve">Deliverable Doc </w:t>
            </w:r>
          </w:p>
          <w:p w:rsidR="00E6164D" w:rsidRDefault="00E6164D" w:rsidP="00E6164D">
            <w:pPr>
              <w:rPr>
                <w:rFonts w:ascii="Arial" w:hAnsi="Arial" w:cs="Arial"/>
                <w:i/>
                <w:iCs/>
                <w:sz w:val="22"/>
                <w:szCs w:val="22"/>
              </w:rPr>
            </w:pPr>
          </w:p>
          <w:p w:rsidR="00E6164D" w:rsidRPr="009E1BE1" w:rsidRDefault="00E6164D" w:rsidP="0088091E">
            <w:pPr>
              <w:jc w:val="center"/>
              <w:rPr>
                <w:rFonts w:ascii="Arial" w:hAnsi="Arial" w:cs="Arial"/>
                <w:i/>
                <w:iCs/>
                <w:sz w:val="22"/>
                <w:szCs w:val="22"/>
              </w:rPr>
            </w:pP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A47670">
      <w:pPr>
        <w:pStyle w:val="tty80"/>
        <w:tabs>
          <w:tab w:val="left" w:pos="0"/>
          <w:tab w:val="left" w:pos="90"/>
        </w:tabs>
        <w:rPr>
          <w:rFonts w:ascii="Book Antiqua" w:hAnsi="Book Antiqua"/>
          <w:sz w:val="22"/>
        </w:rPr>
      </w:pPr>
    </w:p>
    <w:sectPr w:rsidR="00456518" w:rsidSect="00AB4FF0">
      <w:headerReference w:type="default" r:id="rId10"/>
      <w:footerReference w:type="even" r:id="rId11"/>
      <w:footerReference w:type="default" r:id="rId12"/>
      <w:headerReference w:type="first" r:id="rId13"/>
      <w:footerReference w:type="first" r:id="rId14"/>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EC8" w:rsidRDefault="00A11EC8">
      <w:r>
        <w:separator/>
      </w:r>
    </w:p>
  </w:endnote>
  <w:endnote w:type="continuationSeparator" w:id="0">
    <w:p w:rsidR="00A11EC8" w:rsidRDefault="00A1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E40">
      <w:rPr>
        <w:rStyle w:val="PageNumber"/>
        <w:noProof/>
      </w:rPr>
      <w:t>5</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1 </w:instrText>
      </w:r>
    </w:fldSimple>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 1 </w:instrText>
      </w:r>
    </w:fldSimple>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F35E40">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F35E40">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35E40">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EC8" w:rsidRDefault="00A11EC8">
      <w:r>
        <w:separator/>
      </w:r>
    </w:p>
  </w:footnote>
  <w:footnote w:type="continuationSeparator" w:id="0">
    <w:p w:rsidR="00A11EC8" w:rsidRDefault="00A1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rPr>
          <w:rStyle w:val="HighlightedVariable"/>
        </w:rPr>
        <w:instrText>&lt;Document Control Number&gt;</w:instrText>
      </w:r>
      <w:r>
        <w:instrText xml:space="preserve"> </w:instrText>
      </w:r>
    </w:fldSimple>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instrText xml:space="preserve"> </w:instrText>
      </w:r>
      <w:r>
        <w:rPr>
          <w:rStyle w:val="HighlightedVariable"/>
        </w:rPr>
        <w:instrText>&lt;Document Control Number&gt;</w:instrText>
      </w:r>
      <w:r>
        <w:instrText xml:space="preserve"> </w:instrText>
      </w:r>
    </w:fldSimple>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B24"/>
    <w:multiLevelType w:val="hybridMultilevel"/>
    <w:tmpl w:val="25CC7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17F34"/>
    <w:multiLevelType w:val="hybridMultilevel"/>
    <w:tmpl w:val="E8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F3BDB"/>
    <w:multiLevelType w:val="hybridMultilevel"/>
    <w:tmpl w:val="0D6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D148C"/>
    <w:multiLevelType w:val="hybridMultilevel"/>
    <w:tmpl w:val="C0481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D640C"/>
    <w:multiLevelType w:val="hybridMultilevel"/>
    <w:tmpl w:val="FD10EF4E"/>
    <w:lvl w:ilvl="0" w:tplc="0B4A9260">
      <w:start w:val="1"/>
      <w:numFmt w:val="bullet"/>
      <w:lvlText w:val="•"/>
      <w:lvlJc w:val="left"/>
      <w:pPr>
        <w:tabs>
          <w:tab w:val="num" w:pos="720"/>
        </w:tabs>
        <w:ind w:left="720" w:hanging="360"/>
      </w:pPr>
      <w:rPr>
        <w:rFonts w:ascii="Times New Roman" w:hAnsi="Times New Roman" w:hint="default"/>
      </w:rPr>
    </w:lvl>
    <w:lvl w:ilvl="1" w:tplc="F1BC58C0" w:tentative="1">
      <w:start w:val="1"/>
      <w:numFmt w:val="bullet"/>
      <w:lvlText w:val="•"/>
      <w:lvlJc w:val="left"/>
      <w:pPr>
        <w:tabs>
          <w:tab w:val="num" w:pos="1440"/>
        </w:tabs>
        <w:ind w:left="1440" w:hanging="360"/>
      </w:pPr>
      <w:rPr>
        <w:rFonts w:ascii="Times New Roman" w:hAnsi="Times New Roman" w:hint="default"/>
      </w:rPr>
    </w:lvl>
    <w:lvl w:ilvl="2" w:tplc="35C2B65A" w:tentative="1">
      <w:start w:val="1"/>
      <w:numFmt w:val="bullet"/>
      <w:lvlText w:val="•"/>
      <w:lvlJc w:val="left"/>
      <w:pPr>
        <w:tabs>
          <w:tab w:val="num" w:pos="2160"/>
        </w:tabs>
        <w:ind w:left="2160" w:hanging="360"/>
      </w:pPr>
      <w:rPr>
        <w:rFonts w:ascii="Times New Roman" w:hAnsi="Times New Roman" w:hint="default"/>
      </w:rPr>
    </w:lvl>
    <w:lvl w:ilvl="3" w:tplc="25E2B6A6" w:tentative="1">
      <w:start w:val="1"/>
      <w:numFmt w:val="bullet"/>
      <w:lvlText w:val="•"/>
      <w:lvlJc w:val="left"/>
      <w:pPr>
        <w:tabs>
          <w:tab w:val="num" w:pos="2880"/>
        </w:tabs>
        <w:ind w:left="2880" w:hanging="360"/>
      </w:pPr>
      <w:rPr>
        <w:rFonts w:ascii="Times New Roman" w:hAnsi="Times New Roman" w:hint="default"/>
      </w:rPr>
    </w:lvl>
    <w:lvl w:ilvl="4" w:tplc="A288A624" w:tentative="1">
      <w:start w:val="1"/>
      <w:numFmt w:val="bullet"/>
      <w:lvlText w:val="•"/>
      <w:lvlJc w:val="left"/>
      <w:pPr>
        <w:tabs>
          <w:tab w:val="num" w:pos="3600"/>
        </w:tabs>
        <w:ind w:left="3600" w:hanging="360"/>
      </w:pPr>
      <w:rPr>
        <w:rFonts w:ascii="Times New Roman" w:hAnsi="Times New Roman" w:hint="default"/>
      </w:rPr>
    </w:lvl>
    <w:lvl w:ilvl="5" w:tplc="4CD26E22" w:tentative="1">
      <w:start w:val="1"/>
      <w:numFmt w:val="bullet"/>
      <w:lvlText w:val="•"/>
      <w:lvlJc w:val="left"/>
      <w:pPr>
        <w:tabs>
          <w:tab w:val="num" w:pos="4320"/>
        </w:tabs>
        <w:ind w:left="4320" w:hanging="360"/>
      </w:pPr>
      <w:rPr>
        <w:rFonts w:ascii="Times New Roman" w:hAnsi="Times New Roman" w:hint="default"/>
      </w:rPr>
    </w:lvl>
    <w:lvl w:ilvl="6" w:tplc="7B445530" w:tentative="1">
      <w:start w:val="1"/>
      <w:numFmt w:val="bullet"/>
      <w:lvlText w:val="•"/>
      <w:lvlJc w:val="left"/>
      <w:pPr>
        <w:tabs>
          <w:tab w:val="num" w:pos="5040"/>
        </w:tabs>
        <w:ind w:left="5040" w:hanging="360"/>
      </w:pPr>
      <w:rPr>
        <w:rFonts w:ascii="Times New Roman" w:hAnsi="Times New Roman" w:hint="default"/>
      </w:rPr>
    </w:lvl>
    <w:lvl w:ilvl="7" w:tplc="76DC67C2" w:tentative="1">
      <w:start w:val="1"/>
      <w:numFmt w:val="bullet"/>
      <w:lvlText w:val="•"/>
      <w:lvlJc w:val="left"/>
      <w:pPr>
        <w:tabs>
          <w:tab w:val="num" w:pos="5760"/>
        </w:tabs>
        <w:ind w:left="5760" w:hanging="360"/>
      </w:pPr>
      <w:rPr>
        <w:rFonts w:ascii="Times New Roman" w:hAnsi="Times New Roman" w:hint="default"/>
      </w:rPr>
    </w:lvl>
    <w:lvl w:ilvl="8" w:tplc="F68ACFB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F6230E"/>
    <w:multiLevelType w:val="hybridMultilevel"/>
    <w:tmpl w:val="349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30BE2"/>
    <w:multiLevelType w:val="hybridMultilevel"/>
    <w:tmpl w:val="324AACAE"/>
    <w:lvl w:ilvl="0" w:tplc="29BEE792">
      <w:start w:val="1"/>
      <w:numFmt w:val="decimal"/>
      <w:lvlText w:val="%1."/>
      <w:lvlJc w:val="left"/>
      <w:pPr>
        <w:ind w:left="720" w:hanging="36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23462"/>
    <w:multiLevelType w:val="hybridMultilevel"/>
    <w:tmpl w:val="81C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D58E2"/>
    <w:multiLevelType w:val="hybridMultilevel"/>
    <w:tmpl w:val="333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32373"/>
    <w:multiLevelType w:val="hybridMultilevel"/>
    <w:tmpl w:val="422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A2C67"/>
    <w:multiLevelType w:val="hybridMultilevel"/>
    <w:tmpl w:val="6FBCEF30"/>
    <w:lvl w:ilvl="0" w:tplc="875446B4">
      <w:start w:val="1"/>
      <w:numFmt w:val="bullet"/>
      <w:lvlText w:val="•"/>
      <w:lvlJc w:val="left"/>
      <w:pPr>
        <w:tabs>
          <w:tab w:val="num" w:pos="720"/>
        </w:tabs>
        <w:ind w:left="720" w:hanging="360"/>
      </w:pPr>
      <w:rPr>
        <w:rFonts w:ascii="Times New Roman" w:hAnsi="Times New Roman" w:hint="default"/>
      </w:rPr>
    </w:lvl>
    <w:lvl w:ilvl="1" w:tplc="D1BA502E" w:tentative="1">
      <w:start w:val="1"/>
      <w:numFmt w:val="bullet"/>
      <w:lvlText w:val="•"/>
      <w:lvlJc w:val="left"/>
      <w:pPr>
        <w:tabs>
          <w:tab w:val="num" w:pos="1440"/>
        </w:tabs>
        <w:ind w:left="1440" w:hanging="360"/>
      </w:pPr>
      <w:rPr>
        <w:rFonts w:ascii="Times New Roman" w:hAnsi="Times New Roman" w:hint="default"/>
      </w:rPr>
    </w:lvl>
    <w:lvl w:ilvl="2" w:tplc="76BA1E4A" w:tentative="1">
      <w:start w:val="1"/>
      <w:numFmt w:val="bullet"/>
      <w:lvlText w:val="•"/>
      <w:lvlJc w:val="left"/>
      <w:pPr>
        <w:tabs>
          <w:tab w:val="num" w:pos="2160"/>
        </w:tabs>
        <w:ind w:left="2160" w:hanging="360"/>
      </w:pPr>
      <w:rPr>
        <w:rFonts w:ascii="Times New Roman" w:hAnsi="Times New Roman" w:hint="default"/>
      </w:rPr>
    </w:lvl>
    <w:lvl w:ilvl="3" w:tplc="8234635E" w:tentative="1">
      <w:start w:val="1"/>
      <w:numFmt w:val="bullet"/>
      <w:lvlText w:val="•"/>
      <w:lvlJc w:val="left"/>
      <w:pPr>
        <w:tabs>
          <w:tab w:val="num" w:pos="2880"/>
        </w:tabs>
        <w:ind w:left="2880" w:hanging="360"/>
      </w:pPr>
      <w:rPr>
        <w:rFonts w:ascii="Times New Roman" w:hAnsi="Times New Roman" w:hint="default"/>
      </w:rPr>
    </w:lvl>
    <w:lvl w:ilvl="4" w:tplc="7BCA827C" w:tentative="1">
      <w:start w:val="1"/>
      <w:numFmt w:val="bullet"/>
      <w:lvlText w:val="•"/>
      <w:lvlJc w:val="left"/>
      <w:pPr>
        <w:tabs>
          <w:tab w:val="num" w:pos="3600"/>
        </w:tabs>
        <w:ind w:left="3600" w:hanging="360"/>
      </w:pPr>
      <w:rPr>
        <w:rFonts w:ascii="Times New Roman" w:hAnsi="Times New Roman" w:hint="default"/>
      </w:rPr>
    </w:lvl>
    <w:lvl w:ilvl="5" w:tplc="5056677E" w:tentative="1">
      <w:start w:val="1"/>
      <w:numFmt w:val="bullet"/>
      <w:lvlText w:val="•"/>
      <w:lvlJc w:val="left"/>
      <w:pPr>
        <w:tabs>
          <w:tab w:val="num" w:pos="4320"/>
        </w:tabs>
        <w:ind w:left="4320" w:hanging="360"/>
      </w:pPr>
      <w:rPr>
        <w:rFonts w:ascii="Times New Roman" w:hAnsi="Times New Roman" w:hint="default"/>
      </w:rPr>
    </w:lvl>
    <w:lvl w:ilvl="6" w:tplc="EB442388" w:tentative="1">
      <w:start w:val="1"/>
      <w:numFmt w:val="bullet"/>
      <w:lvlText w:val="•"/>
      <w:lvlJc w:val="left"/>
      <w:pPr>
        <w:tabs>
          <w:tab w:val="num" w:pos="5040"/>
        </w:tabs>
        <w:ind w:left="5040" w:hanging="360"/>
      </w:pPr>
      <w:rPr>
        <w:rFonts w:ascii="Times New Roman" w:hAnsi="Times New Roman" w:hint="default"/>
      </w:rPr>
    </w:lvl>
    <w:lvl w:ilvl="7" w:tplc="7ED64828" w:tentative="1">
      <w:start w:val="1"/>
      <w:numFmt w:val="bullet"/>
      <w:lvlText w:val="•"/>
      <w:lvlJc w:val="left"/>
      <w:pPr>
        <w:tabs>
          <w:tab w:val="num" w:pos="5760"/>
        </w:tabs>
        <w:ind w:left="5760" w:hanging="360"/>
      </w:pPr>
      <w:rPr>
        <w:rFonts w:ascii="Times New Roman" w:hAnsi="Times New Roman" w:hint="default"/>
      </w:rPr>
    </w:lvl>
    <w:lvl w:ilvl="8" w:tplc="998AEF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09525C"/>
    <w:multiLevelType w:val="hybridMultilevel"/>
    <w:tmpl w:val="9E0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2500"/>
    <w:multiLevelType w:val="hybridMultilevel"/>
    <w:tmpl w:val="E914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D03740"/>
    <w:multiLevelType w:val="hybridMultilevel"/>
    <w:tmpl w:val="A4DC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F64C6"/>
    <w:multiLevelType w:val="hybridMultilevel"/>
    <w:tmpl w:val="A27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36762"/>
    <w:multiLevelType w:val="hybridMultilevel"/>
    <w:tmpl w:val="E2348B9E"/>
    <w:lvl w:ilvl="0" w:tplc="68D06C54">
      <w:start w:val="1"/>
      <w:numFmt w:val="bullet"/>
      <w:lvlText w:val="•"/>
      <w:lvlJc w:val="left"/>
      <w:pPr>
        <w:tabs>
          <w:tab w:val="num" w:pos="720"/>
        </w:tabs>
        <w:ind w:left="720" w:hanging="360"/>
      </w:pPr>
      <w:rPr>
        <w:rFonts w:ascii="Times New Roman" w:hAnsi="Times New Roman" w:hint="default"/>
      </w:rPr>
    </w:lvl>
    <w:lvl w:ilvl="1" w:tplc="70225414" w:tentative="1">
      <w:start w:val="1"/>
      <w:numFmt w:val="bullet"/>
      <w:lvlText w:val="•"/>
      <w:lvlJc w:val="left"/>
      <w:pPr>
        <w:tabs>
          <w:tab w:val="num" w:pos="1440"/>
        </w:tabs>
        <w:ind w:left="1440" w:hanging="360"/>
      </w:pPr>
      <w:rPr>
        <w:rFonts w:ascii="Times New Roman" w:hAnsi="Times New Roman" w:hint="default"/>
      </w:rPr>
    </w:lvl>
    <w:lvl w:ilvl="2" w:tplc="E936493E" w:tentative="1">
      <w:start w:val="1"/>
      <w:numFmt w:val="bullet"/>
      <w:lvlText w:val="•"/>
      <w:lvlJc w:val="left"/>
      <w:pPr>
        <w:tabs>
          <w:tab w:val="num" w:pos="2160"/>
        </w:tabs>
        <w:ind w:left="2160" w:hanging="360"/>
      </w:pPr>
      <w:rPr>
        <w:rFonts w:ascii="Times New Roman" w:hAnsi="Times New Roman" w:hint="default"/>
      </w:rPr>
    </w:lvl>
    <w:lvl w:ilvl="3" w:tplc="42B2307A" w:tentative="1">
      <w:start w:val="1"/>
      <w:numFmt w:val="bullet"/>
      <w:lvlText w:val="•"/>
      <w:lvlJc w:val="left"/>
      <w:pPr>
        <w:tabs>
          <w:tab w:val="num" w:pos="2880"/>
        </w:tabs>
        <w:ind w:left="2880" w:hanging="360"/>
      </w:pPr>
      <w:rPr>
        <w:rFonts w:ascii="Times New Roman" w:hAnsi="Times New Roman" w:hint="default"/>
      </w:rPr>
    </w:lvl>
    <w:lvl w:ilvl="4" w:tplc="0B24B158" w:tentative="1">
      <w:start w:val="1"/>
      <w:numFmt w:val="bullet"/>
      <w:lvlText w:val="•"/>
      <w:lvlJc w:val="left"/>
      <w:pPr>
        <w:tabs>
          <w:tab w:val="num" w:pos="3600"/>
        </w:tabs>
        <w:ind w:left="3600" w:hanging="360"/>
      </w:pPr>
      <w:rPr>
        <w:rFonts w:ascii="Times New Roman" w:hAnsi="Times New Roman" w:hint="default"/>
      </w:rPr>
    </w:lvl>
    <w:lvl w:ilvl="5" w:tplc="F2F681C2" w:tentative="1">
      <w:start w:val="1"/>
      <w:numFmt w:val="bullet"/>
      <w:lvlText w:val="•"/>
      <w:lvlJc w:val="left"/>
      <w:pPr>
        <w:tabs>
          <w:tab w:val="num" w:pos="4320"/>
        </w:tabs>
        <w:ind w:left="4320" w:hanging="360"/>
      </w:pPr>
      <w:rPr>
        <w:rFonts w:ascii="Times New Roman" w:hAnsi="Times New Roman" w:hint="default"/>
      </w:rPr>
    </w:lvl>
    <w:lvl w:ilvl="6" w:tplc="5B10F814" w:tentative="1">
      <w:start w:val="1"/>
      <w:numFmt w:val="bullet"/>
      <w:lvlText w:val="•"/>
      <w:lvlJc w:val="left"/>
      <w:pPr>
        <w:tabs>
          <w:tab w:val="num" w:pos="5040"/>
        </w:tabs>
        <w:ind w:left="5040" w:hanging="360"/>
      </w:pPr>
      <w:rPr>
        <w:rFonts w:ascii="Times New Roman" w:hAnsi="Times New Roman" w:hint="default"/>
      </w:rPr>
    </w:lvl>
    <w:lvl w:ilvl="7" w:tplc="D0C6EEC4" w:tentative="1">
      <w:start w:val="1"/>
      <w:numFmt w:val="bullet"/>
      <w:lvlText w:val="•"/>
      <w:lvlJc w:val="left"/>
      <w:pPr>
        <w:tabs>
          <w:tab w:val="num" w:pos="5760"/>
        </w:tabs>
        <w:ind w:left="5760" w:hanging="360"/>
      </w:pPr>
      <w:rPr>
        <w:rFonts w:ascii="Times New Roman" w:hAnsi="Times New Roman" w:hint="default"/>
      </w:rPr>
    </w:lvl>
    <w:lvl w:ilvl="8" w:tplc="7040E4F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0C7F8E"/>
    <w:multiLevelType w:val="hybridMultilevel"/>
    <w:tmpl w:val="4B82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F6FCA"/>
    <w:multiLevelType w:val="hybridMultilevel"/>
    <w:tmpl w:val="108C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A0213"/>
    <w:multiLevelType w:val="hybridMultilevel"/>
    <w:tmpl w:val="7C8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404FD1"/>
    <w:multiLevelType w:val="hybridMultilevel"/>
    <w:tmpl w:val="148C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CA799D"/>
    <w:multiLevelType w:val="hybridMultilevel"/>
    <w:tmpl w:val="A5A88954"/>
    <w:lvl w:ilvl="0" w:tplc="BB5A0B0A">
      <w:start w:val="1"/>
      <w:numFmt w:val="bullet"/>
      <w:lvlText w:val="•"/>
      <w:lvlJc w:val="left"/>
      <w:pPr>
        <w:tabs>
          <w:tab w:val="num" w:pos="720"/>
        </w:tabs>
        <w:ind w:left="720" w:hanging="360"/>
      </w:pPr>
      <w:rPr>
        <w:rFonts w:ascii="Times New Roman" w:hAnsi="Times New Roman" w:hint="default"/>
      </w:rPr>
    </w:lvl>
    <w:lvl w:ilvl="1" w:tplc="E304B4EE" w:tentative="1">
      <w:start w:val="1"/>
      <w:numFmt w:val="bullet"/>
      <w:lvlText w:val="•"/>
      <w:lvlJc w:val="left"/>
      <w:pPr>
        <w:tabs>
          <w:tab w:val="num" w:pos="1440"/>
        </w:tabs>
        <w:ind w:left="1440" w:hanging="360"/>
      </w:pPr>
      <w:rPr>
        <w:rFonts w:ascii="Times New Roman" w:hAnsi="Times New Roman" w:hint="default"/>
      </w:rPr>
    </w:lvl>
    <w:lvl w:ilvl="2" w:tplc="7AEC34BC" w:tentative="1">
      <w:start w:val="1"/>
      <w:numFmt w:val="bullet"/>
      <w:lvlText w:val="•"/>
      <w:lvlJc w:val="left"/>
      <w:pPr>
        <w:tabs>
          <w:tab w:val="num" w:pos="2160"/>
        </w:tabs>
        <w:ind w:left="2160" w:hanging="360"/>
      </w:pPr>
      <w:rPr>
        <w:rFonts w:ascii="Times New Roman" w:hAnsi="Times New Roman" w:hint="default"/>
      </w:rPr>
    </w:lvl>
    <w:lvl w:ilvl="3" w:tplc="623623FA" w:tentative="1">
      <w:start w:val="1"/>
      <w:numFmt w:val="bullet"/>
      <w:lvlText w:val="•"/>
      <w:lvlJc w:val="left"/>
      <w:pPr>
        <w:tabs>
          <w:tab w:val="num" w:pos="2880"/>
        </w:tabs>
        <w:ind w:left="2880" w:hanging="360"/>
      </w:pPr>
      <w:rPr>
        <w:rFonts w:ascii="Times New Roman" w:hAnsi="Times New Roman" w:hint="default"/>
      </w:rPr>
    </w:lvl>
    <w:lvl w:ilvl="4" w:tplc="878435F4" w:tentative="1">
      <w:start w:val="1"/>
      <w:numFmt w:val="bullet"/>
      <w:lvlText w:val="•"/>
      <w:lvlJc w:val="left"/>
      <w:pPr>
        <w:tabs>
          <w:tab w:val="num" w:pos="3600"/>
        </w:tabs>
        <w:ind w:left="3600" w:hanging="360"/>
      </w:pPr>
      <w:rPr>
        <w:rFonts w:ascii="Times New Roman" w:hAnsi="Times New Roman" w:hint="default"/>
      </w:rPr>
    </w:lvl>
    <w:lvl w:ilvl="5" w:tplc="2BA832D6" w:tentative="1">
      <w:start w:val="1"/>
      <w:numFmt w:val="bullet"/>
      <w:lvlText w:val="•"/>
      <w:lvlJc w:val="left"/>
      <w:pPr>
        <w:tabs>
          <w:tab w:val="num" w:pos="4320"/>
        </w:tabs>
        <w:ind w:left="4320" w:hanging="360"/>
      </w:pPr>
      <w:rPr>
        <w:rFonts w:ascii="Times New Roman" w:hAnsi="Times New Roman" w:hint="default"/>
      </w:rPr>
    </w:lvl>
    <w:lvl w:ilvl="6" w:tplc="8DFA32A6" w:tentative="1">
      <w:start w:val="1"/>
      <w:numFmt w:val="bullet"/>
      <w:lvlText w:val="•"/>
      <w:lvlJc w:val="left"/>
      <w:pPr>
        <w:tabs>
          <w:tab w:val="num" w:pos="5040"/>
        </w:tabs>
        <w:ind w:left="5040" w:hanging="360"/>
      </w:pPr>
      <w:rPr>
        <w:rFonts w:ascii="Times New Roman" w:hAnsi="Times New Roman" w:hint="default"/>
      </w:rPr>
    </w:lvl>
    <w:lvl w:ilvl="7" w:tplc="6CB86424" w:tentative="1">
      <w:start w:val="1"/>
      <w:numFmt w:val="bullet"/>
      <w:lvlText w:val="•"/>
      <w:lvlJc w:val="left"/>
      <w:pPr>
        <w:tabs>
          <w:tab w:val="num" w:pos="5760"/>
        </w:tabs>
        <w:ind w:left="5760" w:hanging="360"/>
      </w:pPr>
      <w:rPr>
        <w:rFonts w:ascii="Times New Roman" w:hAnsi="Times New Roman" w:hint="default"/>
      </w:rPr>
    </w:lvl>
    <w:lvl w:ilvl="8" w:tplc="58BC760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9"/>
  </w:num>
  <w:num w:numId="4">
    <w:abstractNumId w:val="21"/>
  </w:num>
  <w:num w:numId="5">
    <w:abstractNumId w:val="30"/>
  </w:num>
  <w:num w:numId="6">
    <w:abstractNumId w:val="26"/>
  </w:num>
  <w:num w:numId="7">
    <w:abstractNumId w:val="1"/>
  </w:num>
  <w:num w:numId="8">
    <w:abstractNumId w:val="30"/>
  </w:num>
  <w:num w:numId="9">
    <w:abstractNumId w:val="26"/>
  </w:num>
  <w:num w:numId="10">
    <w:abstractNumId w:val="16"/>
  </w:num>
  <w:num w:numId="11">
    <w:abstractNumId w:val="30"/>
  </w:num>
  <w:num w:numId="12">
    <w:abstractNumId w:val="26"/>
  </w:num>
  <w:num w:numId="13">
    <w:abstractNumId w:val="28"/>
  </w:num>
  <w:num w:numId="14">
    <w:abstractNumId w:val="4"/>
  </w:num>
  <w:num w:numId="15">
    <w:abstractNumId w:val="30"/>
  </w:num>
  <w:num w:numId="16">
    <w:abstractNumId w:val="9"/>
  </w:num>
  <w:num w:numId="17">
    <w:abstractNumId w:val="6"/>
  </w:num>
  <w:num w:numId="18">
    <w:abstractNumId w:val="20"/>
  </w:num>
  <w:num w:numId="19">
    <w:abstractNumId w:val="30"/>
  </w:num>
  <w:num w:numId="20">
    <w:abstractNumId w:val="26"/>
  </w:num>
  <w:num w:numId="21">
    <w:abstractNumId w:val="2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25"/>
  </w:num>
  <w:num w:numId="26">
    <w:abstractNumId w:val="13"/>
  </w:num>
  <w:num w:numId="27">
    <w:abstractNumId w:val="8"/>
  </w:num>
  <w:num w:numId="28">
    <w:abstractNumId w:val="8"/>
  </w:num>
  <w:num w:numId="29">
    <w:abstractNumId w:val="13"/>
  </w:num>
  <w:num w:numId="30">
    <w:abstractNumId w:val="3"/>
  </w:num>
  <w:num w:numId="31">
    <w:abstractNumId w:val="2"/>
  </w:num>
  <w:num w:numId="32">
    <w:abstractNumId w:val="10"/>
  </w:num>
  <w:num w:numId="33">
    <w:abstractNumId w:val="12"/>
  </w:num>
  <w:num w:numId="34">
    <w:abstractNumId w:val="8"/>
  </w:num>
  <w:num w:numId="35">
    <w:abstractNumId w:val="13"/>
  </w:num>
  <w:num w:numId="36">
    <w:abstractNumId w:val="25"/>
  </w:num>
  <w:num w:numId="37">
    <w:abstractNumId w:val="18"/>
  </w:num>
  <w:num w:numId="38">
    <w:abstractNumId w:val="22"/>
  </w:num>
  <w:num w:numId="39">
    <w:abstractNumId w:val="19"/>
  </w:num>
  <w:num w:numId="40">
    <w:abstractNumId w:val="8"/>
  </w:num>
  <w:num w:numId="41">
    <w:abstractNumId w:val="13"/>
  </w:num>
  <w:num w:numId="42">
    <w:abstractNumId w:val="14"/>
  </w:num>
  <w:num w:numId="43">
    <w:abstractNumId w:val="7"/>
  </w:num>
  <w:num w:numId="44">
    <w:abstractNumId w:val="24"/>
  </w:num>
  <w:num w:numId="45">
    <w:abstractNumId w:val="0"/>
  </w:num>
  <w:num w:numId="46">
    <w:abstractNumId w:val="27"/>
  </w:num>
  <w:num w:numId="47">
    <w:abstractNumId w:val="11"/>
  </w:num>
  <w:num w:numId="48">
    <w:abstractNumId w:val="2"/>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4EE8"/>
    <w:rsid w:val="000466A2"/>
    <w:rsid w:val="00052714"/>
    <w:rsid w:val="00053DBD"/>
    <w:rsid w:val="000601AC"/>
    <w:rsid w:val="00061EA6"/>
    <w:rsid w:val="00062D96"/>
    <w:rsid w:val="00062F62"/>
    <w:rsid w:val="0006305C"/>
    <w:rsid w:val="0006552B"/>
    <w:rsid w:val="0006559E"/>
    <w:rsid w:val="00070B47"/>
    <w:rsid w:val="000771BD"/>
    <w:rsid w:val="00081866"/>
    <w:rsid w:val="00081EAD"/>
    <w:rsid w:val="0008216C"/>
    <w:rsid w:val="00083ED0"/>
    <w:rsid w:val="00087150"/>
    <w:rsid w:val="000906D3"/>
    <w:rsid w:val="00092596"/>
    <w:rsid w:val="00097363"/>
    <w:rsid w:val="000A1802"/>
    <w:rsid w:val="000A3E8E"/>
    <w:rsid w:val="000B16B4"/>
    <w:rsid w:val="000B1FE8"/>
    <w:rsid w:val="000B5BC9"/>
    <w:rsid w:val="000B6031"/>
    <w:rsid w:val="000B649F"/>
    <w:rsid w:val="000C17EE"/>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3590"/>
    <w:rsid w:val="00114CA7"/>
    <w:rsid w:val="0011587C"/>
    <w:rsid w:val="0012237E"/>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64CA"/>
    <w:rsid w:val="00167F60"/>
    <w:rsid w:val="001703F7"/>
    <w:rsid w:val="00181C4D"/>
    <w:rsid w:val="00182276"/>
    <w:rsid w:val="00183253"/>
    <w:rsid w:val="00184A98"/>
    <w:rsid w:val="00186443"/>
    <w:rsid w:val="00194AC6"/>
    <w:rsid w:val="00197420"/>
    <w:rsid w:val="001A0DF3"/>
    <w:rsid w:val="001A3D1D"/>
    <w:rsid w:val="001A513D"/>
    <w:rsid w:val="001A54D8"/>
    <w:rsid w:val="001B0E89"/>
    <w:rsid w:val="001B29C3"/>
    <w:rsid w:val="001B4EF9"/>
    <w:rsid w:val="001B77EC"/>
    <w:rsid w:val="001C32EA"/>
    <w:rsid w:val="001C36C6"/>
    <w:rsid w:val="001D33B9"/>
    <w:rsid w:val="001D48C2"/>
    <w:rsid w:val="001D7D13"/>
    <w:rsid w:val="001E116D"/>
    <w:rsid w:val="001E24B8"/>
    <w:rsid w:val="001E33FF"/>
    <w:rsid w:val="001E3B76"/>
    <w:rsid w:val="001E3D08"/>
    <w:rsid w:val="001E5EF5"/>
    <w:rsid w:val="001F152C"/>
    <w:rsid w:val="001F3311"/>
    <w:rsid w:val="001F3AA7"/>
    <w:rsid w:val="001F48DD"/>
    <w:rsid w:val="0020102E"/>
    <w:rsid w:val="00205FEF"/>
    <w:rsid w:val="00206D10"/>
    <w:rsid w:val="00211F97"/>
    <w:rsid w:val="00212D8C"/>
    <w:rsid w:val="00213289"/>
    <w:rsid w:val="002143E0"/>
    <w:rsid w:val="00216693"/>
    <w:rsid w:val="002178C2"/>
    <w:rsid w:val="00221056"/>
    <w:rsid w:val="00221D4C"/>
    <w:rsid w:val="0022238B"/>
    <w:rsid w:val="002232D0"/>
    <w:rsid w:val="0022515B"/>
    <w:rsid w:val="0022708F"/>
    <w:rsid w:val="00230F57"/>
    <w:rsid w:val="0023115D"/>
    <w:rsid w:val="002312F4"/>
    <w:rsid w:val="00233777"/>
    <w:rsid w:val="00235AD9"/>
    <w:rsid w:val="00236391"/>
    <w:rsid w:val="0023759C"/>
    <w:rsid w:val="00240757"/>
    <w:rsid w:val="002424BC"/>
    <w:rsid w:val="00243E2D"/>
    <w:rsid w:val="002500EF"/>
    <w:rsid w:val="00250AF6"/>
    <w:rsid w:val="002522F7"/>
    <w:rsid w:val="00253DB4"/>
    <w:rsid w:val="002545DF"/>
    <w:rsid w:val="0026072B"/>
    <w:rsid w:val="00261107"/>
    <w:rsid w:val="00266958"/>
    <w:rsid w:val="00266979"/>
    <w:rsid w:val="00270B12"/>
    <w:rsid w:val="0027169F"/>
    <w:rsid w:val="00271DA5"/>
    <w:rsid w:val="00277E9C"/>
    <w:rsid w:val="0028159C"/>
    <w:rsid w:val="00281E4C"/>
    <w:rsid w:val="00282B22"/>
    <w:rsid w:val="00282C92"/>
    <w:rsid w:val="0028316A"/>
    <w:rsid w:val="002845B2"/>
    <w:rsid w:val="00285845"/>
    <w:rsid w:val="0029226C"/>
    <w:rsid w:val="0029583D"/>
    <w:rsid w:val="00296480"/>
    <w:rsid w:val="00297484"/>
    <w:rsid w:val="002977AF"/>
    <w:rsid w:val="00297FC6"/>
    <w:rsid w:val="002A5D91"/>
    <w:rsid w:val="002A5D93"/>
    <w:rsid w:val="002B0046"/>
    <w:rsid w:val="002B16D0"/>
    <w:rsid w:val="002B4325"/>
    <w:rsid w:val="002B4463"/>
    <w:rsid w:val="002B632E"/>
    <w:rsid w:val="002B6515"/>
    <w:rsid w:val="002C295C"/>
    <w:rsid w:val="002C4357"/>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07420"/>
    <w:rsid w:val="00310A93"/>
    <w:rsid w:val="00311669"/>
    <w:rsid w:val="00312A83"/>
    <w:rsid w:val="00315BC3"/>
    <w:rsid w:val="0031673D"/>
    <w:rsid w:val="00323512"/>
    <w:rsid w:val="003259F8"/>
    <w:rsid w:val="00325D61"/>
    <w:rsid w:val="00326722"/>
    <w:rsid w:val="003275DA"/>
    <w:rsid w:val="0033152E"/>
    <w:rsid w:val="0033548D"/>
    <w:rsid w:val="00341CA0"/>
    <w:rsid w:val="00342540"/>
    <w:rsid w:val="00342C41"/>
    <w:rsid w:val="00342E05"/>
    <w:rsid w:val="003439FF"/>
    <w:rsid w:val="00346213"/>
    <w:rsid w:val="003468DE"/>
    <w:rsid w:val="00347675"/>
    <w:rsid w:val="00347BD4"/>
    <w:rsid w:val="00353004"/>
    <w:rsid w:val="00354359"/>
    <w:rsid w:val="0035470A"/>
    <w:rsid w:val="003620DE"/>
    <w:rsid w:val="003621E2"/>
    <w:rsid w:val="0036288A"/>
    <w:rsid w:val="003646AC"/>
    <w:rsid w:val="0036510E"/>
    <w:rsid w:val="00365E8E"/>
    <w:rsid w:val="00366E73"/>
    <w:rsid w:val="00366E90"/>
    <w:rsid w:val="00371FDC"/>
    <w:rsid w:val="00374780"/>
    <w:rsid w:val="00382E46"/>
    <w:rsid w:val="00383BB7"/>
    <w:rsid w:val="00384F9D"/>
    <w:rsid w:val="00391F4E"/>
    <w:rsid w:val="00392D80"/>
    <w:rsid w:val="00393568"/>
    <w:rsid w:val="00393E0B"/>
    <w:rsid w:val="00394449"/>
    <w:rsid w:val="003A2320"/>
    <w:rsid w:val="003A5861"/>
    <w:rsid w:val="003A5A53"/>
    <w:rsid w:val="003B13FB"/>
    <w:rsid w:val="003B2DA3"/>
    <w:rsid w:val="003B2DCC"/>
    <w:rsid w:val="003B31EC"/>
    <w:rsid w:val="003B5680"/>
    <w:rsid w:val="003B74EF"/>
    <w:rsid w:val="003C080D"/>
    <w:rsid w:val="003C1316"/>
    <w:rsid w:val="003C2C71"/>
    <w:rsid w:val="003C51E1"/>
    <w:rsid w:val="003C6C8A"/>
    <w:rsid w:val="003C70AB"/>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3F23D5"/>
    <w:rsid w:val="00403C8C"/>
    <w:rsid w:val="0040530E"/>
    <w:rsid w:val="00405462"/>
    <w:rsid w:val="00406403"/>
    <w:rsid w:val="00406C75"/>
    <w:rsid w:val="00411C40"/>
    <w:rsid w:val="00414F23"/>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1483"/>
    <w:rsid w:val="00461843"/>
    <w:rsid w:val="00462CCC"/>
    <w:rsid w:val="00463636"/>
    <w:rsid w:val="00464673"/>
    <w:rsid w:val="00466BA7"/>
    <w:rsid w:val="00467DE3"/>
    <w:rsid w:val="004761BF"/>
    <w:rsid w:val="004777E6"/>
    <w:rsid w:val="00480271"/>
    <w:rsid w:val="004819B1"/>
    <w:rsid w:val="004858DF"/>
    <w:rsid w:val="004861CB"/>
    <w:rsid w:val="0049288F"/>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D1EA5"/>
    <w:rsid w:val="004E0E9C"/>
    <w:rsid w:val="004E14A5"/>
    <w:rsid w:val="004E164A"/>
    <w:rsid w:val="004E1968"/>
    <w:rsid w:val="004E1F4C"/>
    <w:rsid w:val="004E26A0"/>
    <w:rsid w:val="004F20B4"/>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94E"/>
    <w:rsid w:val="00567BC0"/>
    <w:rsid w:val="00573D18"/>
    <w:rsid w:val="00574E8B"/>
    <w:rsid w:val="0058099B"/>
    <w:rsid w:val="00581417"/>
    <w:rsid w:val="00581621"/>
    <w:rsid w:val="00582DF7"/>
    <w:rsid w:val="00582E5C"/>
    <w:rsid w:val="0058596D"/>
    <w:rsid w:val="00587D28"/>
    <w:rsid w:val="005906AB"/>
    <w:rsid w:val="00590CE5"/>
    <w:rsid w:val="00593403"/>
    <w:rsid w:val="00597B93"/>
    <w:rsid w:val="005A4462"/>
    <w:rsid w:val="005B1B32"/>
    <w:rsid w:val="005B406B"/>
    <w:rsid w:val="005B571F"/>
    <w:rsid w:val="005B6F5A"/>
    <w:rsid w:val="005B7339"/>
    <w:rsid w:val="005C181B"/>
    <w:rsid w:val="005C35D1"/>
    <w:rsid w:val="005C4471"/>
    <w:rsid w:val="005C5017"/>
    <w:rsid w:val="005C6021"/>
    <w:rsid w:val="005C7E55"/>
    <w:rsid w:val="005D08DA"/>
    <w:rsid w:val="005D155B"/>
    <w:rsid w:val="005D2650"/>
    <w:rsid w:val="005D5784"/>
    <w:rsid w:val="005D5DA6"/>
    <w:rsid w:val="005E74FF"/>
    <w:rsid w:val="005F27CB"/>
    <w:rsid w:val="005F3072"/>
    <w:rsid w:val="00601393"/>
    <w:rsid w:val="00602AC0"/>
    <w:rsid w:val="0060370D"/>
    <w:rsid w:val="00605C9F"/>
    <w:rsid w:val="00606045"/>
    <w:rsid w:val="006100D6"/>
    <w:rsid w:val="006107FD"/>
    <w:rsid w:val="00611010"/>
    <w:rsid w:val="006117DA"/>
    <w:rsid w:val="006167D9"/>
    <w:rsid w:val="00620167"/>
    <w:rsid w:val="006231D2"/>
    <w:rsid w:val="00623C60"/>
    <w:rsid w:val="006244C8"/>
    <w:rsid w:val="006245B5"/>
    <w:rsid w:val="00627157"/>
    <w:rsid w:val="00627CCB"/>
    <w:rsid w:val="00630DF7"/>
    <w:rsid w:val="00634C2E"/>
    <w:rsid w:val="00640B76"/>
    <w:rsid w:val="00640EE8"/>
    <w:rsid w:val="00643728"/>
    <w:rsid w:val="00644813"/>
    <w:rsid w:val="00646754"/>
    <w:rsid w:val="00653418"/>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76588"/>
    <w:rsid w:val="00677B02"/>
    <w:rsid w:val="00680DA1"/>
    <w:rsid w:val="006811B8"/>
    <w:rsid w:val="00681697"/>
    <w:rsid w:val="0068301E"/>
    <w:rsid w:val="00685469"/>
    <w:rsid w:val="00690AB0"/>
    <w:rsid w:val="00691996"/>
    <w:rsid w:val="00692FEB"/>
    <w:rsid w:val="00695B52"/>
    <w:rsid w:val="00696AA1"/>
    <w:rsid w:val="00696BCA"/>
    <w:rsid w:val="006A00F3"/>
    <w:rsid w:val="006A0911"/>
    <w:rsid w:val="006A1906"/>
    <w:rsid w:val="006A284C"/>
    <w:rsid w:val="006A34AC"/>
    <w:rsid w:val="006B42F7"/>
    <w:rsid w:val="006B46F5"/>
    <w:rsid w:val="006B70E3"/>
    <w:rsid w:val="006C01BF"/>
    <w:rsid w:val="006C036E"/>
    <w:rsid w:val="006C2AE3"/>
    <w:rsid w:val="006C3428"/>
    <w:rsid w:val="006C384F"/>
    <w:rsid w:val="006C3E0A"/>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118C"/>
    <w:rsid w:val="006E3378"/>
    <w:rsid w:val="006E446B"/>
    <w:rsid w:val="006E5C5A"/>
    <w:rsid w:val="006F0CEF"/>
    <w:rsid w:val="006F1250"/>
    <w:rsid w:val="006F499F"/>
    <w:rsid w:val="006F7C34"/>
    <w:rsid w:val="00700680"/>
    <w:rsid w:val="00702B18"/>
    <w:rsid w:val="00705488"/>
    <w:rsid w:val="00705D46"/>
    <w:rsid w:val="007067DE"/>
    <w:rsid w:val="00706FDD"/>
    <w:rsid w:val="0070706E"/>
    <w:rsid w:val="007134BA"/>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5FC5"/>
    <w:rsid w:val="00746333"/>
    <w:rsid w:val="007466C7"/>
    <w:rsid w:val="00746F56"/>
    <w:rsid w:val="00747A8A"/>
    <w:rsid w:val="00751686"/>
    <w:rsid w:val="0075390E"/>
    <w:rsid w:val="0075499F"/>
    <w:rsid w:val="00756FB1"/>
    <w:rsid w:val="00762F22"/>
    <w:rsid w:val="00764625"/>
    <w:rsid w:val="00765AE5"/>
    <w:rsid w:val="0076615C"/>
    <w:rsid w:val="00780714"/>
    <w:rsid w:val="00782167"/>
    <w:rsid w:val="007862CD"/>
    <w:rsid w:val="00786581"/>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126"/>
    <w:rsid w:val="007C76DD"/>
    <w:rsid w:val="007C7CD4"/>
    <w:rsid w:val="007D4E6F"/>
    <w:rsid w:val="007D4FCC"/>
    <w:rsid w:val="007D5806"/>
    <w:rsid w:val="007E04D7"/>
    <w:rsid w:val="007E04DA"/>
    <w:rsid w:val="007E3F90"/>
    <w:rsid w:val="007E57FD"/>
    <w:rsid w:val="007E7300"/>
    <w:rsid w:val="007E738A"/>
    <w:rsid w:val="007F0291"/>
    <w:rsid w:val="007F0404"/>
    <w:rsid w:val="007F5F92"/>
    <w:rsid w:val="007F7613"/>
    <w:rsid w:val="008014CD"/>
    <w:rsid w:val="00801B60"/>
    <w:rsid w:val="00802CFF"/>
    <w:rsid w:val="008039F3"/>
    <w:rsid w:val="008100C3"/>
    <w:rsid w:val="00810DC0"/>
    <w:rsid w:val="00812CE7"/>
    <w:rsid w:val="00812DC5"/>
    <w:rsid w:val="00824A4B"/>
    <w:rsid w:val="00825952"/>
    <w:rsid w:val="00825B19"/>
    <w:rsid w:val="00826910"/>
    <w:rsid w:val="00826A60"/>
    <w:rsid w:val="00830916"/>
    <w:rsid w:val="0083174B"/>
    <w:rsid w:val="00834006"/>
    <w:rsid w:val="008340F9"/>
    <w:rsid w:val="00836B3B"/>
    <w:rsid w:val="00836E45"/>
    <w:rsid w:val="00840B62"/>
    <w:rsid w:val="00844F8D"/>
    <w:rsid w:val="008478A6"/>
    <w:rsid w:val="008478DC"/>
    <w:rsid w:val="0085114F"/>
    <w:rsid w:val="0085269D"/>
    <w:rsid w:val="008542C3"/>
    <w:rsid w:val="00855F3C"/>
    <w:rsid w:val="00860830"/>
    <w:rsid w:val="00860E95"/>
    <w:rsid w:val="00862F09"/>
    <w:rsid w:val="008645AC"/>
    <w:rsid w:val="00864A7E"/>
    <w:rsid w:val="00867480"/>
    <w:rsid w:val="0087041A"/>
    <w:rsid w:val="00874A60"/>
    <w:rsid w:val="008759B5"/>
    <w:rsid w:val="0088091E"/>
    <w:rsid w:val="00880DCD"/>
    <w:rsid w:val="00881FE5"/>
    <w:rsid w:val="0088383C"/>
    <w:rsid w:val="00890414"/>
    <w:rsid w:val="00893B2A"/>
    <w:rsid w:val="00896B4B"/>
    <w:rsid w:val="008A052B"/>
    <w:rsid w:val="008A5AF1"/>
    <w:rsid w:val="008A6699"/>
    <w:rsid w:val="008B14A8"/>
    <w:rsid w:val="008B4A4D"/>
    <w:rsid w:val="008B7E6F"/>
    <w:rsid w:val="008C0D92"/>
    <w:rsid w:val="008C12D9"/>
    <w:rsid w:val="008C18D9"/>
    <w:rsid w:val="008C38BD"/>
    <w:rsid w:val="008C6644"/>
    <w:rsid w:val="008C6A93"/>
    <w:rsid w:val="008D0385"/>
    <w:rsid w:val="008D119F"/>
    <w:rsid w:val="008D2BD5"/>
    <w:rsid w:val="008D2F9C"/>
    <w:rsid w:val="008D4211"/>
    <w:rsid w:val="008D443F"/>
    <w:rsid w:val="008E3AF3"/>
    <w:rsid w:val="008E567F"/>
    <w:rsid w:val="008F1ED4"/>
    <w:rsid w:val="008F383B"/>
    <w:rsid w:val="008F6322"/>
    <w:rsid w:val="008F734B"/>
    <w:rsid w:val="00900D0B"/>
    <w:rsid w:val="00903995"/>
    <w:rsid w:val="009045CB"/>
    <w:rsid w:val="009045EC"/>
    <w:rsid w:val="00905ED3"/>
    <w:rsid w:val="009064EA"/>
    <w:rsid w:val="00906F53"/>
    <w:rsid w:val="009105E0"/>
    <w:rsid w:val="00911BC8"/>
    <w:rsid w:val="00912575"/>
    <w:rsid w:val="0091699F"/>
    <w:rsid w:val="00917967"/>
    <w:rsid w:val="00923A9A"/>
    <w:rsid w:val="00924036"/>
    <w:rsid w:val="00924F61"/>
    <w:rsid w:val="00925741"/>
    <w:rsid w:val="00926DCC"/>
    <w:rsid w:val="0093070D"/>
    <w:rsid w:val="00936EAA"/>
    <w:rsid w:val="0093710E"/>
    <w:rsid w:val="00943C27"/>
    <w:rsid w:val="00946D3C"/>
    <w:rsid w:val="00950E9B"/>
    <w:rsid w:val="00951AAA"/>
    <w:rsid w:val="009551C9"/>
    <w:rsid w:val="009554BB"/>
    <w:rsid w:val="00955FB8"/>
    <w:rsid w:val="009608B2"/>
    <w:rsid w:val="009624C7"/>
    <w:rsid w:val="00963584"/>
    <w:rsid w:val="0096486E"/>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1B37"/>
    <w:rsid w:val="0099209E"/>
    <w:rsid w:val="009932E1"/>
    <w:rsid w:val="00995FAB"/>
    <w:rsid w:val="0099780C"/>
    <w:rsid w:val="009A01C2"/>
    <w:rsid w:val="009A1B9C"/>
    <w:rsid w:val="009A2BC0"/>
    <w:rsid w:val="009A3854"/>
    <w:rsid w:val="009A48B2"/>
    <w:rsid w:val="009A7EED"/>
    <w:rsid w:val="009C011F"/>
    <w:rsid w:val="009C0330"/>
    <w:rsid w:val="009C5202"/>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1EC8"/>
    <w:rsid w:val="00A158B2"/>
    <w:rsid w:val="00A1660E"/>
    <w:rsid w:val="00A20379"/>
    <w:rsid w:val="00A21A74"/>
    <w:rsid w:val="00A21D65"/>
    <w:rsid w:val="00A230B9"/>
    <w:rsid w:val="00A24DA0"/>
    <w:rsid w:val="00A25863"/>
    <w:rsid w:val="00A2696D"/>
    <w:rsid w:val="00A34A52"/>
    <w:rsid w:val="00A34AEE"/>
    <w:rsid w:val="00A35D8E"/>
    <w:rsid w:val="00A373C6"/>
    <w:rsid w:val="00A40FB9"/>
    <w:rsid w:val="00A43EF5"/>
    <w:rsid w:val="00A4456D"/>
    <w:rsid w:val="00A445B9"/>
    <w:rsid w:val="00A45882"/>
    <w:rsid w:val="00A45C06"/>
    <w:rsid w:val="00A469A3"/>
    <w:rsid w:val="00A46F37"/>
    <w:rsid w:val="00A47670"/>
    <w:rsid w:val="00A47951"/>
    <w:rsid w:val="00A51911"/>
    <w:rsid w:val="00A528AD"/>
    <w:rsid w:val="00A52ECD"/>
    <w:rsid w:val="00A546D9"/>
    <w:rsid w:val="00A5481E"/>
    <w:rsid w:val="00A54A54"/>
    <w:rsid w:val="00A60238"/>
    <w:rsid w:val="00A60350"/>
    <w:rsid w:val="00A67D03"/>
    <w:rsid w:val="00A704FD"/>
    <w:rsid w:val="00A705E0"/>
    <w:rsid w:val="00A70B25"/>
    <w:rsid w:val="00A72485"/>
    <w:rsid w:val="00A73CAE"/>
    <w:rsid w:val="00A7400B"/>
    <w:rsid w:val="00A75ED7"/>
    <w:rsid w:val="00A76BF4"/>
    <w:rsid w:val="00A8009D"/>
    <w:rsid w:val="00A80597"/>
    <w:rsid w:val="00A8326C"/>
    <w:rsid w:val="00A856E5"/>
    <w:rsid w:val="00A86868"/>
    <w:rsid w:val="00A86DC3"/>
    <w:rsid w:val="00A90165"/>
    <w:rsid w:val="00A902F0"/>
    <w:rsid w:val="00A90CF1"/>
    <w:rsid w:val="00A90EE4"/>
    <w:rsid w:val="00A9575D"/>
    <w:rsid w:val="00AA102D"/>
    <w:rsid w:val="00AA282F"/>
    <w:rsid w:val="00AB00F9"/>
    <w:rsid w:val="00AB0D7D"/>
    <w:rsid w:val="00AB4FC7"/>
    <w:rsid w:val="00AB4FF0"/>
    <w:rsid w:val="00AB6F08"/>
    <w:rsid w:val="00AC254D"/>
    <w:rsid w:val="00AC2B3F"/>
    <w:rsid w:val="00AC399A"/>
    <w:rsid w:val="00AC42D7"/>
    <w:rsid w:val="00AC57BE"/>
    <w:rsid w:val="00AC663C"/>
    <w:rsid w:val="00AC7A81"/>
    <w:rsid w:val="00AC7E92"/>
    <w:rsid w:val="00AD078B"/>
    <w:rsid w:val="00AD07C7"/>
    <w:rsid w:val="00AD2DCE"/>
    <w:rsid w:val="00AD7037"/>
    <w:rsid w:val="00AD7596"/>
    <w:rsid w:val="00AE056E"/>
    <w:rsid w:val="00AE135B"/>
    <w:rsid w:val="00AE19B2"/>
    <w:rsid w:val="00AE2946"/>
    <w:rsid w:val="00AF270F"/>
    <w:rsid w:val="00AF4EB5"/>
    <w:rsid w:val="00AF59D9"/>
    <w:rsid w:val="00B01945"/>
    <w:rsid w:val="00B03572"/>
    <w:rsid w:val="00B06530"/>
    <w:rsid w:val="00B10F18"/>
    <w:rsid w:val="00B10F65"/>
    <w:rsid w:val="00B123AF"/>
    <w:rsid w:val="00B15C8E"/>
    <w:rsid w:val="00B15EBB"/>
    <w:rsid w:val="00B15F8E"/>
    <w:rsid w:val="00B172C2"/>
    <w:rsid w:val="00B17638"/>
    <w:rsid w:val="00B177B8"/>
    <w:rsid w:val="00B235E1"/>
    <w:rsid w:val="00B23FCB"/>
    <w:rsid w:val="00B24B1B"/>
    <w:rsid w:val="00B32007"/>
    <w:rsid w:val="00B331F0"/>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1C19"/>
    <w:rsid w:val="00B52108"/>
    <w:rsid w:val="00B52EFB"/>
    <w:rsid w:val="00B56B5D"/>
    <w:rsid w:val="00B60D09"/>
    <w:rsid w:val="00B61ACD"/>
    <w:rsid w:val="00B6341B"/>
    <w:rsid w:val="00B638CD"/>
    <w:rsid w:val="00B65CC3"/>
    <w:rsid w:val="00B6681D"/>
    <w:rsid w:val="00B66F97"/>
    <w:rsid w:val="00B71158"/>
    <w:rsid w:val="00B73B20"/>
    <w:rsid w:val="00B73BA3"/>
    <w:rsid w:val="00B77FE9"/>
    <w:rsid w:val="00B81161"/>
    <w:rsid w:val="00B82395"/>
    <w:rsid w:val="00B82B99"/>
    <w:rsid w:val="00B82E88"/>
    <w:rsid w:val="00B8339C"/>
    <w:rsid w:val="00B847D7"/>
    <w:rsid w:val="00B9279D"/>
    <w:rsid w:val="00B93E31"/>
    <w:rsid w:val="00B94E30"/>
    <w:rsid w:val="00B94F21"/>
    <w:rsid w:val="00B95D73"/>
    <w:rsid w:val="00B961B1"/>
    <w:rsid w:val="00B96B76"/>
    <w:rsid w:val="00BA0744"/>
    <w:rsid w:val="00BA21BE"/>
    <w:rsid w:val="00BA230E"/>
    <w:rsid w:val="00BA5940"/>
    <w:rsid w:val="00BB1D5C"/>
    <w:rsid w:val="00BD1F4A"/>
    <w:rsid w:val="00BD1F4B"/>
    <w:rsid w:val="00BD4139"/>
    <w:rsid w:val="00BD5E2F"/>
    <w:rsid w:val="00BD62CC"/>
    <w:rsid w:val="00BE029F"/>
    <w:rsid w:val="00BE17AD"/>
    <w:rsid w:val="00BE283A"/>
    <w:rsid w:val="00BE4243"/>
    <w:rsid w:val="00BE4DAF"/>
    <w:rsid w:val="00BF10CF"/>
    <w:rsid w:val="00BF1617"/>
    <w:rsid w:val="00BF18F3"/>
    <w:rsid w:val="00BF25DD"/>
    <w:rsid w:val="00BF2EB5"/>
    <w:rsid w:val="00BF47A3"/>
    <w:rsid w:val="00BF52E7"/>
    <w:rsid w:val="00BF57B3"/>
    <w:rsid w:val="00BF6772"/>
    <w:rsid w:val="00BF6E39"/>
    <w:rsid w:val="00C01756"/>
    <w:rsid w:val="00C028AA"/>
    <w:rsid w:val="00C02FF5"/>
    <w:rsid w:val="00C04A64"/>
    <w:rsid w:val="00C0508A"/>
    <w:rsid w:val="00C116A9"/>
    <w:rsid w:val="00C12251"/>
    <w:rsid w:val="00C12E65"/>
    <w:rsid w:val="00C14666"/>
    <w:rsid w:val="00C23C9E"/>
    <w:rsid w:val="00C24049"/>
    <w:rsid w:val="00C258B3"/>
    <w:rsid w:val="00C27D4D"/>
    <w:rsid w:val="00C305D5"/>
    <w:rsid w:val="00C3193D"/>
    <w:rsid w:val="00C322A5"/>
    <w:rsid w:val="00C327A4"/>
    <w:rsid w:val="00C34465"/>
    <w:rsid w:val="00C4064B"/>
    <w:rsid w:val="00C42D94"/>
    <w:rsid w:val="00C43F03"/>
    <w:rsid w:val="00C44622"/>
    <w:rsid w:val="00C45135"/>
    <w:rsid w:val="00C4798E"/>
    <w:rsid w:val="00C50C98"/>
    <w:rsid w:val="00C512DB"/>
    <w:rsid w:val="00C51A36"/>
    <w:rsid w:val="00C56898"/>
    <w:rsid w:val="00C57898"/>
    <w:rsid w:val="00C57ADA"/>
    <w:rsid w:val="00C57FDD"/>
    <w:rsid w:val="00C605FA"/>
    <w:rsid w:val="00C61C2C"/>
    <w:rsid w:val="00C61E1C"/>
    <w:rsid w:val="00C63946"/>
    <w:rsid w:val="00C6563F"/>
    <w:rsid w:val="00C671B0"/>
    <w:rsid w:val="00C67472"/>
    <w:rsid w:val="00C70AB2"/>
    <w:rsid w:val="00C72176"/>
    <w:rsid w:val="00C76B17"/>
    <w:rsid w:val="00C779FF"/>
    <w:rsid w:val="00C84003"/>
    <w:rsid w:val="00C84302"/>
    <w:rsid w:val="00C8588D"/>
    <w:rsid w:val="00C86E94"/>
    <w:rsid w:val="00C87202"/>
    <w:rsid w:val="00C907F4"/>
    <w:rsid w:val="00C9301C"/>
    <w:rsid w:val="00C95110"/>
    <w:rsid w:val="00C97260"/>
    <w:rsid w:val="00CA1843"/>
    <w:rsid w:val="00CA20F3"/>
    <w:rsid w:val="00CA2B5A"/>
    <w:rsid w:val="00CA2BB6"/>
    <w:rsid w:val="00CB45BB"/>
    <w:rsid w:val="00CB4BB9"/>
    <w:rsid w:val="00CB5A73"/>
    <w:rsid w:val="00CB6C1E"/>
    <w:rsid w:val="00CC30E9"/>
    <w:rsid w:val="00CC45F2"/>
    <w:rsid w:val="00CC5009"/>
    <w:rsid w:val="00CC65D4"/>
    <w:rsid w:val="00CC7848"/>
    <w:rsid w:val="00CD1A02"/>
    <w:rsid w:val="00CD72A2"/>
    <w:rsid w:val="00CE2E7C"/>
    <w:rsid w:val="00CE2E82"/>
    <w:rsid w:val="00CE49BE"/>
    <w:rsid w:val="00CE4FCE"/>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1D2A"/>
    <w:rsid w:val="00D343E9"/>
    <w:rsid w:val="00D41C0E"/>
    <w:rsid w:val="00D44058"/>
    <w:rsid w:val="00D440B0"/>
    <w:rsid w:val="00D446B8"/>
    <w:rsid w:val="00D45A1E"/>
    <w:rsid w:val="00D4712E"/>
    <w:rsid w:val="00D515D3"/>
    <w:rsid w:val="00D516BC"/>
    <w:rsid w:val="00D51D5A"/>
    <w:rsid w:val="00D529AC"/>
    <w:rsid w:val="00D52A35"/>
    <w:rsid w:val="00D53425"/>
    <w:rsid w:val="00D540BE"/>
    <w:rsid w:val="00D57BF6"/>
    <w:rsid w:val="00D612F7"/>
    <w:rsid w:val="00D63EF6"/>
    <w:rsid w:val="00D75E24"/>
    <w:rsid w:val="00D75E92"/>
    <w:rsid w:val="00D7677D"/>
    <w:rsid w:val="00D777BA"/>
    <w:rsid w:val="00D80720"/>
    <w:rsid w:val="00D8145B"/>
    <w:rsid w:val="00D844AA"/>
    <w:rsid w:val="00D8489F"/>
    <w:rsid w:val="00D84BD3"/>
    <w:rsid w:val="00D854C5"/>
    <w:rsid w:val="00D93A49"/>
    <w:rsid w:val="00D9449D"/>
    <w:rsid w:val="00D9655A"/>
    <w:rsid w:val="00D96F09"/>
    <w:rsid w:val="00DA154B"/>
    <w:rsid w:val="00DA315B"/>
    <w:rsid w:val="00DA3AC1"/>
    <w:rsid w:val="00DA6176"/>
    <w:rsid w:val="00DA6237"/>
    <w:rsid w:val="00DA74E0"/>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0E5"/>
    <w:rsid w:val="00DE3559"/>
    <w:rsid w:val="00DE3C9C"/>
    <w:rsid w:val="00DE6BBB"/>
    <w:rsid w:val="00DF0389"/>
    <w:rsid w:val="00DF1231"/>
    <w:rsid w:val="00DF6319"/>
    <w:rsid w:val="00E0140B"/>
    <w:rsid w:val="00E01B28"/>
    <w:rsid w:val="00E11A89"/>
    <w:rsid w:val="00E131DD"/>
    <w:rsid w:val="00E14365"/>
    <w:rsid w:val="00E1637E"/>
    <w:rsid w:val="00E16CA9"/>
    <w:rsid w:val="00E17FD2"/>
    <w:rsid w:val="00E200B3"/>
    <w:rsid w:val="00E2047F"/>
    <w:rsid w:val="00E20AED"/>
    <w:rsid w:val="00E24382"/>
    <w:rsid w:val="00E24FCE"/>
    <w:rsid w:val="00E26B63"/>
    <w:rsid w:val="00E2716C"/>
    <w:rsid w:val="00E30530"/>
    <w:rsid w:val="00E36B45"/>
    <w:rsid w:val="00E36D01"/>
    <w:rsid w:val="00E37008"/>
    <w:rsid w:val="00E37022"/>
    <w:rsid w:val="00E40085"/>
    <w:rsid w:val="00E41369"/>
    <w:rsid w:val="00E41374"/>
    <w:rsid w:val="00E43B39"/>
    <w:rsid w:val="00E466CA"/>
    <w:rsid w:val="00E477FD"/>
    <w:rsid w:val="00E52423"/>
    <w:rsid w:val="00E52DA1"/>
    <w:rsid w:val="00E5600A"/>
    <w:rsid w:val="00E56BBE"/>
    <w:rsid w:val="00E6164D"/>
    <w:rsid w:val="00E61D03"/>
    <w:rsid w:val="00E63227"/>
    <w:rsid w:val="00E647BA"/>
    <w:rsid w:val="00E66DC5"/>
    <w:rsid w:val="00E67124"/>
    <w:rsid w:val="00E7082D"/>
    <w:rsid w:val="00E722CF"/>
    <w:rsid w:val="00E76847"/>
    <w:rsid w:val="00E77B48"/>
    <w:rsid w:val="00E83DC2"/>
    <w:rsid w:val="00E83F6E"/>
    <w:rsid w:val="00E84D06"/>
    <w:rsid w:val="00E90633"/>
    <w:rsid w:val="00E91BCB"/>
    <w:rsid w:val="00E921D5"/>
    <w:rsid w:val="00EA3243"/>
    <w:rsid w:val="00EA350D"/>
    <w:rsid w:val="00EA4664"/>
    <w:rsid w:val="00EA7F7D"/>
    <w:rsid w:val="00EB2F08"/>
    <w:rsid w:val="00EB4BF8"/>
    <w:rsid w:val="00EB532C"/>
    <w:rsid w:val="00EC1726"/>
    <w:rsid w:val="00EC3389"/>
    <w:rsid w:val="00EC5234"/>
    <w:rsid w:val="00EC5E47"/>
    <w:rsid w:val="00ED097A"/>
    <w:rsid w:val="00ED1236"/>
    <w:rsid w:val="00ED1B6B"/>
    <w:rsid w:val="00ED2A0E"/>
    <w:rsid w:val="00ED54C8"/>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2456"/>
    <w:rsid w:val="00F066A4"/>
    <w:rsid w:val="00F07796"/>
    <w:rsid w:val="00F101EE"/>
    <w:rsid w:val="00F122B4"/>
    <w:rsid w:val="00F14202"/>
    <w:rsid w:val="00F144A6"/>
    <w:rsid w:val="00F21A02"/>
    <w:rsid w:val="00F23F14"/>
    <w:rsid w:val="00F2464F"/>
    <w:rsid w:val="00F274B7"/>
    <w:rsid w:val="00F27D2C"/>
    <w:rsid w:val="00F31211"/>
    <w:rsid w:val="00F31D3B"/>
    <w:rsid w:val="00F3450C"/>
    <w:rsid w:val="00F3472B"/>
    <w:rsid w:val="00F35E40"/>
    <w:rsid w:val="00F4128F"/>
    <w:rsid w:val="00F41993"/>
    <w:rsid w:val="00F42362"/>
    <w:rsid w:val="00F42589"/>
    <w:rsid w:val="00F43388"/>
    <w:rsid w:val="00F437E1"/>
    <w:rsid w:val="00F45D31"/>
    <w:rsid w:val="00F468B4"/>
    <w:rsid w:val="00F506A9"/>
    <w:rsid w:val="00F526D0"/>
    <w:rsid w:val="00F54000"/>
    <w:rsid w:val="00F60234"/>
    <w:rsid w:val="00F60AD8"/>
    <w:rsid w:val="00F60AE1"/>
    <w:rsid w:val="00F62C1E"/>
    <w:rsid w:val="00F64006"/>
    <w:rsid w:val="00F646EC"/>
    <w:rsid w:val="00F647E0"/>
    <w:rsid w:val="00F64FAA"/>
    <w:rsid w:val="00F66A41"/>
    <w:rsid w:val="00F671D1"/>
    <w:rsid w:val="00F73616"/>
    <w:rsid w:val="00F776DD"/>
    <w:rsid w:val="00F77966"/>
    <w:rsid w:val="00F802B8"/>
    <w:rsid w:val="00F815E7"/>
    <w:rsid w:val="00F82E48"/>
    <w:rsid w:val="00F8437C"/>
    <w:rsid w:val="00F86F90"/>
    <w:rsid w:val="00F920E3"/>
    <w:rsid w:val="00F92B8F"/>
    <w:rsid w:val="00F93261"/>
    <w:rsid w:val="00F95BD2"/>
    <w:rsid w:val="00FA1A12"/>
    <w:rsid w:val="00FA62EF"/>
    <w:rsid w:val="00FB27C7"/>
    <w:rsid w:val="00FB72E1"/>
    <w:rsid w:val="00FC3038"/>
    <w:rsid w:val="00FC6EE8"/>
    <w:rsid w:val="00FD0CC9"/>
    <w:rsid w:val="00FD114B"/>
    <w:rsid w:val="00FD23D2"/>
    <w:rsid w:val="00FD271F"/>
    <w:rsid w:val="00FD3A28"/>
    <w:rsid w:val="00FD585F"/>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56544897">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77773339">
      <w:bodyDiv w:val="1"/>
      <w:marLeft w:val="0"/>
      <w:marRight w:val="0"/>
      <w:marTop w:val="0"/>
      <w:marBottom w:val="0"/>
      <w:divBdr>
        <w:top w:val="none" w:sz="0" w:space="0" w:color="auto"/>
        <w:left w:val="none" w:sz="0" w:space="0" w:color="auto"/>
        <w:bottom w:val="none" w:sz="0" w:space="0" w:color="auto"/>
        <w:right w:val="none" w:sz="0" w:space="0" w:color="auto"/>
      </w:divBdr>
      <w:divsChild>
        <w:div w:id="1067188379">
          <w:marLeft w:val="547"/>
          <w:marRight w:val="0"/>
          <w:marTop w:val="96"/>
          <w:marBottom w:val="0"/>
          <w:divBdr>
            <w:top w:val="none" w:sz="0" w:space="0" w:color="auto"/>
            <w:left w:val="none" w:sz="0" w:space="0" w:color="auto"/>
            <w:bottom w:val="none" w:sz="0" w:space="0" w:color="auto"/>
            <w:right w:val="none" w:sz="0" w:space="0" w:color="auto"/>
          </w:divBdr>
        </w:div>
        <w:div w:id="927734271">
          <w:marLeft w:val="547"/>
          <w:marRight w:val="0"/>
          <w:marTop w:val="96"/>
          <w:marBottom w:val="0"/>
          <w:divBdr>
            <w:top w:val="none" w:sz="0" w:space="0" w:color="auto"/>
            <w:left w:val="none" w:sz="0" w:space="0" w:color="auto"/>
            <w:bottom w:val="none" w:sz="0" w:space="0" w:color="auto"/>
            <w:right w:val="none" w:sz="0" w:space="0" w:color="auto"/>
          </w:divBdr>
        </w:div>
        <w:div w:id="2048603374">
          <w:marLeft w:val="547"/>
          <w:marRight w:val="0"/>
          <w:marTop w:val="96"/>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05387656">
      <w:bodyDiv w:val="1"/>
      <w:marLeft w:val="0"/>
      <w:marRight w:val="0"/>
      <w:marTop w:val="0"/>
      <w:marBottom w:val="0"/>
      <w:divBdr>
        <w:top w:val="none" w:sz="0" w:space="0" w:color="auto"/>
        <w:left w:val="none" w:sz="0" w:space="0" w:color="auto"/>
        <w:bottom w:val="none" w:sz="0" w:space="0" w:color="auto"/>
        <w:right w:val="none" w:sz="0" w:space="0" w:color="auto"/>
      </w:divBdr>
      <w:divsChild>
        <w:div w:id="1421485640">
          <w:marLeft w:val="547"/>
          <w:marRight w:val="0"/>
          <w:marTop w:val="96"/>
          <w:marBottom w:val="0"/>
          <w:divBdr>
            <w:top w:val="none" w:sz="0" w:space="0" w:color="auto"/>
            <w:left w:val="none" w:sz="0" w:space="0" w:color="auto"/>
            <w:bottom w:val="none" w:sz="0" w:space="0" w:color="auto"/>
            <w:right w:val="none" w:sz="0" w:space="0" w:color="auto"/>
          </w:divBdr>
        </w:div>
      </w:divsChild>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06636009">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345865129">
      <w:bodyDiv w:val="1"/>
      <w:marLeft w:val="0"/>
      <w:marRight w:val="0"/>
      <w:marTop w:val="0"/>
      <w:marBottom w:val="0"/>
      <w:divBdr>
        <w:top w:val="none" w:sz="0" w:space="0" w:color="auto"/>
        <w:left w:val="none" w:sz="0" w:space="0" w:color="auto"/>
        <w:bottom w:val="none" w:sz="0" w:space="0" w:color="auto"/>
        <w:right w:val="none" w:sz="0" w:space="0" w:color="auto"/>
      </w:divBdr>
      <w:divsChild>
        <w:div w:id="878005298">
          <w:marLeft w:val="547"/>
          <w:marRight w:val="0"/>
          <w:marTop w:val="96"/>
          <w:marBottom w:val="0"/>
          <w:divBdr>
            <w:top w:val="none" w:sz="0" w:space="0" w:color="auto"/>
            <w:left w:val="none" w:sz="0" w:space="0" w:color="auto"/>
            <w:bottom w:val="none" w:sz="0" w:space="0" w:color="auto"/>
            <w:right w:val="none" w:sz="0" w:space="0" w:color="auto"/>
          </w:divBdr>
        </w:div>
        <w:div w:id="452407473">
          <w:marLeft w:val="547"/>
          <w:marRight w:val="0"/>
          <w:marTop w:val="96"/>
          <w:marBottom w:val="0"/>
          <w:divBdr>
            <w:top w:val="none" w:sz="0" w:space="0" w:color="auto"/>
            <w:left w:val="none" w:sz="0" w:space="0" w:color="auto"/>
            <w:bottom w:val="none" w:sz="0" w:space="0" w:color="auto"/>
            <w:right w:val="none" w:sz="0" w:space="0" w:color="auto"/>
          </w:divBdr>
        </w:div>
        <w:div w:id="699430749">
          <w:marLeft w:val="547"/>
          <w:marRight w:val="0"/>
          <w:marTop w:val="96"/>
          <w:marBottom w:val="0"/>
          <w:divBdr>
            <w:top w:val="none" w:sz="0" w:space="0" w:color="auto"/>
            <w:left w:val="none" w:sz="0" w:space="0" w:color="auto"/>
            <w:bottom w:val="none" w:sz="0" w:space="0" w:color="auto"/>
            <w:right w:val="none" w:sz="0" w:space="0" w:color="auto"/>
          </w:divBdr>
        </w:div>
      </w:divsChild>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757020997">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C621-798F-484F-A84B-01DEB069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CDM.dot</Template>
  <TotalTime>963</TotalTime>
  <Pages>6</Pages>
  <Words>1244</Words>
  <Characters>7097</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PCTech</cp:lastModifiedBy>
  <cp:revision>11</cp:revision>
  <cp:lastPrinted>2009-01-27T17:51:00Z</cp:lastPrinted>
  <dcterms:created xsi:type="dcterms:W3CDTF">2014-11-10T23:22:00Z</dcterms:created>
  <dcterms:modified xsi:type="dcterms:W3CDTF">2014-12-01T19:28:00Z</dcterms:modified>
  <cp:category>SDM Template</cp:category>
</cp:coreProperties>
</file>