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EAF" w:rsidRPr="008D2EAF" w:rsidRDefault="008D2EAF" w:rsidP="008D2EAF">
      <w:pPr>
        <w:jc w:val="center"/>
        <w:rPr>
          <w:rFonts w:ascii="TimesNewRoman,Italic" w:hAnsi="TimesNewRoman,Italic" w:cs="TimesNewRoman,Italic"/>
          <w:b/>
          <w:iCs/>
          <w:sz w:val="28"/>
          <w:szCs w:val="28"/>
          <w:u w:val="single"/>
        </w:rPr>
      </w:pPr>
      <w:bookmarkStart w:id="0" w:name="_GoBack"/>
      <w:bookmarkEnd w:id="0"/>
      <w:r w:rsidRPr="008D2EAF">
        <w:rPr>
          <w:rFonts w:ascii="TimesNewRoman,Italic" w:hAnsi="TimesNewRoman,Italic" w:cs="TimesNewRoman,Italic"/>
          <w:b/>
          <w:iCs/>
          <w:sz w:val="28"/>
          <w:szCs w:val="28"/>
          <w:u w:val="single"/>
        </w:rPr>
        <w:t>Contract Oversight Subcommittee</w:t>
      </w:r>
      <w:r>
        <w:rPr>
          <w:rFonts w:ascii="TimesNewRoman,Italic" w:hAnsi="TimesNewRoman,Italic" w:cs="TimesNewRoman,Italic"/>
          <w:b/>
          <w:iCs/>
          <w:sz w:val="28"/>
          <w:szCs w:val="28"/>
          <w:u w:val="single"/>
        </w:rPr>
        <w:t xml:space="preserve"> (COSC)</w:t>
      </w:r>
    </w:p>
    <w:p w:rsidR="008D2EAF" w:rsidRPr="00B83282" w:rsidRDefault="008D2EAF" w:rsidP="008D2EAF">
      <w:pPr>
        <w:jc w:val="center"/>
        <w:rPr>
          <w:rFonts w:ascii="TimesNewRoman,Italic" w:hAnsi="TimesNewRoman,Italic" w:cs="TimesNewRoman,Italic"/>
          <w:i/>
          <w:iCs/>
          <w:sz w:val="20"/>
          <w:szCs w:val="20"/>
        </w:rPr>
      </w:pPr>
      <w:r w:rsidRPr="00B83282">
        <w:rPr>
          <w:rFonts w:ascii="TimesNewRoman,Italic" w:hAnsi="TimesNewRoman,Italic" w:cs="TimesNewRoman,Italic"/>
          <w:i/>
          <w:iCs/>
          <w:sz w:val="20"/>
          <w:szCs w:val="20"/>
        </w:rPr>
        <w:t>A Committee of the Numbering Administration Oversight Working Group of the North American Numbering Council (NANC)</w:t>
      </w:r>
    </w:p>
    <w:p w:rsidR="009E517E" w:rsidRDefault="008D2EAF" w:rsidP="009E517E">
      <w:pPr>
        <w:jc w:val="center"/>
      </w:pPr>
      <w:r>
        <w:t>Meeting Minutes</w:t>
      </w:r>
    </w:p>
    <w:p w:rsidR="009E517E" w:rsidRDefault="001D437A" w:rsidP="009E517E">
      <w:pPr>
        <w:jc w:val="center"/>
      </w:pPr>
      <w:r>
        <w:t>October 30</w:t>
      </w:r>
      <w:r w:rsidR="009E517E">
        <w:t>, 2018</w:t>
      </w:r>
    </w:p>
    <w:p w:rsidR="009E517E" w:rsidRDefault="009E517E" w:rsidP="009E517E">
      <w:pPr>
        <w:jc w:val="center"/>
      </w:pPr>
    </w:p>
    <w:p w:rsidR="006D2087" w:rsidRDefault="006D2087" w:rsidP="006D2087">
      <w:pPr>
        <w:rPr>
          <w:b/>
          <w:sz w:val="24"/>
          <w:szCs w:val="24"/>
          <w:u w:val="single"/>
        </w:rPr>
      </w:pPr>
      <w:r>
        <w:rPr>
          <w:b/>
          <w:sz w:val="24"/>
          <w:szCs w:val="24"/>
          <w:u w:val="single"/>
        </w:rPr>
        <w:t>Attendees:</w:t>
      </w:r>
    </w:p>
    <w:p w:rsidR="006D2087" w:rsidRDefault="006D2087" w:rsidP="006D2087">
      <w:pPr>
        <w:rPr>
          <w:sz w:val="24"/>
          <w:szCs w:val="24"/>
        </w:rPr>
      </w:pPr>
      <w:r>
        <w:rPr>
          <w:sz w:val="24"/>
          <w:szCs w:val="24"/>
        </w:rPr>
        <w:t>Phil Linse (CenturyLink) (Co-Chair)</w:t>
      </w:r>
    </w:p>
    <w:p w:rsidR="006D2087" w:rsidRDefault="006D2087" w:rsidP="006D2087">
      <w:pPr>
        <w:rPr>
          <w:sz w:val="24"/>
          <w:szCs w:val="24"/>
        </w:rPr>
      </w:pPr>
      <w:r>
        <w:rPr>
          <w:sz w:val="24"/>
          <w:szCs w:val="24"/>
        </w:rPr>
        <w:t>Betty Sanders (Charter) (Co-Chair)</w:t>
      </w:r>
    </w:p>
    <w:p w:rsidR="006D2087" w:rsidRDefault="006D2087" w:rsidP="006D2087">
      <w:pPr>
        <w:rPr>
          <w:sz w:val="24"/>
          <w:szCs w:val="24"/>
        </w:rPr>
      </w:pPr>
      <w:r>
        <w:rPr>
          <w:sz w:val="24"/>
          <w:szCs w:val="24"/>
        </w:rPr>
        <w:t>Myrva Charles (FCC)</w:t>
      </w:r>
    </w:p>
    <w:p w:rsidR="006D2087" w:rsidRDefault="006D2087" w:rsidP="006D2087">
      <w:pPr>
        <w:rPr>
          <w:sz w:val="24"/>
          <w:szCs w:val="24"/>
        </w:rPr>
      </w:pPr>
      <w:r>
        <w:rPr>
          <w:sz w:val="24"/>
          <w:szCs w:val="24"/>
        </w:rPr>
        <w:t>Suzanne Howard (Cox)</w:t>
      </w:r>
    </w:p>
    <w:p w:rsidR="006D2087" w:rsidRDefault="006D2087" w:rsidP="006D2087">
      <w:pPr>
        <w:rPr>
          <w:sz w:val="24"/>
          <w:szCs w:val="24"/>
        </w:rPr>
      </w:pPr>
      <w:r>
        <w:rPr>
          <w:sz w:val="24"/>
          <w:szCs w:val="24"/>
        </w:rPr>
        <w:t>Barry Hobbins (Maine)</w:t>
      </w:r>
    </w:p>
    <w:p w:rsidR="006D2087" w:rsidRDefault="006D2087" w:rsidP="006D2087">
      <w:pPr>
        <w:rPr>
          <w:sz w:val="24"/>
          <w:szCs w:val="24"/>
        </w:rPr>
      </w:pPr>
      <w:r>
        <w:rPr>
          <w:sz w:val="24"/>
          <w:szCs w:val="24"/>
        </w:rPr>
        <w:t>Richard Kania (Maine)</w:t>
      </w:r>
    </w:p>
    <w:p w:rsidR="006D2087" w:rsidRDefault="006D2087" w:rsidP="006D2087">
      <w:pPr>
        <w:rPr>
          <w:sz w:val="24"/>
          <w:szCs w:val="24"/>
        </w:rPr>
      </w:pPr>
      <w:r>
        <w:rPr>
          <w:sz w:val="24"/>
          <w:szCs w:val="24"/>
        </w:rPr>
        <w:t>Rosemary Leist (T-Mobile)</w:t>
      </w:r>
    </w:p>
    <w:p w:rsidR="006D2087" w:rsidRDefault="006D2087" w:rsidP="006D2087">
      <w:pPr>
        <w:rPr>
          <w:sz w:val="24"/>
          <w:szCs w:val="24"/>
        </w:rPr>
      </w:pPr>
      <w:r>
        <w:rPr>
          <w:sz w:val="24"/>
          <w:szCs w:val="24"/>
        </w:rPr>
        <w:t>Laura Dalton (Verizon)</w:t>
      </w:r>
    </w:p>
    <w:p w:rsidR="006D2087" w:rsidRDefault="006D2087" w:rsidP="006D2087">
      <w:pPr>
        <w:rPr>
          <w:sz w:val="24"/>
          <w:szCs w:val="24"/>
        </w:rPr>
      </w:pPr>
      <w:r>
        <w:rPr>
          <w:sz w:val="24"/>
          <w:szCs w:val="24"/>
        </w:rPr>
        <w:t>Dana Crandall (Verizon Wireless)</w:t>
      </w:r>
    </w:p>
    <w:p w:rsidR="006D2087" w:rsidRDefault="006D2087" w:rsidP="006D2087">
      <w:pPr>
        <w:rPr>
          <w:sz w:val="24"/>
          <w:szCs w:val="24"/>
        </w:rPr>
      </w:pPr>
      <w:r>
        <w:rPr>
          <w:sz w:val="24"/>
          <w:szCs w:val="24"/>
        </w:rPr>
        <w:t>Linda Richardson (AT&amp;T)</w:t>
      </w:r>
    </w:p>
    <w:p w:rsidR="006D2087" w:rsidRDefault="006D2087" w:rsidP="006D2087">
      <w:pPr>
        <w:rPr>
          <w:sz w:val="24"/>
          <w:szCs w:val="24"/>
        </w:rPr>
      </w:pPr>
      <w:r>
        <w:rPr>
          <w:sz w:val="24"/>
          <w:szCs w:val="24"/>
        </w:rPr>
        <w:t>Kim Nadeau (Welch)</w:t>
      </w:r>
    </w:p>
    <w:p w:rsidR="006D2087" w:rsidRDefault="006D2087" w:rsidP="006D2087">
      <w:pPr>
        <w:rPr>
          <w:sz w:val="24"/>
          <w:szCs w:val="24"/>
        </w:rPr>
      </w:pPr>
      <w:r>
        <w:rPr>
          <w:sz w:val="24"/>
          <w:szCs w:val="24"/>
        </w:rPr>
        <w:t>Heather Bambrough (Welch)</w:t>
      </w:r>
    </w:p>
    <w:p w:rsidR="006D2087" w:rsidRDefault="006D2087" w:rsidP="006D2087">
      <w:pPr>
        <w:rPr>
          <w:sz w:val="24"/>
          <w:szCs w:val="24"/>
        </w:rPr>
      </w:pPr>
    </w:p>
    <w:p w:rsidR="006D2087" w:rsidRDefault="006D2087" w:rsidP="006D2087">
      <w:pPr>
        <w:rPr>
          <w:sz w:val="24"/>
          <w:szCs w:val="24"/>
        </w:rPr>
      </w:pPr>
      <w:r>
        <w:rPr>
          <w:b/>
          <w:sz w:val="24"/>
          <w:szCs w:val="24"/>
          <w:u w:val="single"/>
        </w:rPr>
        <w:t>Administrative</w:t>
      </w:r>
    </w:p>
    <w:p w:rsidR="006D2087" w:rsidRDefault="006D2087" w:rsidP="006D2087">
      <w:pPr>
        <w:rPr>
          <w:sz w:val="24"/>
          <w:szCs w:val="24"/>
        </w:rPr>
      </w:pPr>
      <w:r>
        <w:rPr>
          <w:sz w:val="24"/>
          <w:szCs w:val="24"/>
        </w:rPr>
        <w:t>Phil Linse welcomed everyone to the meeting. He covered the agenda for today’s meeting as below:</w:t>
      </w:r>
    </w:p>
    <w:p w:rsidR="006D2087" w:rsidRDefault="006D2087" w:rsidP="006D2087">
      <w:pPr>
        <w:pStyle w:val="ListParagraph"/>
        <w:numPr>
          <w:ilvl w:val="0"/>
          <w:numId w:val="7"/>
        </w:numPr>
        <w:spacing w:after="160" w:line="259" w:lineRule="auto"/>
        <w:rPr>
          <w:sz w:val="24"/>
          <w:szCs w:val="24"/>
        </w:rPr>
      </w:pPr>
      <w:r>
        <w:rPr>
          <w:sz w:val="24"/>
          <w:szCs w:val="24"/>
        </w:rPr>
        <w:t xml:space="preserve">Introductions </w:t>
      </w:r>
    </w:p>
    <w:p w:rsidR="006D2087" w:rsidRDefault="006D2087" w:rsidP="006D2087">
      <w:pPr>
        <w:pStyle w:val="ListParagraph"/>
        <w:numPr>
          <w:ilvl w:val="0"/>
          <w:numId w:val="7"/>
        </w:numPr>
        <w:spacing w:after="160" w:line="259" w:lineRule="auto"/>
        <w:rPr>
          <w:sz w:val="24"/>
          <w:szCs w:val="24"/>
        </w:rPr>
      </w:pPr>
      <w:r>
        <w:rPr>
          <w:sz w:val="24"/>
          <w:szCs w:val="24"/>
        </w:rPr>
        <w:t>FCC Opening Comments</w:t>
      </w:r>
    </w:p>
    <w:p w:rsidR="006D2087" w:rsidRDefault="006D2087" w:rsidP="006D2087">
      <w:pPr>
        <w:pStyle w:val="ListParagraph"/>
        <w:numPr>
          <w:ilvl w:val="0"/>
          <w:numId w:val="7"/>
        </w:numPr>
        <w:spacing w:after="160" w:line="259" w:lineRule="auto"/>
        <w:rPr>
          <w:sz w:val="24"/>
          <w:szCs w:val="24"/>
        </w:rPr>
      </w:pPr>
      <w:r>
        <w:rPr>
          <w:sz w:val="24"/>
          <w:szCs w:val="24"/>
        </w:rPr>
        <w:t>Meeting Notes</w:t>
      </w:r>
    </w:p>
    <w:p w:rsidR="006D2087" w:rsidRDefault="006D2087" w:rsidP="006D2087">
      <w:pPr>
        <w:pStyle w:val="ListParagraph"/>
        <w:numPr>
          <w:ilvl w:val="0"/>
          <w:numId w:val="7"/>
        </w:numPr>
        <w:spacing w:after="160" w:line="259" w:lineRule="auto"/>
        <w:rPr>
          <w:sz w:val="24"/>
          <w:szCs w:val="24"/>
        </w:rPr>
      </w:pPr>
      <w:r>
        <w:rPr>
          <w:sz w:val="24"/>
          <w:szCs w:val="24"/>
        </w:rPr>
        <w:t>Remaining dates for 2018 meetings</w:t>
      </w:r>
    </w:p>
    <w:p w:rsidR="006D2087" w:rsidRDefault="006D2087" w:rsidP="006D2087">
      <w:pPr>
        <w:pStyle w:val="ListParagraph"/>
        <w:rPr>
          <w:sz w:val="24"/>
          <w:szCs w:val="24"/>
        </w:rPr>
      </w:pPr>
      <w:r>
        <w:rPr>
          <w:sz w:val="24"/>
          <w:szCs w:val="24"/>
        </w:rPr>
        <w:t>November 27, 2018</w:t>
      </w:r>
    </w:p>
    <w:p w:rsidR="006D2087" w:rsidRDefault="006D2087" w:rsidP="006D2087">
      <w:pPr>
        <w:pStyle w:val="ListParagraph"/>
        <w:rPr>
          <w:sz w:val="24"/>
          <w:szCs w:val="24"/>
        </w:rPr>
      </w:pPr>
      <w:r>
        <w:rPr>
          <w:sz w:val="24"/>
          <w:szCs w:val="24"/>
        </w:rPr>
        <w:t>December 11, 2018</w:t>
      </w:r>
    </w:p>
    <w:p w:rsidR="006D2087" w:rsidRDefault="006D2087" w:rsidP="006D2087">
      <w:pPr>
        <w:pStyle w:val="ListParagraph"/>
        <w:rPr>
          <w:sz w:val="24"/>
          <w:szCs w:val="24"/>
        </w:rPr>
      </w:pPr>
    </w:p>
    <w:p w:rsidR="006D2087" w:rsidRPr="006D2087" w:rsidRDefault="006D2087" w:rsidP="006D2087">
      <w:pPr>
        <w:rPr>
          <w:b/>
          <w:sz w:val="24"/>
          <w:szCs w:val="24"/>
        </w:rPr>
      </w:pPr>
      <w:r w:rsidRPr="006D2087">
        <w:rPr>
          <w:b/>
          <w:sz w:val="24"/>
          <w:szCs w:val="24"/>
        </w:rPr>
        <w:t>Vendor Reports</w:t>
      </w:r>
    </w:p>
    <w:p w:rsidR="006D2087" w:rsidRPr="006D2087" w:rsidRDefault="006D2087" w:rsidP="006D2087">
      <w:pPr>
        <w:pStyle w:val="ListParagraph"/>
        <w:numPr>
          <w:ilvl w:val="0"/>
          <w:numId w:val="10"/>
        </w:numPr>
        <w:rPr>
          <w:sz w:val="24"/>
          <w:szCs w:val="24"/>
        </w:rPr>
      </w:pPr>
      <w:r w:rsidRPr="006D2087">
        <w:rPr>
          <w:sz w:val="24"/>
          <w:szCs w:val="24"/>
        </w:rPr>
        <w:t>The meeting proceeded with the B&amp;C Agent report.  Welch has been the B&amp;C agent since April 2004.  Thanks for a job well done!</w:t>
      </w:r>
    </w:p>
    <w:p w:rsidR="006D2087" w:rsidRPr="006D2087" w:rsidRDefault="006D2087" w:rsidP="006D2087">
      <w:pPr>
        <w:pStyle w:val="ListParagraph"/>
        <w:numPr>
          <w:ilvl w:val="0"/>
          <w:numId w:val="10"/>
        </w:numPr>
        <w:rPr>
          <w:sz w:val="24"/>
          <w:szCs w:val="24"/>
        </w:rPr>
      </w:pPr>
      <w:r w:rsidRPr="006D2087">
        <w:rPr>
          <w:sz w:val="24"/>
          <w:szCs w:val="24"/>
        </w:rPr>
        <w:t xml:space="preserve">Heather </w:t>
      </w:r>
      <w:r w:rsidR="00EF1DD6">
        <w:rPr>
          <w:sz w:val="24"/>
          <w:szCs w:val="24"/>
        </w:rPr>
        <w:t>reviewed</w:t>
      </w:r>
      <w:r w:rsidRPr="006D2087">
        <w:rPr>
          <w:sz w:val="24"/>
          <w:szCs w:val="24"/>
        </w:rPr>
        <w:t xml:space="preserve"> the cash flow projections and budget impacts as a result of the </w:t>
      </w:r>
      <w:proofErr w:type="gramStart"/>
      <w:r w:rsidRPr="006D2087">
        <w:rPr>
          <w:sz w:val="24"/>
          <w:szCs w:val="24"/>
        </w:rPr>
        <w:t>one year</w:t>
      </w:r>
      <w:proofErr w:type="gramEnd"/>
      <w:r w:rsidRPr="006D2087">
        <w:rPr>
          <w:sz w:val="24"/>
          <w:szCs w:val="24"/>
        </w:rPr>
        <w:t xml:space="preserve"> NANPA/PA Bridge contract awarded to SOMOS effective November 2018.   </w:t>
      </w:r>
    </w:p>
    <w:p w:rsidR="006D2087" w:rsidRPr="006D2087" w:rsidRDefault="006D2087" w:rsidP="006D2087">
      <w:pPr>
        <w:pStyle w:val="ListParagraph"/>
        <w:numPr>
          <w:ilvl w:val="0"/>
          <w:numId w:val="10"/>
        </w:numPr>
        <w:rPr>
          <w:sz w:val="24"/>
          <w:szCs w:val="24"/>
        </w:rPr>
      </w:pPr>
      <w:r w:rsidRPr="006D2087">
        <w:rPr>
          <w:sz w:val="24"/>
          <w:szCs w:val="24"/>
        </w:rPr>
        <w:t xml:space="preserve">There was a question about the consistency of uncollectible, whether it was higher or lower than usual.  Some years, uncollectible can be higher or lower, not consistent; </w:t>
      </w:r>
      <w:proofErr w:type="gramStart"/>
      <w:r w:rsidRPr="006D2087">
        <w:rPr>
          <w:sz w:val="24"/>
          <w:szCs w:val="24"/>
        </w:rPr>
        <w:t>so</w:t>
      </w:r>
      <w:proofErr w:type="gramEnd"/>
      <w:r w:rsidRPr="006D2087">
        <w:rPr>
          <w:sz w:val="24"/>
          <w:szCs w:val="24"/>
        </w:rPr>
        <w:t xml:space="preserve"> the uncollectible is not unusual.</w:t>
      </w:r>
    </w:p>
    <w:p w:rsidR="006D2087" w:rsidRPr="006D2087" w:rsidRDefault="006D2087" w:rsidP="006D2087">
      <w:pPr>
        <w:pStyle w:val="ListParagraph"/>
        <w:numPr>
          <w:ilvl w:val="0"/>
          <w:numId w:val="10"/>
        </w:numPr>
        <w:rPr>
          <w:sz w:val="24"/>
          <w:szCs w:val="24"/>
        </w:rPr>
      </w:pPr>
      <w:r w:rsidRPr="006D2087">
        <w:rPr>
          <w:sz w:val="24"/>
          <w:szCs w:val="24"/>
        </w:rPr>
        <w:t>$57,386</w:t>
      </w:r>
      <w:r w:rsidR="00995A34">
        <w:rPr>
          <w:sz w:val="24"/>
          <w:szCs w:val="24"/>
        </w:rPr>
        <w:t xml:space="preserve"> is</w:t>
      </w:r>
      <w:r w:rsidRPr="006D2087">
        <w:rPr>
          <w:sz w:val="24"/>
          <w:szCs w:val="24"/>
        </w:rPr>
        <w:t xml:space="preserve"> </w:t>
      </w:r>
      <w:r w:rsidR="00995A34">
        <w:rPr>
          <w:sz w:val="24"/>
          <w:szCs w:val="24"/>
        </w:rPr>
        <w:t>pending</w:t>
      </w:r>
      <w:r w:rsidRPr="006D2087">
        <w:rPr>
          <w:sz w:val="24"/>
          <w:szCs w:val="24"/>
        </w:rPr>
        <w:t xml:space="preserve"> FCC approval of Pooling Change Order #6 &amp; #7</w:t>
      </w:r>
      <w:r w:rsidR="00995A34">
        <w:rPr>
          <w:sz w:val="24"/>
          <w:szCs w:val="24"/>
        </w:rPr>
        <w:t xml:space="preserve"> and the application of the amount to appropriate of Vendor contract</w:t>
      </w:r>
      <w:r w:rsidRPr="006D2087">
        <w:rPr>
          <w:sz w:val="24"/>
          <w:szCs w:val="24"/>
        </w:rPr>
        <w:t>.</w:t>
      </w:r>
      <w:r w:rsidR="00995A34">
        <w:rPr>
          <w:sz w:val="24"/>
          <w:szCs w:val="24"/>
        </w:rPr>
        <w:t xml:space="preserve"> </w:t>
      </w:r>
      <w:r w:rsidRPr="006D2087">
        <w:rPr>
          <w:sz w:val="24"/>
          <w:szCs w:val="24"/>
        </w:rPr>
        <w:t xml:space="preserve"> Also, no payment of account receivables for September 2018 from </w:t>
      </w:r>
      <w:r w:rsidR="00995A34">
        <w:rPr>
          <w:sz w:val="24"/>
          <w:szCs w:val="24"/>
        </w:rPr>
        <w:t>treasury</w:t>
      </w:r>
      <w:r w:rsidRPr="006D2087">
        <w:rPr>
          <w:sz w:val="24"/>
          <w:szCs w:val="24"/>
        </w:rPr>
        <w:t>.</w:t>
      </w:r>
    </w:p>
    <w:p w:rsidR="00074118" w:rsidRDefault="006D2087" w:rsidP="00AA32AF">
      <w:pPr>
        <w:pStyle w:val="ListParagraph"/>
        <w:numPr>
          <w:ilvl w:val="0"/>
          <w:numId w:val="10"/>
        </w:numPr>
        <w:rPr>
          <w:sz w:val="24"/>
          <w:szCs w:val="24"/>
        </w:rPr>
      </w:pPr>
      <w:r w:rsidRPr="00074118">
        <w:rPr>
          <w:sz w:val="24"/>
          <w:szCs w:val="24"/>
        </w:rPr>
        <w:t xml:space="preserve">During the transition to SOMOS, there will be an expense of $776,964 plus $270,602 (extension) </w:t>
      </w:r>
      <w:r w:rsidR="00EF1DD6">
        <w:rPr>
          <w:sz w:val="24"/>
          <w:szCs w:val="24"/>
        </w:rPr>
        <w:t>of</w:t>
      </w:r>
      <w:r w:rsidRPr="00074118">
        <w:rPr>
          <w:sz w:val="24"/>
          <w:szCs w:val="24"/>
        </w:rPr>
        <w:t xml:space="preserve"> Neustar</w:t>
      </w:r>
      <w:r w:rsidR="00EF1DD6">
        <w:rPr>
          <w:sz w:val="24"/>
          <w:szCs w:val="24"/>
        </w:rPr>
        <w:t>’s contract</w:t>
      </w:r>
      <w:r w:rsidRPr="00074118">
        <w:rPr>
          <w:sz w:val="24"/>
          <w:szCs w:val="24"/>
        </w:rPr>
        <w:t xml:space="preserve"> for the period of October – December 2018.   A monthly expense of $243,333, will begin in November, 2018.  Even using the contingency of $1M and </w:t>
      </w:r>
      <w:r w:rsidRPr="00074118">
        <w:rPr>
          <w:sz w:val="24"/>
          <w:szCs w:val="24"/>
        </w:rPr>
        <w:lastRenderedPageBreak/>
        <w:t>the allocated &amp; unspent $200k for carrier audits, a $1,541,974 deficit will be realized due to the</w:t>
      </w:r>
      <w:r w:rsidR="00EF1DD6">
        <w:rPr>
          <w:sz w:val="24"/>
          <w:szCs w:val="24"/>
        </w:rPr>
        <w:t xml:space="preserve"> difference with</w:t>
      </w:r>
      <w:r w:rsidRPr="00074118">
        <w:rPr>
          <w:sz w:val="24"/>
          <w:szCs w:val="24"/>
        </w:rPr>
        <w:t xml:space="preserve"> SOMOS contract</w:t>
      </w:r>
      <w:r w:rsidR="00EF1DD6">
        <w:rPr>
          <w:sz w:val="24"/>
          <w:szCs w:val="24"/>
        </w:rPr>
        <w:t xml:space="preserve"> rate</w:t>
      </w:r>
      <w:r w:rsidRPr="00074118">
        <w:rPr>
          <w:sz w:val="24"/>
          <w:szCs w:val="24"/>
        </w:rPr>
        <w:t xml:space="preserve">.  By April, 2019, monies will be exhausted.  </w:t>
      </w:r>
    </w:p>
    <w:p w:rsidR="006D2087" w:rsidRPr="00074118" w:rsidRDefault="006D2087" w:rsidP="00AA32AF">
      <w:pPr>
        <w:pStyle w:val="ListParagraph"/>
        <w:numPr>
          <w:ilvl w:val="0"/>
          <w:numId w:val="10"/>
        </w:numPr>
        <w:rPr>
          <w:sz w:val="24"/>
          <w:szCs w:val="24"/>
        </w:rPr>
      </w:pPr>
      <w:r w:rsidRPr="00074118">
        <w:rPr>
          <w:sz w:val="24"/>
          <w:szCs w:val="24"/>
        </w:rPr>
        <w:t>There was a lot of discussion on the best options to manage and cover this expected budget deficit as follows:</w:t>
      </w:r>
    </w:p>
    <w:p w:rsidR="006D2087" w:rsidRDefault="006D2087" w:rsidP="006D2087">
      <w:pPr>
        <w:pStyle w:val="ListParagraph"/>
        <w:numPr>
          <w:ilvl w:val="0"/>
          <w:numId w:val="8"/>
        </w:numPr>
        <w:spacing w:after="160" w:line="259" w:lineRule="auto"/>
        <w:rPr>
          <w:sz w:val="24"/>
          <w:szCs w:val="24"/>
        </w:rPr>
      </w:pPr>
      <w:r>
        <w:rPr>
          <w:sz w:val="24"/>
          <w:szCs w:val="24"/>
        </w:rPr>
        <w:t xml:space="preserve">Push the excess cost into next fiscal year (2019 -2020) with the development of a new contribution factor. Make a balloon payment of the deficit amount $1.5M, in the last month of the 12 month SOMOS contract, if agreeable to SOMOS.  </w:t>
      </w:r>
      <w:r w:rsidRPr="00074118">
        <w:rPr>
          <w:sz w:val="24"/>
          <w:szCs w:val="24"/>
        </w:rPr>
        <w:t>The FCC would need a proposal on this recommendation/option to pay SOMOS the same monthly Neustar amount and pay the remainder cost in the last month of SOMOS contract.</w:t>
      </w:r>
      <w:r>
        <w:rPr>
          <w:sz w:val="24"/>
          <w:szCs w:val="24"/>
        </w:rPr>
        <w:t xml:space="preserve"> This option has been utilized successfully with Neustar in the past, per Rosemary.  </w:t>
      </w:r>
    </w:p>
    <w:p w:rsidR="006D2087" w:rsidRDefault="006D2087" w:rsidP="006D2087">
      <w:pPr>
        <w:pStyle w:val="ListParagraph"/>
        <w:numPr>
          <w:ilvl w:val="0"/>
          <w:numId w:val="8"/>
        </w:numPr>
        <w:spacing w:after="160" w:line="259" w:lineRule="auto"/>
        <w:rPr>
          <w:sz w:val="24"/>
          <w:szCs w:val="24"/>
        </w:rPr>
      </w:pPr>
      <w:r>
        <w:rPr>
          <w:sz w:val="24"/>
          <w:szCs w:val="24"/>
        </w:rPr>
        <w:t xml:space="preserve">Establish a new contribution factor (.0000551) to cover the $1.5M deficit plus a $200K (contingency), totaling $1.7M.  The new contribution factor would need approval by the NANC at the next NANC meeting schedule on December 4, 2018.   With approval, the new contribution factor would be applied to Carrier’s invoices in the mid-year fiscal year 2018-2019.  Carriers would realize a mid-year contribution increase of an estimated 25% – 28% </w:t>
      </w:r>
      <w:r w:rsidR="00074118">
        <w:rPr>
          <w:sz w:val="24"/>
          <w:szCs w:val="24"/>
        </w:rPr>
        <w:t>that would be billed in May</w:t>
      </w:r>
      <w:r>
        <w:rPr>
          <w:sz w:val="24"/>
          <w:szCs w:val="24"/>
        </w:rPr>
        <w:t>, 2019.</w:t>
      </w:r>
    </w:p>
    <w:bookmarkStart w:id="1" w:name="_MON_1604749915"/>
    <w:bookmarkEnd w:id="1"/>
    <w:p w:rsidR="006D2087" w:rsidRDefault="006D2087" w:rsidP="006D2087">
      <w:pPr>
        <w:ind w:left="360"/>
        <w:rPr>
          <w:b/>
          <w:sz w:val="24"/>
          <w:szCs w:val="24"/>
          <w:u w:val="single"/>
        </w:rPr>
      </w:pPr>
      <w:r>
        <w:rPr>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5" o:title=""/>
          </v:shape>
          <o:OLEObject Type="Embed" ProgID="Word.Document.12" ShapeID="_x0000_i1025" DrawAspect="Icon" ObjectID="_1611983304" r:id="rId6">
            <o:FieldCodes>\s</o:FieldCodes>
          </o:OLEObject>
        </w:object>
      </w:r>
      <w:r w:rsidRPr="006D2087">
        <w:rPr>
          <w:sz w:val="24"/>
          <w:szCs w:val="24"/>
        </w:rPr>
        <w:object w:dxaOrig="1531" w:dyaOrig="990">
          <v:shape id="_x0000_i1026" type="#_x0000_t75" style="width:76.8pt;height:49.8pt" o:ole="">
            <v:imagedata r:id="rId7" o:title=""/>
          </v:shape>
          <o:OLEObject Type="Embed" ProgID="AcroExch.Document.2017" ShapeID="_x0000_i1026" DrawAspect="Icon" ObjectID="_1611983305" r:id="rId8"/>
        </w:object>
      </w:r>
      <w:r w:rsidRPr="006D2087">
        <w:rPr>
          <w:sz w:val="24"/>
          <w:szCs w:val="24"/>
        </w:rPr>
        <w:object w:dxaOrig="1531" w:dyaOrig="990">
          <v:shape id="_x0000_i1027" type="#_x0000_t75" style="width:76.8pt;height:49.8pt" o:ole="">
            <v:imagedata r:id="rId9" o:title=""/>
          </v:shape>
          <o:OLEObject Type="Embed" ProgID="AcroExch.Document.2017" ShapeID="_x0000_i1027" DrawAspect="Icon" ObjectID="_1611983306" r:id="rId10"/>
        </w:object>
      </w:r>
    </w:p>
    <w:p w:rsidR="006D2087" w:rsidRDefault="006D2087" w:rsidP="006D2087">
      <w:pPr>
        <w:ind w:left="360"/>
        <w:rPr>
          <w:b/>
          <w:sz w:val="24"/>
          <w:szCs w:val="24"/>
          <w:u w:val="single"/>
        </w:rPr>
      </w:pPr>
    </w:p>
    <w:p w:rsidR="006D2087" w:rsidRDefault="006D2087" w:rsidP="006D2087">
      <w:pPr>
        <w:ind w:left="360"/>
        <w:rPr>
          <w:b/>
          <w:sz w:val="24"/>
          <w:szCs w:val="24"/>
          <w:u w:val="single"/>
        </w:rPr>
      </w:pPr>
      <w:r>
        <w:rPr>
          <w:b/>
          <w:sz w:val="24"/>
          <w:szCs w:val="24"/>
          <w:u w:val="single"/>
        </w:rPr>
        <w:t>ACTION ITEMS</w:t>
      </w:r>
    </w:p>
    <w:p w:rsidR="006D2087" w:rsidRDefault="006D2087" w:rsidP="006D2087">
      <w:pPr>
        <w:pStyle w:val="ListParagraph"/>
        <w:numPr>
          <w:ilvl w:val="0"/>
          <w:numId w:val="9"/>
        </w:numPr>
        <w:spacing w:after="160" w:line="259" w:lineRule="auto"/>
        <w:rPr>
          <w:sz w:val="24"/>
          <w:szCs w:val="24"/>
        </w:rPr>
      </w:pPr>
      <w:r>
        <w:rPr>
          <w:sz w:val="24"/>
          <w:szCs w:val="24"/>
        </w:rPr>
        <w:t xml:space="preserve"> Evaluation Matrix updated based on Heather and Phil discussion (Phil)</w:t>
      </w:r>
    </w:p>
    <w:p w:rsidR="006D2087" w:rsidRDefault="006D2087" w:rsidP="006D2087">
      <w:pPr>
        <w:pStyle w:val="ListParagraph"/>
        <w:numPr>
          <w:ilvl w:val="0"/>
          <w:numId w:val="9"/>
        </w:numPr>
        <w:spacing w:after="160" w:line="259" w:lineRule="auto"/>
        <w:rPr>
          <w:sz w:val="24"/>
          <w:szCs w:val="24"/>
        </w:rPr>
      </w:pPr>
      <w:r>
        <w:rPr>
          <w:sz w:val="24"/>
          <w:szCs w:val="24"/>
        </w:rPr>
        <w:t xml:space="preserve">Prepare a narrative on the two options to satisfy the increase in costs of SOMOS NANPA &amp; PA Contract to be sent to the COSC.  </w:t>
      </w:r>
    </w:p>
    <w:p w:rsidR="006D2087" w:rsidRDefault="006D2087" w:rsidP="006D2087">
      <w:pPr>
        <w:pStyle w:val="ListParagraph"/>
        <w:numPr>
          <w:ilvl w:val="0"/>
          <w:numId w:val="9"/>
        </w:numPr>
        <w:spacing w:after="160" w:line="259" w:lineRule="auto"/>
        <w:rPr>
          <w:sz w:val="24"/>
          <w:szCs w:val="24"/>
        </w:rPr>
      </w:pPr>
      <w:r>
        <w:rPr>
          <w:sz w:val="24"/>
          <w:szCs w:val="24"/>
        </w:rPr>
        <w:t>The FCC would need a proposal on our recommendation listed in #1 option above (Phil)</w:t>
      </w:r>
    </w:p>
    <w:p w:rsidR="006D2087" w:rsidRDefault="006D2087" w:rsidP="006D2087">
      <w:pPr>
        <w:pStyle w:val="ListParagraph"/>
        <w:numPr>
          <w:ilvl w:val="0"/>
          <w:numId w:val="9"/>
        </w:numPr>
        <w:spacing w:after="160" w:line="259" w:lineRule="auto"/>
        <w:rPr>
          <w:sz w:val="24"/>
          <w:szCs w:val="24"/>
        </w:rPr>
      </w:pPr>
      <w:r>
        <w:rPr>
          <w:sz w:val="24"/>
          <w:szCs w:val="24"/>
        </w:rPr>
        <w:t xml:space="preserve">Schedule a subsequent meeting for the Neustar NANPA &amp; PA Reports due to time constraints on this call today.   A </w:t>
      </w:r>
      <w:r w:rsidR="00074118">
        <w:rPr>
          <w:sz w:val="24"/>
          <w:szCs w:val="24"/>
        </w:rPr>
        <w:t>d</w:t>
      </w:r>
      <w:r>
        <w:rPr>
          <w:sz w:val="24"/>
          <w:szCs w:val="24"/>
        </w:rPr>
        <w:t>oodle pool will be established to obtain the best time next week for this meeting.</w:t>
      </w:r>
    </w:p>
    <w:p w:rsidR="006D2087" w:rsidRPr="006D2087" w:rsidRDefault="006D2087" w:rsidP="006D2087">
      <w:pPr>
        <w:pStyle w:val="ListParagraph"/>
        <w:numPr>
          <w:ilvl w:val="0"/>
          <w:numId w:val="9"/>
        </w:numPr>
        <w:rPr>
          <w:sz w:val="24"/>
          <w:szCs w:val="24"/>
        </w:rPr>
      </w:pPr>
      <w:r w:rsidRPr="006D2087">
        <w:rPr>
          <w:sz w:val="24"/>
          <w:szCs w:val="24"/>
        </w:rPr>
        <w:t>The release of the combined TRD and comment cycle will be forthcoming from the FCC</w:t>
      </w:r>
    </w:p>
    <w:p w:rsidR="006D2087" w:rsidRPr="006D2087" w:rsidRDefault="006D2087" w:rsidP="006D2087">
      <w:pPr>
        <w:ind w:left="720"/>
        <w:rPr>
          <w:sz w:val="24"/>
          <w:szCs w:val="24"/>
        </w:rPr>
      </w:pPr>
      <w:r w:rsidRPr="006D2087">
        <w:rPr>
          <w:sz w:val="24"/>
          <w:szCs w:val="24"/>
        </w:rPr>
        <w:t>Phil asked for calendar meeting dates for other Industry committee meetings, which involve COSC members, so that COSC meeting can be scheduled for 2019.   Please provide a few options for meeting dates.</w:t>
      </w:r>
    </w:p>
    <w:p w:rsidR="00FC07A4" w:rsidRDefault="007E569F" w:rsidP="009E51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C07A4" w:rsidRDefault="00FC07A4" w:rsidP="009E517E"/>
    <w:p w:rsidR="009E517E" w:rsidRDefault="009E517E" w:rsidP="001C638F"/>
    <w:sectPr w:rsidR="009E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147C0A60"/>
    <w:multiLevelType w:val="hybridMultilevel"/>
    <w:tmpl w:val="09788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B5205"/>
    <w:multiLevelType w:val="hybridMultilevel"/>
    <w:tmpl w:val="8A3C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F2872"/>
    <w:multiLevelType w:val="hybridMultilevel"/>
    <w:tmpl w:val="CEC63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55137A"/>
    <w:multiLevelType w:val="hybridMultilevel"/>
    <w:tmpl w:val="DF3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2"/>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24F05"/>
    <w:rsid w:val="00030874"/>
    <w:rsid w:val="0006488B"/>
    <w:rsid w:val="000649A3"/>
    <w:rsid w:val="00064DBD"/>
    <w:rsid w:val="00074118"/>
    <w:rsid w:val="000A50F0"/>
    <w:rsid w:val="0010359C"/>
    <w:rsid w:val="00133450"/>
    <w:rsid w:val="00167E9A"/>
    <w:rsid w:val="001755EA"/>
    <w:rsid w:val="0018149B"/>
    <w:rsid w:val="001C42C9"/>
    <w:rsid w:val="001C638F"/>
    <w:rsid w:val="001D437A"/>
    <w:rsid w:val="00217015"/>
    <w:rsid w:val="002269D6"/>
    <w:rsid w:val="002A7A1F"/>
    <w:rsid w:val="002D0826"/>
    <w:rsid w:val="002E73AE"/>
    <w:rsid w:val="003304EA"/>
    <w:rsid w:val="00330CBD"/>
    <w:rsid w:val="00355C45"/>
    <w:rsid w:val="003C7B28"/>
    <w:rsid w:val="0041693D"/>
    <w:rsid w:val="00452B1C"/>
    <w:rsid w:val="00472286"/>
    <w:rsid w:val="004A6106"/>
    <w:rsid w:val="004D04E4"/>
    <w:rsid w:val="00512B6A"/>
    <w:rsid w:val="005138E7"/>
    <w:rsid w:val="00525E6F"/>
    <w:rsid w:val="0054634E"/>
    <w:rsid w:val="00570637"/>
    <w:rsid w:val="005B2344"/>
    <w:rsid w:val="006A6760"/>
    <w:rsid w:val="006D2087"/>
    <w:rsid w:val="006F0071"/>
    <w:rsid w:val="00734773"/>
    <w:rsid w:val="00737738"/>
    <w:rsid w:val="0079037B"/>
    <w:rsid w:val="007E0C5B"/>
    <w:rsid w:val="007E569F"/>
    <w:rsid w:val="008D2EAF"/>
    <w:rsid w:val="00913E44"/>
    <w:rsid w:val="00973FF2"/>
    <w:rsid w:val="00990F7F"/>
    <w:rsid w:val="00995A34"/>
    <w:rsid w:val="009B6585"/>
    <w:rsid w:val="009D0FDF"/>
    <w:rsid w:val="009E517E"/>
    <w:rsid w:val="00A161E1"/>
    <w:rsid w:val="00A67C89"/>
    <w:rsid w:val="00A81184"/>
    <w:rsid w:val="00AA32AF"/>
    <w:rsid w:val="00B1745B"/>
    <w:rsid w:val="00B60452"/>
    <w:rsid w:val="00B7299E"/>
    <w:rsid w:val="00B87CA2"/>
    <w:rsid w:val="00B946D1"/>
    <w:rsid w:val="00BD7A11"/>
    <w:rsid w:val="00BE6DF5"/>
    <w:rsid w:val="00C8654F"/>
    <w:rsid w:val="00C941C0"/>
    <w:rsid w:val="00CB7826"/>
    <w:rsid w:val="00D179BA"/>
    <w:rsid w:val="00D65407"/>
    <w:rsid w:val="00DB3635"/>
    <w:rsid w:val="00E30ACD"/>
    <w:rsid w:val="00E665E1"/>
    <w:rsid w:val="00EA1DFF"/>
    <w:rsid w:val="00EF1DD6"/>
    <w:rsid w:val="00FA3759"/>
    <w:rsid w:val="00FA78C6"/>
    <w:rsid w:val="00FB12F9"/>
    <w:rsid w:val="00FC07A4"/>
    <w:rsid w:val="00FC23F7"/>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E6A4D-2A90-40DB-9701-DDBC6DE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uiPriority w:val="34"/>
    <w:qFormat/>
    <w:rsid w:val="009B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Linse, Philip</cp:lastModifiedBy>
  <cp:revision>2</cp:revision>
  <cp:lastPrinted>2018-04-04T13:42:00Z</cp:lastPrinted>
  <dcterms:created xsi:type="dcterms:W3CDTF">2019-02-18T15:22:00Z</dcterms:created>
  <dcterms:modified xsi:type="dcterms:W3CDTF">2019-02-18T15:22:00Z</dcterms:modified>
</cp:coreProperties>
</file>