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66E3D" w14:textId="77777777" w:rsidR="00896EBE" w:rsidRPr="008C3059" w:rsidRDefault="00896EBE" w:rsidP="00896EBE">
      <w:pPr>
        <w:jc w:val="center"/>
        <w:rPr>
          <w:b/>
          <w:sz w:val="28"/>
          <w:szCs w:val="28"/>
        </w:rPr>
      </w:pPr>
      <w:bookmarkStart w:id="0" w:name="_GoBack"/>
      <w:bookmarkEnd w:id="0"/>
      <w:r w:rsidRPr="008C3059">
        <w:rPr>
          <w:b/>
          <w:sz w:val="28"/>
          <w:szCs w:val="28"/>
        </w:rPr>
        <w:t>Future of Numbering (</w:t>
      </w:r>
      <w:proofErr w:type="spellStart"/>
      <w:r w:rsidRPr="008C3059">
        <w:rPr>
          <w:b/>
          <w:sz w:val="28"/>
          <w:szCs w:val="28"/>
        </w:rPr>
        <w:t>FoN</w:t>
      </w:r>
      <w:proofErr w:type="spellEnd"/>
      <w:r w:rsidRPr="008C3059">
        <w:rPr>
          <w:b/>
          <w:sz w:val="28"/>
          <w:szCs w:val="28"/>
        </w:rPr>
        <w:t>) Working Group Minutes</w:t>
      </w:r>
    </w:p>
    <w:p w14:paraId="46CFC7A4" w14:textId="7173D1B8" w:rsidR="00896EBE" w:rsidRPr="008C3059" w:rsidRDefault="00A67ABD" w:rsidP="00896EBE">
      <w:pPr>
        <w:jc w:val="center"/>
        <w:rPr>
          <w:b/>
          <w:sz w:val="28"/>
          <w:szCs w:val="28"/>
        </w:rPr>
      </w:pPr>
      <w:r>
        <w:rPr>
          <w:b/>
          <w:sz w:val="28"/>
          <w:szCs w:val="28"/>
        </w:rPr>
        <w:t>August 2</w:t>
      </w:r>
      <w:r w:rsidR="00896EBE" w:rsidRPr="008C3059">
        <w:rPr>
          <w:b/>
          <w:sz w:val="28"/>
          <w:szCs w:val="28"/>
        </w:rPr>
        <w:t>, 2017</w:t>
      </w:r>
      <w:r w:rsidR="001C6FD8">
        <w:rPr>
          <w:b/>
          <w:sz w:val="28"/>
          <w:szCs w:val="28"/>
        </w:rPr>
        <w:t xml:space="preserve"> – 12:00-1:00 ED</w:t>
      </w:r>
      <w:r w:rsidR="001A6AFA" w:rsidRPr="008C3059">
        <w:rPr>
          <w:b/>
          <w:sz w:val="28"/>
          <w:szCs w:val="28"/>
        </w:rPr>
        <w:t>T</w:t>
      </w:r>
    </w:p>
    <w:p w14:paraId="2C2AC23C" w14:textId="77777777" w:rsidR="00896EBE" w:rsidRDefault="00896EBE" w:rsidP="00896EBE">
      <w:pPr>
        <w:jc w:val="center"/>
        <w:rPr>
          <w:b/>
        </w:rPr>
      </w:pPr>
      <w:r>
        <w:rPr>
          <w:b/>
        </w:rPr>
        <w:t>Toll Free Dial-in:  1-866-817-0881</w:t>
      </w:r>
    </w:p>
    <w:p w14:paraId="7F6A4199" w14:textId="77777777" w:rsidR="00896EBE" w:rsidRDefault="00896EBE" w:rsidP="00896EBE">
      <w:pPr>
        <w:jc w:val="center"/>
        <w:rPr>
          <w:b/>
        </w:rPr>
      </w:pPr>
      <w:r>
        <w:rPr>
          <w:b/>
        </w:rPr>
        <w:t>Conference Code:  603 862 6541</w:t>
      </w:r>
    </w:p>
    <w:p w14:paraId="2A638790" w14:textId="77777777" w:rsidR="00896EBE" w:rsidRDefault="009C5BAE" w:rsidP="00896EBE">
      <w:pPr>
        <w:autoSpaceDE w:val="0"/>
        <w:autoSpaceDN w:val="0"/>
        <w:adjustRightInd w:val="0"/>
        <w:jc w:val="center"/>
        <w:rPr>
          <w:rFonts w:ascii="Times New Roman" w:hAnsi="Times New Roman" w:cs="Times New Roman"/>
          <w:sz w:val="24"/>
          <w:szCs w:val="24"/>
        </w:rPr>
      </w:pPr>
      <w:hyperlink r:id="rId6" w:history="1">
        <w:r w:rsidR="00896EBE">
          <w:rPr>
            <w:rStyle w:val="Hyperlink"/>
            <w:rFonts w:ascii="Arial" w:hAnsi="Arial" w:cs="Arial"/>
            <w:color w:val="00AFF9"/>
            <w:sz w:val="24"/>
            <w:szCs w:val="24"/>
          </w:rPr>
          <w:t>Join WebEx meeting</w:t>
        </w:r>
      </w:hyperlink>
    </w:p>
    <w:p w14:paraId="410B4EEE" w14:textId="110B73A0" w:rsidR="00896EBE" w:rsidRDefault="001A6AFA" w:rsidP="008C3059">
      <w:pPr>
        <w:jc w:val="center"/>
      </w:pPr>
      <w:r>
        <w:rPr>
          <w:b/>
          <w:i/>
        </w:rPr>
        <w:t xml:space="preserve">Tri Chair Contact Information:  </w:t>
      </w:r>
      <w:r>
        <w:t>Suzanne Addington (</w:t>
      </w:r>
      <w:hyperlink r:id="rId7" w:history="1">
        <w:r w:rsidRPr="000C73E8">
          <w:rPr>
            <w:rStyle w:val="Hyperlink"/>
          </w:rPr>
          <w:t>Suzanne.m.addington@sprint.com</w:t>
        </w:r>
      </w:hyperlink>
      <w:r>
        <w:t>), Allyson Blevins (</w:t>
      </w:r>
      <w:hyperlink r:id="rId8" w:history="1">
        <w:r w:rsidRPr="000C73E8">
          <w:rPr>
            <w:rStyle w:val="Hyperlink"/>
          </w:rPr>
          <w:t>Allyson.Blevins@charter.com</w:t>
        </w:r>
      </w:hyperlink>
      <w:r>
        <w:t>), Cullen Robbins (</w:t>
      </w:r>
      <w:hyperlink r:id="rId9" w:history="1">
        <w:r w:rsidR="005A4CE6" w:rsidRPr="00A73205">
          <w:rPr>
            <w:rStyle w:val="Hyperlink"/>
          </w:rPr>
          <w:t>cullen.robbins@nebraska.gov</w:t>
        </w:r>
      </w:hyperlink>
      <w:r>
        <w:t>)</w:t>
      </w:r>
    </w:p>
    <w:tbl>
      <w:tblPr>
        <w:tblW w:w="7450" w:type="dxa"/>
        <w:tblInd w:w="974" w:type="dxa"/>
        <w:tblLook w:val="04A0" w:firstRow="1" w:lastRow="0" w:firstColumn="1" w:lastColumn="0" w:noHBand="0" w:noVBand="1"/>
      </w:tblPr>
      <w:tblGrid>
        <w:gridCol w:w="4430"/>
        <w:gridCol w:w="3020"/>
      </w:tblGrid>
      <w:tr w:rsidR="006A39BF" w:rsidRPr="006A39BF" w14:paraId="11C3D634" w14:textId="77777777" w:rsidTr="000B62F9">
        <w:trPr>
          <w:trHeight w:val="296"/>
        </w:trPr>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DD25E" w14:textId="77777777" w:rsidR="006A39BF" w:rsidRPr="006A39BF" w:rsidRDefault="006A39BF" w:rsidP="006A39BF">
            <w:pPr>
              <w:spacing w:after="0" w:line="240" w:lineRule="auto"/>
              <w:rPr>
                <w:rFonts w:ascii="Calibri" w:eastAsia="Times New Roman" w:hAnsi="Calibri" w:cs="Times New Roman"/>
                <w:b/>
                <w:bCs/>
                <w:color w:val="000000"/>
              </w:rPr>
            </w:pPr>
            <w:r w:rsidRPr="006A39BF">
              <w:rPr>
                <w:rFonts w:ascii="Calibri" w:eastAsia="Times New Roman" w:hAnsi="Calibri" w:cs="Times New Roman"/>
                <w:b/>
                <w:bCs/>
                <w:color w:val="000000"/>
              </w:rPr>
              <w:t>Company</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66EC4945" w14:textId="77777777" w:rsidR="006A39BF" w:rsidRPr="006A39BF" w:rsidRDefault="006A39BF" w:rsidP="006A39BF">
            <w:pPr>
              <w:spacing w:after="0" w:line="240" w:lineRule="auto"/>
              <w:rPr>
                <w:rFonts w:ascii="Calibri" w:eastAsia="Times New Roman" w:hAnsi="Calibri" w:cs="Times New Roman"/>
                <w:b/>
                <w:bCs/>
                <w:color w:val="000000"/>
              </w:rPr>
            </w:pPr>
            <w:r w:rsidRPr="006A39BF">
              <w:rPr>
                <w:rFonts w:ascii="Calibri" w:eastAsia="Times New Roman" w:hAnsi="Calibri" w:cs="Times New Roman"/>
                <w:b/>
                <w:bCs/>
                <w:color w:val="000000"/>
              </w:rPr>
              <w:t>Attendee</w:t>
            </w:r>
          </w:p>
        </w:tc>
      </w:tr>
      <w:tr w:rsidR="006A39BF" w:rsidRPr="006A39BF" w14:paraId="70D01085"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noWrap/>
            <w:vAlign w:val="bottom"/>
            <w:hideMark/>
          </w:tcPr>
          <w:p w14:paraId="20FD3F37" w14:textId="77777777" w:rsidR="006A39BF" w:rsidRPr="006A39BF" w:rsidRDefault="006A39BF" w:rsidP="006A39BF">
            <w:pPr>
              <w:spacing w:after="0" w:line="240" w:lineRule="auto"/>
              <w:rPr>
                <w:rFonts w:ascii="Calibri" w:eastAsia="Times New Roman" w:hAnsi="Calibri" w:cs="Times New Roman"/>
                <w:i/>
                <w:iCs/>
                <w:color w:val="000000"/>
              </w:rPr>
            </w:pPr>
            <w:r w:rsidRPr="006A39BF">
              <w:rPr>
                <w:rFonts w:ascii="Calibri" w:eastAsia="Times New Roman" w:hAnsi="Calibri" w:cs="Times New Roman"/>
                <w:i/>
                <w:iCs/>
                <w:color w:val="000000"/>
              </w:rPr>
              <w:t>Sprint</w:t>
            </w:r>
          </w:p>
        </w:tc>
        <w:tc>
          <w:tcPr>
            <w:tcW w:w="3020" w:type="dxa"/>
            <w:tcBorders>
              <w:top w:val="nil"/>
              <w:left w:val="nil"/>
              <w:bottom w:val="single" w:sz="4" w:space="0" w:color="auto"/>
              <w:right w:val="single" w:sz="4" w:space="0" w:color="auto"/>
            </w:tcBorders>
            <w:shd w:val="clear" w:color="auto" w:fill="auto"/>
            <w:noWrap/>
            <w:vAlign w:val="bottom"/>
            <w:hideMark/>
          </w:tcPr>
          <w:p w14:paraId="2E6EEEE8" w14:textId="77777777" w:rsidR="006A39BF" w:rsidRPr="006A39BF" w:rsidRDefault="006A39BF" w:rsidP="006A39BF">
            <w:pPr>
              <w:spacing w:after="0" w:line="240" w:lineRule="auto"/>
              <w:rPr>
                <w:rFonts w:ascii="Calibri" w:eastAsia="Times New Roman" w:hAnsi="Calibri" w:cs="Times New Roman"/>
                <w:i/>
                <w:iCs/>
                <w:color w:val="000000"/>
              </w:rPr>
            </w:pPr>
            <w:r w:rsidRPr="006A39BF">
              <w:rPr>
                <w:rFonts w:ascii="Calibri" w:eastAsia="Times New Roman" w:hAnsi="Calibri" w:cs="Times New Roman"/>
                <w:i/>
                <w:iCs/>
                <w:color w:val="000000"/>
              </w:rPr>
              <w:t>Suzanne Addington (Tri-Chair)</w:t>
            </w:r>
          </w:p>
        </w:tc>
      </w:tr>
      <w:tr w:rsidR="006A39BF" w:rsidRPr="006A39BF" w14:paraId="05398E4B"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hideMark/>
          </w:tcPr>
          <w:p w14:paraId="7916C123" w14:textId="77777777" w:rsidR="006A39BF" w:rsidRPr="006A39BF" w:rsidRDefault="006A39BF" w:rsidP="006A39BF">
            <w:pPr>
              <w:spacing w:after="0" w:line="240" w:lineRule="auto"/>
              <w:rPr>
                <w:rFonts w:ascii="Calibri" w:eastAsia="Times New Roman" w:hAnsi="Calibri" w:cs="Times New Roman"/>
                <w:i/>
                <w:iCs/>
                <w:color w:val="000000"/>
              </w:rPr>
            </w:pPr>
            <w:r w:rsidRPr="006A39BF">
              <w:rPr>
                <w:rFonts w:ascii="Calibri" w:eastAsia="Times New Roman" w:hAnsi="Calibri" w:cs="Times New Roman"/>
                <w:i/>
                <w:iCs/>
                <w:color w:val="000000"/>
              </w:rPr>
              <w:t>Nebraska Public Service Commission</w:t>
            </w:r>
          </w:p>
        </w:tc>
        <w:tc>
          <w:tcPr>
            <w:tcW w:w="3020" w:type="dxa"/>
            <w:tcBorders>
              <w:top w:val="nil"/>
              <w:left w:val="nil"/>
              <w:bottom w:val="single" w:sz="4" w:space="0" w:color="auto"/>
              <w:right w:val="single" w:sz="4" w:space="0" w:color="auto"/>
            </w:tcBorders>
            <w:shd w:val="clear" w:color="auto" w:fill="auto"/>
            <w:noWrap/>
            <w:vAlign w:val="bottom"/>
            <w:hideMark/>
          </w:tcPr>
          <w:p w14:paraId="78FC619C" w14:textId="77777777" w:rsidR="006A39BF" w:rsidRPr="006A39BF" w:rsidRDefault="006A39BF" w:rsidP="006A39BF">
            <w:pPr>
              <w:spacing w:after="0" w:line="240" w:lineRule="auto"/>
              <w:rPr>
                <w:rFonts w:ascii="Calibri" w:eastAsia="Times New Roman" w:hAnsi="Calibri" w:cs="Times New Roman"/>
                <w:i/>
                <w:iCs/>
                <w:color w:val="000000"/>
              </w:rPr>
            </w:pPr>
            <w:r w:rsidRPr="006A39BF">
              <w:rPr>
                <w:rFonts w:ascii="Calibri" w:eastAsia="Times New Roman" w:hAnsi="Calibri" w:cs="Times New Roman"/>
                <w:i/>
                <w:iCs/>
                <w:color w:val="000000"/>
              </w:rPr>
              <w:t>Cullen Robbins (Tri-Chair)</w:t>
            </w:r>
          </w:p>
        </w:tc>
      </w:tr>
      <w:tr w:rsidR="006A39BF" w:rsidRPr="006A39BF" w14:paraId="538990B1"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noWrap/>
            <w:vAlign w:val="bottom"/>
            <w:hideMark/>
          </w:tcPr>
          <w:p w14:paraId="0C148706" w14:textId="77777777" w:rsidR="006A39BF" w:rsidRPr="006A39BF" w:rsidRDefault="006A39BF" w:rsidP="006A39BF">
            <w:pPr>
              <w:spacing w:after="0" w:line="240" w:lineRule="auto"/>
              <w:rPr>
                <w:rFonts w:ascii="Calibri" w:eastAsia="Times New Roman" w:hAnsi="Calibri" w:cs="Times New Roman"/>
                <w:i/>
                <w:iCs/>
                <w:color w:val="000000"/>
              </w:rPr>
            </w:pPr>
            <w:r w:rsidRPr="006A39BF">
              <w:rPr>
                <w:rFonts w:ascii="Calibri" w:eastAsia="Times New Roman" w:hAnsi="Calibri" w:cs="Times New Roman"/>
                <w:i/>
                <w:iCs/>
                <w:color w:val="000000"/>
              </w:rPr>
              <w:t>Charter Communications</w:t>
            </w:r>
          </w:p>
        </w:tc>
        <w:tc>
          <w:tcPr>
            <w:tcW w:w="3020" w:type="dxa"/>
            <w:tcBorders>
              <w:top w:val="nil"/>
              <w:left w:val="nil"/>
              <w:bottom w:val="single" w:sz="4" w:space="0" w:color="auto"/>
              <w:right w:val="single" w:sz="4" w:space="0" w:color="auto"/>
            </w:tcBorders>
            <w:shd w:val="clear" w:color="auto" w:fill="auto"/>
            <w:noWrap/>
            <w:vAlign w:val="bottom"/>
            <w:hideMark/>
          </w:tcPr>
          <w:p w14:paraId="0A8CB85D" w14:textId="77777777" w:rsidR="006A39BF" w:rsidRPr="006A39BF" w:rsidRDefault="006A39BF" w:rsidP="006A39BF">
            <w:pPr>
              <w:spacing w:after="0" w:line="240" w:lineRule="auto"/>
              <w:rPr>
                <w:rFonts w:ascii="Calibri" w:eastAsia="Times New Roman" w:hAnsi="Calibri" w:cs="Times New Roman"/>
                <w:i/>
                <w:iCs/>
                <w:color w:val="000000"/>
              </w:rPr>
            </w:pPr>
            <w:r w:rsidRPr="006A39BF">
              <w:rPr>
                <w:rFonts w:ascii="Calibri" w:eastAsia="Times New Roman" w:hAnsi="Calibri" w:cs="Times New Roman"/>
                <w:i/>
                <w:iCs/>
                <w:color w:val="000000"/>
              </w:rPr>
              <w:t>Allyson Blevins (Tri-Chair)</w:t>
            </w:r>
          </w:p>
        </w:tc>
      </w:tr>
      <w:tr w:rsidR="006A39BF" w:rsidRPr="006A39BF" w14:paraId="4BA395E6"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noWrap/>
            <w:hideMark/>
          </w:tcPr>
          <w:p w14:paraId="5F80A606"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ATIS</w:t>
            </w:r>
          </w:p>
        </w:tc>
        <w:tc>
          <w:tcPr>
            <w:tcW w:w="3020" w:type="dxa"/>
            <w:tcBorders>
              <w:top w:val="nil"/>
              <w:left w:val="nil"/>
              <w:bottom w:val="single" w:sz="4" w:space="0" w:color="auto"/>
              <w:right w:val="single" w:sz="4" w:space="0" w:color="auto"/>
            </w:tcBorders>
            <w:shd w:val="clear" w:color="auto" w:fill="auto"/>
            <w:noWrap/>
            <w:vAlign w:val="center"/>
            <w:hideMark/>
          </w:tcPr>
          <w:p w14:paraId="656E1835"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 xml:space="preserve">Jackie </w:t>
            </w:r>
            <w:proofErr w:type="spellStart"/>
            <w:r w:rsidRPr="006A39BF">
              <w:rPr>
                <w:rFonts w:ascii="Calibri" w:eastAsia="Times New Roman" w:hAnsi="Calibri" w:cs="Times New Roman"/>
                <w:color w:val="000000"/>
              </w:rPr>
              <w:t>Wohlgemuth</w:t>
            </w:r>
            <w:proofErr w:type="spellEnd"/>
          </w:p>
        </w:tc>
      </w:tr>
      <w:tr w:rsidR="006A39BF" w:rsidRPr="006A39BF" w14:paraId="77642DF6"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noWrap/>
            <w:hideMark/>
          </w:tcPr>
          <w:p w14:paraId="5DBA80EE"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ATL Communications</w:t>
            </w:r>
          </w:p>
        </w:tc>
        <w:tc>
          <w:tcPr>
            <w:tcW w:w="3020" w:type="dxa"/>
            <w:tcBorders>
              <w:top w:val="nil"/>
              <w:left w:val="nil"/>
              <w:bottom w:val="single" w:sz="4" w:space="0" w:color="auto"/>
              <w:right w:val="single" w:sz="4" w:space="0" w:color="auto"/>
            </w:tcBorders>
            <w:shd w:val="clear" w:color="auto" w:fill="auto"/>
            <w:noWrap/>
            <w:vAlign w:val="center"/>
            <w:hideMark/>
          </w:tcPr>
          <w:p w14:paraId="56F10546"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Kyle Belcher</w:t>
            </w:r>
          </w:p>
        </w:tc>
      </w:tr>
      <w:tr w:rsidR="006A39BF" w:rsidRPr="006A39BF" w14:paraId="52247C19"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noWrap/>
            <w:hideMark/>
          </w:tcPr>
          <w:p w14:paraId="594426E9"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CenturyLink</w:t>
            </w:r>
          </w:p>
        </w:tc>
        <w:tc>
          <w:tcPr>
            <w:tcW w:w="3020" w:type="dxa"/>
            <w:tcBorders>
              <w:top w:val="nil"/>
              <w:left w:val="nil"/>
              <w:bottom w:val="single" w:sz="4" w:space="0" w:color="auto"/>
              <w:right w:val="single" w:sz="4" w:space="0" w:color="auto"/>
            </w:tcBorders>
            <w:shd w:val="clear" w:color="auto" w:fill="auto"/>
            <w:noWrap/>
            <w:vAlign w:val="center"/>
            <w:hideMark/>
          </w:tcPr>
          <w:p w14:paraId="26958BE4"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 xml:space="preserve">Philip </w:t>
            </w:r>
            <w:proofErr w:type="spellStart"/>
            <w:r w:rsidRPr="006A39BF">
              <w:rPr>
                <w:rFonts w:ascii="Calibri" w:eastAsia="Times New Roman" w:hAnsi="Calibri" w:cs="Times New Roman"/>
                <w:color w:val="000000"/>
              </w:rPr>
              <w:t>Linse</w:t>
            </w:r>
            <w:proofErr w:type="spellEnd"/>
          </w:p>
        </w:tc>
      </w:tr>
      <w:tr w:rsidR="006A39BF" w:rsidRPr="006A39BF" w14:paraId="3496C176"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hideMark/>
          </w:tcPr>
          <w:p w14:paraId="5CB9B5DA" w14:textId="77777777" w:rsidR="006A39BF" w:rsidRPr="006A39BF" w:rsidRDefault="006A39BF" w:rsidP="006A39BF">
            <w:pPr>
              <w:spacing w:after="0" w:line="240" w:lineRule="auto"/>
              <w:rPr>
                <w:rFonts w:ascii="Calibri" w:eastAsia="Times New Roman" w:hAnsi="Calibri" w:cs="Times New Roman"/>
                <w:color w:val="000000"/>
              </w:rPr>
            </w:pPr>
            <w:proofErr w:type="spellStart"/>
            <w:r w:rsidRPr="006A39BF">
              <w:rPr>
                <w:rFonts w:ascii="Calibri" w:eastAsia="Times New Roman" w:hAnsi="Calibri" w:cs="Times New Roman"/>
                <w:color w:val="000000"/>
              </w:rPr>
              <w:t>ChaseTech</w:t>
            </w:r>
            <w:proofErr w:type="spellEnd"/>
            <w:r w:rsidRPr="006A39BF">
              <w:rPr>
                <w:rFonts w:ascii="Calibri" w:eastAsia="Times New Roman" w:hAnsi="Calibri" w:cs="Times New Roman"/>
                <w:color w:val="000000"/>
              </w:rPr>
              <w:t xml:space="preserve"> Consulting LLC</w:t>
            </w:r>
          </w:p>
        </w:tc>
        <w:tc>
          <w:tcPr>
            <w:tcW w:w="3020" w:type="dxa"/>
            <w:tcBorders>
              <w:top w:val="nil"/>
              <w:left w:val="nil"/>
              <w:bottom w:val="single" w:sz="4" w:space="0" w:color="auto"/>
              <w:right w:val="single" w:sz="4" w:space="0" w:color="auto"/>
            </w:tcBorders>
            <w:shd w:val="clear" w:color="auto" w:fill="auto"/>
            <w:hideMark/>
          </w:tcPr>
          <w:p w14:paraId="5B82662D"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 xml:space="preserve">Erik </w:t>
            </w:r>
            <w:proofErr w:type="spellStart"/>
            <w:r w:rsidRPr="006A39BF">
              <w:rPr>
                <w:rFonts w:ascii="Calibri" w:eastAsia="Times New Roman" w:hAnsi="Calibri" w:cs="Times New Roman"/>
                <w:color w:val="000000"/>
              </w:rPr>
              <w:t>Chuss</w:t>
            </w:r>
            <w:proofErr w:type="spellEnd"/>
          </w:p>
        </w:tc>
      </w:tr>
      <w:tr w:rsidR="006A39BF" w:rsidRPr="006A39BF" w14:paraId="79060457"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noWrap/>
            <w:hideMark/>
          </w:tcPr>
          <w:p w14:paraId="1688A20A"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Colorado PUC</w:t>
            </w:r>
          </w:p>
        </w:tc>
        <w:tc>
          <w:tcPr>
            <w:tcW w:w="3020" w:type="dxa"/>
            <w:tcBorders>
              <w:top w:val="nil"/>
              <w:left w:val="nil"/>
              <w:bottom w:val="single" w:sz="4" w:space="0" w:color="auto"/>
              <w:right w:val="single" w:sz="4" w:space="0" w:color="auto"/>
            </w:tcBorders>
            <w:shd w:val="clear" w:color="auto" w:fill="auto"/>
            <w:noWrap/>
            <w:vAlign w:val="center"/>
            <w:hideMark/>
          </w:tcPr>
          <w:p w14:paraId="12BD08C4"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Susan Travis</w:t>
            </w:r>
          </w:p>
        </w:tc>
      </w:tr>
      <w:tr w:rsidR="006A39BF" w:rsidRPr="006A39BF" w14:paraId="4E045B1A"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noWrap/>
            <w:hideMark/>
          </w:tcPr>
          <w:p w14:paraId="76E18632"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Comcast</w:t>
            </w:r>
          </w:p>
        </w:tc>
        <w:tc>
          <w:tcPr>
            <w:tcW w:w="3020" w:type="dxa"/>
            <w:tcBorders>
              <w:top w:val="nil"/>
              <w:left w:val="nil"/>
              <w:bottom w:val="single" w:sz="4" w:space="0" w:color="auto"/>
              <w:right w:val="single" w:sz="4" w:space="0" w:color="auto"/>
            </w:tcBorders>
            <w:shd w:val="clear" w:color="auto" w:fill="auto"/>
            <w:noWrap/>
            <w:hideMark/>
          </w:tcPr>
          <w:p w14:paraId="44E63176" w14:textId="77777777" w:rsidR="006A39BF" w:rsidRPr="006A39BF" w:rsidRDefault="006A39BF" w:rsidP="006A39BF">
            <w:pPr>
              <w:spacing w:after="0" w:line="240" w:lineRule="auto"/>
              <w:rPr>
                <w:rFonts w:ascii="Calibri" w:eastAsia="Times New Roman" w:hAnsi="Calibri" w:cs="Times New Roman"/>
                <w:color w:val="000000"/>
              </w:rPr>
            </w:pPr>
            <w:proofErr w:type="spellStart"/>
            <w:r w:rsidRPr="006A39BF">
              <w:rPr>
                <w:rFonts w:ascii="Calibri" w:eastAsia="Times New Roman" w:hAnsi="Calibri" w:cs="Times New Roman"/>
                <w:color w:val="000000"/>
              </w:rPr>
              <w:t>Randee</w:t>
            </w:r>
            <w:proofErr w:type="spellEnd"/>
            <w:r w:rsidRPr="006A39BF">
              <w:rPr>
                <w:rFonts w:ascii="Calibri" w:eastAsia="Times New Roman" w:hAnsi="Calibri" w:cs="Times New Roman"/>
                <w:color w:val="000000"/>
              </w:rPr>
              <w:t xml:space="preserve"> Ryan</w:t>
            </w:r>
          </w:p>
        </w:tc>
      </w:tr>
      <w:tr w:rsidR="006A39BF" w:rsidRPr="006A39BF" w14:paraId="4CDDDEBC"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noWrap/>
            <w:hideMark/>
          </w:tcPr>
          <w:p w14:paraId="1827C91E"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iconectiv</w:t>
            </w:r>
          </w:p>
        </w:tc>
        <w:tc>
          <w:tcPr>
            <w:tcW w:w="3020" w:type="dxa"/>
            <w:tcBorders>
              <w:top w:val="nil"/>
              <w:left w:val="nil"/>
              <w:bottom w:val="single" w:sz="4" w:space="0" w:color="auto"/>
              <w:right w:val="single" w:sz="4" w:space="0" w:color="auto"/>
            </w:tcBorders>
            <w:shd w:val="clear" w:color="auto" w:fill="auto"/>
            <w:noWrap/>
            <w:hideMark/>
          </w:tcPr>
          <w:p w14:paraId="495B411D"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Natalie McNamer</w:t>
            </w:r>
          </w:p>
        </w:tc>
      </w:tr>
      <w:tr w:rsidR="006A39BF" w:rsidRPr="006A39BF" w14:paraId="30C18232"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noWrap/>
            <w:hideMark/>
          </w:tcPr>
          <w:p w14:paraId="76B6AD08"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Idaho Public Utilities Commission</w:t>
            </w:r>
          </w:p>
        </w:tc>
        <w:tc>
          <w:tcPr>
            <w:tcW w:w="3020" w:type="dxa"/>
            <w:tcBorders>
              <w:top w:val="nil"/>
              <w:left w:val="nil"/>
              <w:bottom w:val="single" w:sz="4" w:space="0" w:color="auto"/>
              <w:right w:val="single" w:sz="4" w:space="0" w:color="auto"/>
            </w:tcBorders>
            <w:shd w:val="clear" w:color="auto" w:fill="auto"/>
            <w:noWrap/>
            <w:hideMark/>
          </w:tcPr>
          <w:p w14:paraId="59190AD5"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Carolee Hall</w:t>
            </w:r>
          </w:p>
        </w:tc>
      </w:tr>
      <w:tr w:rsidR="006A39BF" w:rsidRPr="006A39BF" w14:paraId="3910C8B1"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noWrap/>
            <w:vAlign w:val="bottom"/>
            <w:hideMark/>
          </w:tcPr>
          <w:p w14:paraId="0AAC7276"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JSI</w:t>
            </w:r>
          </w:p>
        </w:tc>
        <w:tc>
          <w:tcPr>
            <w:tcW w:w="3020" w:type="dxa"/>
            <w:tcBorders>
              <w:top w:val="nil"/>
              <w:left w:val="nil"/>
              <w:bottom w:val="single" w:sz="4" w:space="0" w:color="auto"/>
              <w:right w:val="single" w:sz="4" w:space="0" w:color="auto"/>
            </w:tcBorders>
            <w:shd w:val="clear" w:color="auto" w:fill="auto"/>
            <w:noWrap/>
            <w:vAlign w:val="bottom"/>
            <w:hideMark/>
          </w:tcPr>
          <w:p w14:paraId="14AFD87C"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Bridget Alexander</w:t>
            </w:r>
          </w:p>
        </w:tc>
      </w:tr>
      <w:tr w:rsidR="006A39BF" w:rsidRPr="006A39BF" w14:paraId="67D9D451"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noWrap/>
            <w:hideMark/>
          </w:tcPr>
          <w:p w14:paraId="53EFF841"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Maine Public Utilities Commission</w:t>
            </w:r>
          </w:p>
        </w:tc>
        <w:tc>
          <w:tcPr>
            <w:tcW w:w="3020" w:type="dxa"/>
            <w:tcBorders>
              <w:top w:val="nil"/>
              <w:left w:val="nil"/>
              <w:bottom w:val="single" w:sz="4" w:space="0" w:color="auto"/>
              <w:right w:val="single" w:sz="4" w:space="0" w:color="auto"/>
            </w:tcBorders>
            <w:shd w:val="clear" w:color="auto" w:fill="auto"/>
            <w:hideMark/>
          </w:tcPr>
          <w:p w14:paraId="3813BA2B" w14:textId="77777777" w:rsidR="006A39BF" w:rsidRPr="006A39BF" w:rsidRDefault="006A39BF" w:rsidP="006A39BF">
            <w:pPr>
              <w:spacing w:after="0" w:line="240" w:lineRule="auto"/>
              <w:rPr>
                <w:rFonts w:ascii="Calibri" w:eastAsia="Times New Roman" w:hAnsi="Calibri" w:cs="Times New Roman"/>
              </w:rPr>
            </w:pPr>
            <w:r w:rsidRPr="006A39BF">
              <w:rPr>
                <w:rFonts w:ascii="Calibri" w:eastAsia="Times New Roman" w:hAnsi="Calibri" w:cs="Times New Roman"/>
              </w:rPr>
              <w:t xml:space="preserve">Rich </w:t>
            </w:r>
            <w:proofErr w:type="spellStart"/>
            <w:r w:rsidRPr="006A39BF">
              <w:rPr>
                <w:rFonts w:ascii="Calibri" w:eastAsia="Times New Roman" w:hAnsi="Calibri" w:cs="Times New Roman"/>
              </w:rPr>
              <w:t>Kania</w:t>
            </w:r>
            <w:proofErr w:type="spellEnd"/>
          </w:p>
        </w:tc>
      </w:tr>
      <w:tr w:rsidR="006A39BF" w:rsidRPr="006A39BF" w14:paraId="1056862C"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noWrap/>
            <w:hideMark/>
          </w:tcPr>
          <w:p w14:paraId="2AB31952"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Michigan Public Service Commission</w:t>
            </w:r>
          </w:p>
        </w:tc>
        <w:tc>
          <w:tcPr>
            <w:tcW w:w="3020" w:type="dxa"/>
            <w:tcBorders>
              <w:top w:val="nil"/>
              <w:left w:val="nil"/>
              <w:bottom w:val="single" w:sz="4" w:space="0" w:color="auto"/>
              <w:right w:val="single" w:sz="4" w:space="0" w:color="auto"/>
            </w:tcBorders>
            <w:shd w:val="clear" w:color="auto" w:fill="auto"/>
            <w:hideMark/>
          </w:tcPr>
          <w:p w14:paraId="33DF15DD" w14:textId="77777777" w:rsidR="006A39BF" w:rsidRPr="006A39BF" w:rsidRDefault="006A39BF" w:rsidP="006A39BF">
            <w:pPr>
              <w:spacing w:after="0" w:line="240" w:lineRule="auto"/>
              <w:rPr>
                <w:rFonts w:ascii="Calibri" w:eastAsia="Times New Roman" w:hAnsi="Calibri" w:cs="Times New Roman"/>
              </w:rPr>
            </w:pPr>
            <w:r w:rsidRPr="006A39BF">
              <w:rPr>
                <w:rFonts w:ascii="Calibri" w:eastAsia="Times New Roman" w:hAnsi="Calibri" w:cs="Times New Roman"/>
              </w:rPr>
              <w:t xml:space="preserve">Josh </w:t>
            </w:r>
            <w:proofErr w:type="spellStart"/>
            <w:r w:rsidRPr="006A39BF">
              <w:rPr>
                <w:rFonts w:ascii="Calibri" w:eastAsia="Times New Roman" w:hAnsi="Calibri" w:cs="Times New Roman"/>
              </w:rPr>
              <w:t>McConkie</w:t>
            </w:r>
            <w:proofErr w:type="spellEnd"/>
          </w:p>
        </w:tc>
      </w:tr>
      <w:tr w:rsidR="006A39BF" w:rsidRPr="006A39BF" w14:paraId="4273F5ED"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hideMark/>
          </w:tcPr>
          <w:p w14:paraId="6265F304"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Neustar</w:t>
            </w:r>
          </w:p>
        </w:tc>
        <w:tc>
          <w:tcPr>
            <w:tcW w:w="3020" w:type="dxa"/>
            <w:tcBorders>
              <w:top w:val="nil"/>
              <w:left w:val="nil"/>
              <w:bottom w:val="single" w:sz="4" w:space="0" w:color="auto"/>
              <w:right w:val="single" w:sz="4" w:space="0" w:color="auto"/>
            </w:tcBorders>
            <w:shd w:val="clear" w:color="auto" w:fill="auto"/>
            <w:noWrap/>
            <w:hideMark/>
          </w:tcPr>
          <w:p w14:paraId="7C28C0A8"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Tom McGarry</w:t>
            </w:r>
          </w:p>
        </w:tc>
      </w:tr>
      <w:tr w:rsidR="006A39BF" w:rsidRPr="006A39BF" w14:paraId="79167F55"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hideMark/>
          </w:tcPr>
          <w:p w14:paraId="75AE598A"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Neustar Pooling</w:t>
            </w:r>
          </w:p>
        </w:tc>
        <w:tc>
          <w:tcPr>
            <w:tcW w:w="3020" w:type="dxa"/>
            <w:tcBorders>
              <w:top w:val="nil"/>
              <w:left w:val="nil"/>
              <w:bottom w:val="single" w:sz="4" w:space="0" w:color="auto"/>
              <w:right w:val="single" w:sz="4" w:space="0" w:color="auto"/>
            </w:tcBorders>
            <w:shd w:val="clear" w:color="auto" w:fill="auto"/>
            <w:hideMark/>
          </w:tcPr>
          <w:p w14:paraId="3CADF82C"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 xml:space="preserve">Shannon Sevigny </w:t>
            </w:r>
          </w:p>
        </w:tc>
      </w:tr>
      <w:tr w:rsidR="006A39BF" w:rsidRPr="006A39BF" w14:paraId="7E7DA826"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noWrap/>
            <w:hideMark/>
          </w:tcPr>
          <w:p w14:paraId="6F1FC76D"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Ohio PUC</w:t>
            </w:r>
          </w:p>
        </w:tc>
        <w:tc>
          <w:tcPr>
            <w:tcW w:w="3020" w:type="dxa"/>
            <w:tcBorders>
              <w:top w:val="nil"/>
              <w:left w:val="nil"/>
              <w:bottom w:val="single" w:sz="4" w:space="0" w:color="auto"/>
              <w:right w:val="single" w:sz="4" w:space="0" w:color="auto"/>
            </w:tcBorders>
            <w:shd w:val="clear" w:color="auto" w:fill="auto"/>
            <w:noWrap/>
            <w:hideMark/>
          </w:tcPr>
          <w:p w14:paraId="3132A200"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Robbin Russell</w:t>
            </w:r>
          </w:p>
        </w:tc>
      </w:tr>
      <w:tr w:rsidR="006A39BF" w:rsidRPr="006A39BF" w14:paraId="4EDB96E9"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hideMark/>
          </w:tcPr>
          <w:p w14:paraId="35A8A4F4"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PA PUC</w:t>
            </w:r>
          </w:p>
        </w:tc>
        <w:tc>
          <w:tcPr>
            <w:tcW w:w="3020" w:type="dxa"/>
            <w:tcBorders>
              <w:top w:val="nil"/>
              <w:left w:val="nil"/>
              <w:bottom w:val="single" w:sz="4" w:space="0" w:color="auto"/>
              <w:right w:val="single" w:sz="4" w:space="0" w:color="auto"/>
            </w:tcBorders>
            <w:shd w:val="clear" w:color="auto" w:fill="auto"/>
            <w:hideMark/>
          </w:tcPr>
          <w:p w14:paraId="21CCF4E4"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 xml:space="preserve">Brian </w:t>
            </w:r>
            <w:proofErr w:type="spellStart"/>
            <w:r w:rsidRPr="006A39BF">
              <w:rPr>
                <w:rFonts w:ascii="Calibri" w:eastAsia="Times New Roman" w:hAnsi="Calibri" w:cs="Times New Roman"/>
                <w:color w:val="000000"/>
              </w:rPr>
              <w:t>Mahla</w:t>
            </w:r>
            <w:proofErr w:type="spellEnd"/>
          </w:p>
        </w:tc>
      </w:tr>
      <w:tr w:rsidR="006A39BF" w:rsidRPr="006A39BF" w14:paraId="7787DEE2"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noWrap/>
            <w:hideMark/>
          </w:tcPr>
          <w:p w14:paraId="59393871"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PHONEWORD</w:t>
            </w:r>
          </w:p>
        </w:tc>
        <w:tc>
          <w:tcPr>
            <w:tcW w:w="3020" w:type="dxa"/>
            <w:tcBorders>
              <w:top w:val="nil"/>
              <w:left w:val="nil"/>
              <w:bottom w:val="single" w:sz="4" w:space="0" w:color="auto"/>
              <w:right w:val="single" w:sz="4" w:space="0" w:color="auto"/>
            </w:tcBorders>
            <w:shd w:val="clear" w:color="auto" w:fill="auto"/>
            <w:hideMark/>
          </w:tcPr>
          <w:p w14:paraId="0337320D"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Jay Carpenter</w:t>
            </w:r>
          </w:p>
        </w:tc>
      </w:tr>
      <w:tr w:rsidR="006A39BF" w:rsidRPr="006A39BF" w14:paraId="4E67E481"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noWrap/>
            <w:hideMark/>
          </w:tcPr>
          <w:p w14:paraId="327E6CDB" w14:textId="77777777" w:rsidR="006A39BF" w:rsidRPr="006A39BF" w:rsidRDefault="006A39BF" w:rsidP="006A39BF">
            <w:pPr>
              <w:spacing w:after="0" w:line="240" w:lineRule="auto"/>
              <w:rPr>
                <w:rFonts w:ascii="Calibri" w:eastAsia="Times New Roman" w:hAnsi="Calibri" w:cs="Times New Roman"/>
                <w:color w:val="000000"/>
              </w:rPr>
            </w:pPr>
            <w:proofErr w:type="spellStart"/>
            <w:r w:rsidRPr="006A39BF">
              <w:rPr>
                <w:rFonts w:ascii="Calibri" w:eastAsia="Times New Roman" w:hAnsi="Calibri" w:cs="Times New Roman"/>
                <w:color w:val="000000"/>
              </w:rPr>
              <w:t>Somos</w:t>
            </w:r>
            <w:proofErr w:type="spellEnd"/>
          </w:p>
        </w:tc>
        <w:tc>
          <w:tcPr>
            <w:tcW w:w="3020" w:type="dxa"/>
            <w:tcBorders>
              <w:top w:val="nil"/>
              <w:left w:val="nil"/>
              <w:bottom w:val="single" w:sz="4" w:space="0" w:color="auto"/>
              <w:right w:val="single" w:sz="4" w:space="0" w:color="auto"/>
            </w:tcBorders>
            <w:shd w:val="clear" w:color="auto" w:fill="auto"/>
            <w:hideMark/>
          </w:tcPr>
          <w:p w14:paraId="3722D591"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Mary Retka</w:t>
            </w:r>
          </w:p>
        </w:tc>
      </w:tr>
      <w:tr w:rsidR="006A39BF" w:rsidRPr="006A39BF" w14:paraId="35250927"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hideMark/>
          </w:tcPr>
          <w:p w14:paraId="02B617FC"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Sprint</w:t>
            </w:r>
          </w:p>
        </w:tc>
        <w:tc>
          <w:tcPr>
            <w:tcW w:w="3020" w:type="dxa"/>
            <w:tcBorders>
              <w:top w:val="nil"/>
              <w:left w:val="nil"/>
              <w:bottom w:val="single" w:sz="4" w:space="0" w:color="auto"/>
              <w:right w:val="single" w:sz="4" w:space="0" w:color="auto"/>
            </w:tcBorders>
            <w:shd w:val="clear" w:color="auto" w:fill="auto"/>
            <w:hideMark/>
          </w:tcPr>
          <w:p w14:paraId="1EC2E056"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 xml:space="preserve">Shaunna Forshee </w:t>
            </w:r>
          </w:p>
        </w:tc>
      </w:tr>
      <w:tr w:rsidR="006A39BF" w:rsidRPr="006A39BF" w14:paraId="2413DB83"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hideMark/>
          </w:tcPr>
          <w:p w14:paraId="68DCF9B4"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Sprint</w:t>
            </w:r>
          </w:p>
        </w:tc>
        <w:tc>
          <w:tcPr>
            <w:tcW w:w="3020" w:type="dxa"/>
            <w:tcBorders>
              <w:top w:val="nil"/>
              <w:left w:val="nil"/>
              <w:bottom w:val="single" w:sz="4" w:space="0" w:color="auto"/>
              <w:right w:val="single" w:sz="4" w:space="0" w:color="auto"/>
            </w:tcBorders>
            <w:shd w:val="clear" w:color="auto" w:fill="auto"/>
            <w:hideMark/>
          </w:tcPr>
          <w:p w14:paraId="006454BF"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Rosemary Leist</w:t>
            </w:r>
          </w:p>
        </w:tc>
      </w:tr>
      <w:tr w:rsidR="006A39BF" w:rsidRPr="006A39BF" w14:paraId="4D3769A8"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hideMark/>
          </w:tcPr>
          <w:p w14:paraId="28D8E5F1"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T-Mobile</w:t>
            </w:r>
          </w:p>
        </w:tc>
        <w:tc>
          <w:tcPr>
            <w:tcW w:w="3020" w:type="dxa"/>
            <w:tcBorders>
              <w:top w:val="nil"/>
              <w:left w:val="nil"/>
              <w:bottom w:val="single" w:sz="4" w:space="0" w:color="auto"/>
              <w:right w:val="single" w:sz="4" w:space="0" w:color="auto"/>
            </w:tcBorders>
            <w:shd w:val="clear" w:color="auto" w:fill="auto"/>
            <w:noWrap/>
            <w:vAlign w:val="bottom"/>
            <w:hideMark/>
          </w:tcPr>
          <w:p w14:paraId="23FA1D01"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Bill Haas</w:t>
            </w:r>
          </w:p>
        </w:tc>
      </w:tr>
      <w:tr w:rsidR="006A39BF" w:rsidRPr="006A39BF" w14:paraId="54CFA440"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hideMark/>
          </w:tcPr>
          <w:p w14:paraId="61DD3802"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Verizon</w:t>
            </w:r>
          </w:p>
        </w:tc>
        <w:tc>
          <w:tcPr>
            <w:tcW w:w="3020" w:type="dxa"/>
            <w:tcBorders>
              <w:top w:val="nil"/>
              <w:left w:val="nil"/>
              <w:bottom w:val="single" w:sz="4" w:space="0" w:color="auto"/>
              <w:right w:val="single" w:sz="4" w:space="0" w:color="auto"/>
            </w:tcBorders>
            <w:shd w:val="clear" w:color="auto" w:fill="auto"/>
            <w:noWrap/>
            <w:vAlign w:val="bottom"/>
            <w:hideMark/>
          </w:tcPr>
          <w:p w14:paraId="7EBA86BB"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Jason Lee</w:t>
            </w:r>
          </w:p>
        </w:tc>
      </w:tr>
      <w:tr w:rsidR="006A39BF" w:rsidRPr="006A39BF" w14:paraId="12E41731"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hideMark/>
          </w:tcPr>
          <w:p w14:paraId="3CDD0FE1"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Verizon Wireless</w:t>
            </w:r>
          </w:p>
        </w:tc>
        <w:tc>
          <w:tcPr>
            <w:tcW w:w="3020" w:type="dxa"/>
            <w:tcBorders>
              <w:top w:val="nil"/>
              <w:left w:val="nil"/>
              <w:bottom w:val="single" w:sz="4" w:space="0" w:color="auto"/>
              <w:right w:val="single" w:sz="4" w:space="0" w:color="auto"/>
            </w:tcBorders>
            <w:shd w:val="clear" w:color="auto" w:fill="auto"/>
            <w:hideMark/>
          </w:tcPr>
          <w:p w14:paraId="07B70268"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Dana Crandall</w:t>
            </w:r>
          </w:p>
        </w:tc>
      </w:tr>
      <w:tr w:rsidR="006A39BF" w:rsidRPr="006A39BF" w14:paraId="0BDE31D4"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hideMark/>
          </w:tcPr>
          <w:p w14:paraId="535A6A3F"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Vonage</w:t>
            </w:r>
          </w:p>
        </w:tc>
        <w:tc>
          <w:tcPr>
            <w:tcW w:w="3020" w:type="dxa"/>
            <w:tcBorders>
              <w:top w:val="nil"/>
              <w:left w:val="nil"/>
              <w:bottom w:val="single" w:sz="4" w:space="0" w:color="auto"/>
              <w:right w:val="single" w:sz="4" w:space="0" w:color="auto"/>
            </w:tcBorders>
            <w:shd w:val="clear" w:color="auto" w:fill="auto"/>
            <w:hideMark/>
          </w:tcPr>
          <w:p w14:paraId="4EAADC9C"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Michael Ortega</w:t>
            </w:r>
          </w:p>
        </w:tc>
      </w:tr>
      <w:tr w:rsidR="006A39BF" w:rsidRPr="006A39BF" w14:paraId="7396A2C6" w14:textId="77777777" w:rsidTr="000B62F9">
        <w:trPr>
          <w:trHeight w:val="296"/>
        </w:trPr>
        <w:tc>
          <w:tcPr>
            <w:tcW w:w="4430" w:type="dxa"/>
            <w:tcBorders>
              <w:top w:val="nil"/>
              <w:left w:val="single" w:sz="4" w:space="0" w:color="auto"/>
              <w:bottom w:val="single" w:sz="4" w:space="0" w:color="auto"/>
              <w:right w:val="single" w:sz="4" w:space="0" w:color="auto"/>
            </w:tcBorders>
            <w:shd w:val="clear" w:color="auto" w:fill="auto"/>
            <w:hideMark/>
          </w:tcPr>
          <w:p w14:paraId="662A4DBB"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Verizon Wireless</w:t>
            </w:r>
          </w:p>
        </w:tc>
        <w:tc>
          <w:tcPr>
            <w:tcW w:w="3020" w:type="dxa"/>
            <w:tcBorders>
              <w:top w:val="nil"/>
              <w:left w:val="nil"/>
              <w:bottom w:val="single" w:sz="4" w:space="0" w:color="auto"/>
              <w:right w:val="single" w:sz="4" w:space="0" w:color="auto"/>
            </w:tcBorders>
            <w:shd w:val="clear" w:color="auto" w:fill="auto"/>
            <w:hideMark/>
          </w:tcPr>
          <w:p w14:paraId="7FF4F637"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Deborah Tucker</w:t>
            </w:r>
          </w:p>
        </w:tc>
      </w:tr>
      <w:tr w:rsidR="006A39BF" w:rsidRPr="006A39BF" w14:paraId="4164DC33" w14:textId="77777777" w:rsidTr="000B62F9">
        <w:trPr>
          <w:trHeight w:val="592"/>
        </w:trPr>
        <w:tc>
          <w:tcPr>
            <w:tcW w:w="4430" w:type="dxa"/>
            <w:tcBorders>
              <w:top w:val="nil"/>
              <w:left w:val="single" w:sz="4" w:space="0" w:color="auto"/>
              <w:bottom w:val="single" w:sz="4" w:space="0" w:color="auto"/>
              <w:right w:val="single" w:sz="4" w:space="0" w:color="auto"/>
            </w:tcBorders>
            <w:shd w:val="clear" w:color="auto" w:fill="auto"/>
            <w:hideMark/>
          </w:tcPr>
          <w:p w14:paraId="74EF7D70"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Washington Utilities and Transportation Commission</w:t>
            </w:r>
          </w:p>
        </w:tc>
        <w:tc>
          <w:tcPr>
            <w:tcW w:w="3020" w:type="dxa"/>
            <w:tcBorders>
              <w:top w:val="nil"/>
              <w:left w:val="nil"/>
              <w:bottom w:val="single" w:sz="4" w:space="0" w:color="auto"/>
              <w:right w:val="single" w:sz="4" w:space="0" w:color="auto"/>
            </w:tcBorders>
            <w:shd w:val="clear" w:color="auto" w:fill="auto"/>
            <w:hideMark/>
          </w:tcPr>
          <w:p w14:paraId="22AC271A"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 xml:space="preserve">Rebecca Beaton </w:t>
            </w:r>
          </w:p>
        </w:tc>
      </w:tr>
      <w:tr w:rsidR="006A39BF" w:rsidRPr="006A39BF" w14:paraId="0E4EF0E9" w14:textId="77777777" w:rsidTr="000B62F9">
        <w:trPr>
          <w:trHeight w:val="296"/>
        </w:trPr>
        <w:tc>
          <w:tcPr>
            <w:tcW w:w="4430" w:type="dxa"/>
            <w:tcBorders>
              <w:top w:val="single" w:sz="4" w:space="0" w:color="auto"/>
              <w:left w:val="single" w:sz="4" w:space="0" w:color="auto"/>
              <w:bottom w:val="single" w:sz="4" w:space="0" w:color="auto"/>
              <w:right w:val="single" w:sz="4" w:space="0" w:color="auto"/>
            </w:tcBorders>
            <w:shd w:val="clear" w:color="auto" w:fill="auto"/>
            <w:noWrap/>
            <w:hideMark/>
          </w:tcPr>
          <w:p w14:paraId="55605C81" w14:textId="77777777" w:rsidR="006A39BF" w:rsidRPr="006A39BF" w:rsidRDefault="006A39BF" w:rsidP="006A39BF">
            <w:pPr>
              <w:spacing w:after="0" w:line="240" w:lineRule="auto"/>
              <w:rPr>
                <w:rFonts w:ascii="Calibri" w:eastAsia="Times New Roman" w:hAnsi="Calibri" w:cs="Times New Roman"/>
                <w:color w:val="000000"/>
              </w:rPr>
            </w:pPr>
            <w:r w:rsidRPr="006A39BF">
              <w:rPr>
                <w:rFonts w:ascii="Calibri" w:eastAsia="Times New Roman" w:hAnsi="Calibri" w:cs="Times New Roman"/>
                <w:color w:val="000000"/>
              </w:rPr>
              <w:t>Wisconsin Public Service Commission</w:t>
            </w:r>
          </w:p>
        </w:tc>
        <w:tc>
          <w:tcPr>
            <w:tcW w:w="3020" w:type="dxa"/>
            <w:tcBorders>
              <w:top w:val="single" w:sz="4" w:space="0" w:color="auto"/>
              <w:left w:val="nil"/>
              <w:bottom w:val="single" w:sz="4" w:space="0" w:color="auto"/>
              <w:right w:val="single" w:sz="4" w:space="0" w:color="auto"/>
            </w:tcBorders>
            <w:shd w:val="clear" w:color="auto" w:fill="auto"/>
            <w:noWrap/>
            <w:vAlign w:val="center"/>
            <w:hideMark/>
          </w:tcPr>
          <w:p w14:paraId="6CC9A1BE" w14:textId="77777777" w:rsidR="006A39BF" w:rsidRPr="006A39BF" w:rsidRDefault="006A39BF" w:rsidP="006A39BF">
            <w:pPr>
              <w:spacing w:after="0" w:line="240" w:lineRule="auto"/>
              <w:rPr>
                <w:rFonts w:ascii="Calibri" w:eastAsia="Times New Roman" w:hAnsi="Calibri" w:cs="Times New Roman"/>
              </w:rPr>
            </w:pPr>
            <w:r w:rsidRPr="006A39BF">
              <w:rPr>
                <w:rFonts w:ascii="Calibri" w:eastAsia="Times New Roman" w:hAnsi="Calibri" w:cs="Times New Roman"/>
              </w:rPr>
              <w:t xml:space="preserve">Pete </w:t>
            </w:r>
            <w:proofErr w:type="spellStart"/>
            <w:r w:rsidRPr="006A39BF">
              <w:rPr>
                <w:rFonts w:ascii="Calibri" w:eastAsia="Times New Roman" w:hAnsi="Calibri" w:cs="Times New Roman"/>
              </w:rPr>
              <w:t>Jahn</w:t>
            </w:r>
            <w:proofErr w:type="spellEnd"/>
          </w:p>
        </w:tc>
      </w:tr>
      <w:tr w:rsidR="000B62F9" w:rsidRPr="006A39BF" w14:paraId="3D793307" w14:textId="77777777" w:rsidTr="000B62F9">
        <w:trPr>
          <w:trHeight w:val="296"/>
        </w:trPr>
        <w:tc>
          <w:tcPr>
            <w:tcW w:w="4430" w:type="dxa"/>
            <w:tcBorders>
              <w:top w:val="single" w:sz="4" w:space="0" w:color="auto"/>
              <w:left w:val="single" w:sz="4" w:space="0" w:color="auto"/>
              <w:bottom w:val="single" w:sz="4" w:space="0" w:color="auto"/>
              <w:right w:val="single" w:sz="4" w:space="0" w:color="auto"/>
            </w:tcBorders>
            <w:shd w:val="clear" w:color="auto" w:fill="auto"/>
            <w:noWrap/>
          </w:tcPr>
          <w:p w14:paraId="34AD163C" w14:textId="4A7B2184" w:rsidR="000B62F9" w:rsidRPr="006A39BF" w:rsidRDefault="000B62F9" w:rsidP="006A39BF">
            <w:pPr>
              <w:spacing w:after="0" w:line="240" w:lineRule="auto"/>
              <w:rPr>
                <w:rFonts w:ascii="Calibri" w:eastAsia="Times New Roman" w:hAnsi="Calibri" w:cs="Times New Roman"/>
                <w:color w:val="000000"/>
              </w:rPr>
            </w:pPr>
            <w:r>
              <w:rPr>
                <w:rFonts w:ascii="Calibri" w:eastAsia="Times New Roman" w:hAnsi="Calibri" w:cs="Times New Roman"/>
                <w:color w:val="000000"/>
              </w:rPr>
              <w:t>800 Response Information Services</w:t>
            </w:r>
          </w:p>
        </w:tc>
        <w:tc>
          <w:tcPr>
            <w:tcW w:w="3020" w:type="dxa"/>
            <w:tcBorders>
              <w:top w:val="single" w:sz="4" w:space="0" w:color="auto"/>
              <w:left w:val="nil"/>
              <w:bottom w:val="single" w:sz="4" w:space="0" w:color="auto"/>
              <w:right w:val="single" w:sz="4" w:space="0" w:color="auto"/>
            </w:tcBorders>
            <w:shd w:val="clear" w:color="auto" w:fill="auto"/>
            <w:noWrap/>
            <w:vAlign w:val="center"/>
          </w:tcPr>
          <w:p w14:paraId="6F3ACA8B" w14:textId="6DA7692F" w:rsidR="000B62F9" w:rsidRPr="006A39BF" w:rsidRDefault="000B62F9" w:rsidP="006A39BF">
            <w:pPr>
              <w:spacing w:after="0" w:line="240" w:lineRule="auto"/>
              <w:rPr>
                <w:rFonts w:ascii="Calibri" w:eastAsia="Times New Roman" w:hAnsi="Calibri" w:cs="Times New Roman"/>
              </w:rPr>
            </w:pPr>
            <w:r>
              <w:rPr>
                <w:rFonts w:ascii="Calibri" w:eastAsia="Times New Roman" w:hAnsi="Calibri" w:cs="Times New Roman"/>
              </w:rPr>
              <w:t>David Greenhaus</w:t>
            </w:r>
          </w:p>
        </w:tc>
      </w:tr>
    </w:tbl>
    <w:p w14:paraId="69DFD01C" w14:textId="77777777" w:rsidR="007E7995" w:rsidRDefault="007E7995"/>
    <w:p w14:paraId="4A3F9F3C" w14:textId="032CC432" w:rsidR="007E7995" w:rsidRPr="002E61B6" w:rsidRDefault="001A6AFA" w:rsidP="00E87B21">
      <w:pPr>
        <w:pStyle w:val="ListParagraph"/>
        <w:numPr>
          <w:ilvl w:val="0"/>
          <w:numId w:val="1"/>
        </w:numPr>
        <w:rPr>
          <w:b/>
          <w:sz w:val="24"/>
          <w:szCs w:val="24"/>
          <w:u w:val="single"/>
        </w:rPr>
      </w:pPr>
      <w:r w:rsidRPr="002E61B6">
        <w:rPr>
          <w:b/>
          <w:sz w:val="24"/>
          <w:szCs w:val="24"/>
          <w:u w:val="single"/>
        </w:rPr>
        <w:t>Review of Agenda</w:t>
      </w:r>
      <w:r w:rsidR="00015ED3">
        <w:rPr>
          <w:b/>
          <w:sz w:val="24"/>
          <w:szCs w:val="24"/>
          <w:u w:val="single"/>
        </w:rPr>
        <w:t xml:space="preserve"> – Suzann</w:t>
      </w:r>
      <w:r w:rsidR="00A67ABD">
        <w:rPr>
          <w:b/>
          <w:sz w:val="24"/>
          <w:szCs w:val="24"/>
          <w:u w:val="single"/>
        </w:rPr>
        <w:t>e Addington reviewed the agenda</w:t>
      </w:r>
    </w:p>
    <w:p w14:paraId="05CC8B34" w14:textId="574D336B" w:rsidR="001A6AFA" w:rsidRDefault="00A67ABD" w:rsidP="001A6AFA">
      <w:pPr>
        <w:pStyle w:val="ListParagraph"/>
        <w:numPr>
          <w:ilvl w:val="0"/>
          <w:numId w:val="1"/>
        </w:numPr>
      </w:pPr>
      <w:r>
        <w:rPr>
          <w:b/>
          <w:sz w:val="24"/>
          <w:szCs w:val="24"/>
          <w:u w:val="single"/>
        </w:rPr>
        <w:t>April</w:t>
      </w:r>
      <w:r w:rsidR="00E87B21" w:rsidRPr="002E61B6">
        <w:rPr>
          <w:b/>
          <w:sz w:val="24"/>
          <w:szCs w:val="24"/>
          <w:u w:val="single"/>
        </w:rPr>
        <w:t xml:space="preserve"> Meeting Notes</w:t>
      </w:r>
      <w:r w:rsidR="00E87B21">
        <w:t xml:space="preserve"> – </w:t>
      </w:r>
      <w:r w:rsidR="001A6AFA">
        <w:t xml:space="preserve">The final </w:t>
      </w:r>
      <w:r>
        <w:t>April 12</w:t>
      </w:r>
      <w:r w:rsidR="001A6AFA">
        <w:t xml:space="preserve">, 2017 meeting notes were distributed to the </w:t>
      </w:r>
      <w:proofErr w:type="spellStart"/>
      <w:r w:rsidR="001A6AFA">
        <w:t>FoN</w:t>
      </w:r>
      <w:proofErr w:type="spellEnd"/>
      <w:r w:rsidR="001A6AFA">
        <w:t xml:space="preserve"> and posted to: </w:t>
      </w:r>
      <w:hyperlink r:id="rId10" w:history="1">
        <w:r w:rsidR="001A6AFA" w:rsidRPr="000C73E8">
          <w:rPr>
            <w:rStyle w:val="Hyperlink"/>
          </w:rPr>
          <w:t>http://www.nanc-chair.org/docs/documents.html</w:t>
        </w:r>
      </w:hyperlink>
      <w:r w:rsidR="00E87B21">
        <w:t xml:space="preserve"> </w:t>
      </w:r>
    </w:p>
    <w:p w14:paraId="13050B88" w14:textId="13AF0BCB" w:rsidR="001A6AFA" w:rsidRDefault="001A6AFA" w:rsidP="001A6AFA">
      <w:pPr>
        <w:pStyle w:val="ListParagraph"/>
        <w:numPr>
          <w:ilvl w:val="0"/>
          <w:numId w:val="1"/>
        </w:numPr>
      </w:pPr>
      <w:proofErr w:type="spellStart"/>
      <w:r w:rsidRPr="002E61B6">
        <w:rPr>
          <w:b/>
          <w:sz w:val="24"/>
          <w:szCs w:val="24"/>
          <w:u w:val="single"/>
        </w:rPr>
        <w:t>FoN</w:t>
      </w:r>
      <w:proofErr w:type="spellEnd"/>
      <w:r w:rsidRPr="002E61B6">
        <w:rPr>
          <w:b/>
          <w:sz w:val="24"/>
          <w:szCs w:val="24"/>
          <w:u w:val="single"/>
        </w:rPr>
        <w:t xml:space="preserve"> Contact List:</w:t>
      </w:r>
      <w:r>
        <w:t xml:space="preserve">  The tri-chairs are working to maintain a complete and accurat</w:t>
      </w:r>
      <w:r w:rsidR="00FA18C5">
        <w:t xml:space="preserve">e list of current </w:t>
      </w:r>
      <w:proofErr w:type="spellStart"/>
      <w:r w:rsidR="00FA18C5">
        <w:t>FoN</w:t>
      </w:r>
      <w:proofErr w:type="spellEnd"/>
      <w:r w:rsidR="00FA18C5">
        <w:t xml:space="preserve"> members. </w:t>
      </w:r>
      <w:r w:rsidR="007E27B8">
        <w:t>Columns are included indicating whether the contact is an approved voting member, and if so, the primary or alternate.  Please see the attached list and send any updates and/or corrections to the tri-chairs.</w:t>
      </w:r>
    </w:p>
    <w:p w14:paraId="47BA6DFB" w14:textId="38A7BE1C" w:rsidR="00A67ABD" w:rsidRDefault="00775655" w:rsidP="00A67ABD">
      <w:pPr>
        <w:pStyle w:val="ListParagraph"/>
      </w:pPr>
      <w:r>
        <w:object w:dxaOrig="1531" w:dyaOrig="990" w14:anchorId="1635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1" o:title=""/>
          </v:shape>
          <o:OLEObject Type="Embed" ProgID="Excel.Sheet.12" ShapeID="_x0000_i1025" DrawAspect="Icon" ObjectID="_1564810973" r:id="rId12"/>
        </w:object>
      </w:r>
    </w:p>
    <w:p w14:paraId="67EEFB75" w14:textId="00019EA1" w:rsidR="002E61B6" w:rsidRDefault="002E61B6" w:rsidP="002E61B6">
      <w:pPr>
        <w:pStyle w:val="ListParagraph"/>
      </w:pPr>
    </w:p>
    <w:p w14:paraId="43981861" w14:textId="446757B6" w:rsidR="00CA4188" w:rsidRPr="008C3059" w:rsidRDefault="00A67ABD" w:rsidP="00CA4188">
      <w:pPr>
        <w:pStyle w:val="ListParagraph"/>
        <w:numPr>
          <w:ilvl w:val="0"/>
          <w:numId w:val="1"/>
        </w:numPr>
        <w:rPr>
          <w:b/>
          <w:sz w:val="24"/>
          <w:szCs w:val="24"/>
          <w:u w:val="single"/>
        </w:rPr>
      </w:pPr>
      <w:r>
        <w:rPr>
          <w:b/>
          <w:sz w:val="24"/>
          <w:szCs w:val="24"/>
          <w:u w:val="single"/>
        </w:rPr>
        <w:t>Numbering Testbed Presentation</w:t>
      </w:r>
      <w:r w:rsidR="00E87B21" w:rsidRPr="008C3059">
        <w:rPr>
          <w:b/>
          <w:sz w:val="24"/>
          <w:szCs w:val="24"/>
          <w:u w:val="single"/>
        </w:rPr>
        <w:t xml:space="preserve"> –</w:t>
      </w:r>
      <w:r w:rsidR="00CA4188" w:rsidRPr="008C3059">
        <w:rPr>
          <w:b/>
          <w:sz w:val="24"/>
          <w:szCs w:val="24"/>
          <w:u w:val="single"/>
        </w:rPr>
        <w:t xml:space="preserve"> Philip Linse</w:t>
      </w:r>
    </w:p>
    <w:p w14:paraId="707408B4" w14:textId="6A2A31BD" w:rsidR="00936F34" w:rsidRDefault="00A67ABD" w:rsidP="00936F34">
      <w:pPr>
        <w:pStyle w:val="ListParagraph"/>
        <w:numPr>
          <w:ilvl w:val="1"/>
          <w:numId w:val="1"/>
        </w:numPr>
      </w:pPr>
      <w:r>
        <w:t>P</w:t>
      </w:r>
      <w:r w:rsidR="007C1466">
        <w:t>hil</w:t>
      </w:r>
      <w:r w:rsidR="00936F34">
        <w:t>ip</w:t>
      </w:r>
      <w:r w:rsidR="007C1466">
        <w:t xml:space="preserve"> Linse gave an update on the activities of the Testbed Landscape Team, also outlined in the attached presentation</w:t>
      </w:r>
    </w:p>
    <w:p w14:paraId="66CB5A50" w14:textId="236A912F" w:rsidR="00B16D2C" w:rsidRDefault="00B16D2C" w:rsidP="00B16D2C">
      <w:pPr>
        <w:pStyle w:val="ListParagraph"/>
        <w:ind w:left="1440"/>
      </w:pPr>
      <w:r>
        <w:object w:dxaOrig="1531" w:dyaOrig="990" w14:anchorId="22549F28">
          <v:shape id="_x0000_i1026" type="#_x0000_t75" style="width:76.2pt;height:49.2pt" o:ole="">
            <v:imagedata r:id="rId13" o:title=""/>
          </v:shape>
          <o:OLEObject Type="Embed" ProgID="PowerPoint.Show.12" ShapeID="_x0000_i1026" DrawAspect="Icon" ObjectID="_1564810974" r:id="rId14"/>
        </w:object>
      </w:r>
    </w:p>
    <w:p w14:paraId="78D7AA7C" w14:textId="0AB66C56" w:rsidR="00B16D2C" w:rsidRDefault="00B16D2C" w:rsidP="00936F34">
      <w:pPr>
        <w:pStyle w:val="ListParagraph"/>
        <w:numPr>
          <w:ilvl w:val="1"/>
          <w:numId w:val="1"/>
        </w:numPr>
      </w:pPr>
      <w:r>
        <w:t>Additional information</w:t>
      </w:r>
    </w:p>
    <w:p w14:paraId="4A506EC6" w14:textId="6CCDF612" w:rsidR="00B16D2C" w:rsidRDefault="00B16D2C" w:rsidP="00B16D2C">
      <w:pPr>
        <w:pStyle w:val="ListParagraph"/>
        <w:numPr>
          <w:ilvl w:val="2"/>
          <w:numId w:val="1"/>
        </w:numPr>
      </w:pPr>
      <w:r>
        <w:t>Lead Contributors set up the plan, and set up the joint testbed</w:t>
      </w:r>
    </w:p>
    <w:p w14:paraId="1366E0E2" w14:textId="18223022" w:rsidR="00B16D2C" w:rsidRDefault="00B16D2C" w:rsidP="00B16D2C">
      <w:pPr>
        <w:pStyle w:val="ListParagraph"/>
        <w:numPr>
          <w:ilvl w:val="2"/>
          <w:numId w:val="1"/>
        </w:numPr>
      </w:pPr>
      <w:r>
        <w:t>This numbering testbed effort is unrelated to the VoIP numbering testbed that the FCC initiated previously,  and has since concluded</w:t>
      </w:r>
    </w:p>
    <w:p w14:paraId="33C7EED5" w14:textId="08208CAE" w:rsidR="00B16D2C" w:rsidRDefault="00B16D2C" w:rsidP="00B16D2C">
      <w:pPr>
        <w:pStyle w:val="ListParagraph"/>
        <w:numPr>
          <w:ilvl w:val="2"/>
          <w:numId w:val="1"/>
        </w:numPr>
      </w:pPr>
      <w:r>
        <w:t>Fully anonymized results from the testbed are not yet available, but will be in the future</w:t>
      </w:r>
    </w:p>
    <w:p w14:paraId="3178557A" w14:textId="57454FFE" w:rsidR="00936F34" w:rsidRDefault="00B16D2C" w:rsidP="00B16D2C">
      <w:pPr>
        <w:pStyle w:val="ListParagraph"/>
        <w:numPr>
          <w:ilvl w:val="2"/>
          <w:numId w:val="1"/>
        </w:numPr>
      </w:pPr>
      <w:r>
        <w:t>The ATIS/Neustar testbed for “SHAKEN” is available at no cost for carriers to participate through the end of the year, even to carriers that are not part of ATIS</w:t>
      </w:r>
    </w:p>
    <w:p w14:paraId="2122B944" w14:textId="426730F2" w:rsidR="00864065" w:rsidRPr="00864065" w:rsidRDefault="00864065" w:rsidP="00864065">
      <w:pPr>
        <w:pStyle w:val="ListParagraph"/>
        <w:numPr>
          <w:ilvl w:val="3"/>
          <w:numId w:val="1"/>
        </w:numPr>
        <w:rPr>
          <w:rStyle w:val="baec5a81-e4d6-4674-97f3-e9220f0136c1"/>
        </w:rPr>
      </w:pPr>
      <w:r>
        <w:t>To participate, c</w:t>
      </w:r>
      <w:r w:rsidRPr="00864065">
        <w:t xml:space="preserve">ontact </w:t>
      </w:r>
      <w:r>
        <w:t xml:space="preserve">Jim McEachern, </w:t>
      </w:r>
      <w:r w:rsidRPr="00864065">
        <w:rPr>
          <w:rFonts w:cs="Arial"/>
        </w:rPr>
        <w:t xml:space="preserve">ATIS Senior Technology Consultant </w:t>
      </w:r>
      <w:hyperlink r:id="rId15" w:history="1">
        <w:r w:rsidRPr="00864065">
          <w:rPr>
            <w:rStyle w:val="Hyperlink"/>
            <w:rFonts w:cs="Arial"/>
          </w:rPr>
          <w:t>jmceachern@atis.org</w:t>
        </w:r>
      </w:hyperlink>
      <w:r>
        <w:rPr>
          <w:rStyle w:val="baec5a81-e4d6-4674-97f3-e9220f0136c1"/>
          <w:rFonts w:cs="Arial"/>
          <w:color w:val="333333"/>
        </w:rPr>
        <w:t>;</w:t>
      </w:r>
      <w:r w:rsidRPr="00864065">
        <w:rPr>
          <w:rStyle w:val="baec5a81-e4d6-4674-97f3-e9220f0136c1"/>
          <w:rFonts w:cs="Arial"/>
          <w:color w:val="333333"/>
        </w:rPr>
        <w:t xml:space="preserve"> or contact ATIS at 202-628-6380</w:t>
      </w:r>
    </w:p>
    <w:p w14:paraId="74AB0512" w14:textId="6758BFCD" w:rsidR="00864065" w:rsidRPr="00864065" w:rsidRDefault="00864065" w:rsidP="00864065">
      <w:pPr>
        <w:pStyle w:val="ListParagraph"/>
        <w:numPr>
          <w:ilvl w:val="3"/>
          <w:numId w:val="1"/>
        </w:numPr>
      </w:pPr>
      <w:r w:rsidRPr="00864065">
        <w:rPr>
          <w:rStyle w:val="baec5a81-e4d6-4674-97f3-e9220f0136c1"/>
          <w:rFonts w:cs="Arial"/>
          <w:color w:val="333333"/>
        </w:rPr>
        <w:t xml:space="preserve">See: </w:t>
      </w:r>
      <w:hyperlink r:id="rId16" w:history="1">
        <w:r w:rsidRPr="00864065">
          <w:rPr>
            <w:rStyle w:val="Hyperlink"/>
            <w:rFonts w:cs="Arial"/>
          </w:rPr>
          <w:t>https://sites.atis.org/insights/atis-key-role-in-robocalling-mitigation-recognized-in-robocall-strike-force-report/</w:t>
        </w:r>
      </w:hyperlink>
      <w:r w:rsidRPr="00864065">
        <w:rPr>
          <w:rStyle w:val="baec5a81-e4d6-4674-97f3-e9220f0136c1"/>
          <w:rFonts w:cs="Arial"/>
          <w:color w:val="333333"/>
        </w:rPr>
        <w:t xml:space="preserve"> for </w:t>
      </w:r>
      <w:r w:rsidR="00BF7840">
        <w:rPr>
          <w:rStyle w:val="baec5a81-e4d6-4674-97f3-e9220f0136c1"/>
          <w:rFonts w:cs="Arial"/>
          <w:color w:val="333333"/>
        </w:rPr>
        <w:t xml:space="preserve">the ATIS </w:t>
      </w:r>
      <w:r w:rsidRPr="00864065">
        <w:rPr>
          <w:rStyle w:val="baec5a81-e4d6-4674-97f3-e9220f0136c1"/>
          <w:rFonts w:cs="Arial"/>
          <w:color w:val="333333"/>
        </w:rPr>
        <w:t xml:space="preserve"> </w:t>
      </w:r>
      <w:proofErr w:type="spellStart"/>
      <w:r w:rsidRPr="00864065">
        <w:rPr>
          <w:rStyle w:val="baec5a81-e4d6-4674-97f3-e9220f0136c1"/>
          <w:rFonts w:cs="Arial"/>
          <w:color w:val="333333"/>
        </w:rPr>
        <w:t>robocalling</w:t>
      </w:r>
      <w:proofErr w:type="spellEnd"/>
      <w:r w:rsidRPr="00864065">
        <w:rPr>
          <w:rStyle w:val="baec5a81-e4d6-4674-97f3-e9220f0136c1"/>
          <w:rFonts w:cs="Arial"/>
          <w:color w:val="333333"/>
        </w:rPr>
        <w:t xml:space="preserve"> news release</w:t>
      </w:r>
    </w:p>
    <w:p w14:paraId="66088380" w14:textId="2D7EDC46" w:rsidR="007C1466" w:rsidRDefault="00B16D2C" w:rsidP="00E87B21">
      <w:pPr>
        <w:pStyle w:val="ListParagraph"/>
        <w:numPr>
          <w:ilvl w:val="0"/>
          <w:numId w:val="1"/>
        </w:numPr>
        <w:rPr>
          <w:b/>
          <w:sz w:val="24"/>
          <w:szCs w:val="24"/>
          <w:u w:val="single"/>
        </w:rPr>
      </w:pPr>
      <w:r>
        <w:rPr>
          <w:b/>
          <w:sz w:val="24"/>
          <w:szCs w:val="24"/>
          <w:u w:val="single"/>
        </w:rPr>
        <w:t>FCC NPRM –</w:t>
      </w:r>
      <w:r w:rsidR="000B62F9">
        <w:rPr>
          <w:b/>
          <w:sz w:val="24"/>
          <w:szCs w:val="24"/>
          <w:u w:val="single"/>
        </w:rPr>
        <w:t xml:space="preserve"> Protecting Consumers from Unauthorized Carrier Charges and Related Unauthorized Charges -</w:t>
      </w:r>
      <w:r>
        <w:rPr>
          <w:b/>
          <w:sz w:val="24"/>
          <w:szCs w:val="24"/>
          <w:u w:val="single"/>
        </w:rPr>
        <w:t xml:space="preserve"> Bridget Alexander</w:t>
      </w:r>
    </w:p>
    <w:p w14:paraId="63CD7037" w14:textId="2CC65FC2" w:rsidR="00B16D2C" w:rsidRPr="00522D0B" w:rsidRDefault="0094715C" w:rsidP="00B16D2C">
      <w:pPr>
        <w:pStyle w:val="ListParagraph"/>
        <w:numPr>
          <w:ilvl w:val="1"/>
          <w:numId w:val="1"/>
        </w:numPr>
        <w:rPr>
          <w:b/>
          <w:sz w:val="24"/>
          <w:szCs w:val="24"/>
          <w:u w:val="single"/>
        </w:rPr>
      </w:pPr>
      <w:r>
        <w:t>Bridget Alexander provided a summary (attached below) regarding an NPRM released by the FCC that outlines steps to curtail slamming and cramming, including a default preferred carrier freeze and the ability for a losing carrier to contact a customer to verify their desire to port out their number</w:t>
      </w:r>
      <w:r w:rsidR="006A39BF">
        <w:t>.</w:t>
      </w:r>
    </w:p>
    <w:p w14:paraId="3247D940" w14:textId="77777777" w:rsidR="00522D0B" w:rsidRDefault="00086C26" w:rsidP="00522D0B">
      <w:pPr>
        <w:pStyle w:val="ListParagraph"/>
        <w:ind w:left="1440"/>
        <w:rPr>
          <w:b/>
          <w:sz w:val="24"/>
          <w:szCs w:val="24"/>
          <w:u w:val="single"/>
        </w:rPr>
      </w:pPr>
      <w:r>
        <w:rPr>
          <w:b/>
          <w:sz w:val="24"/>
          <w:szCs w:val="24"/>
          <w:u w:val="single"/>
        </w:rPr>
        <w:object w:dxaOrig="1531" w:dyaOrig="990" w14:anchorId="09663276">
          <v:shape id="_x0000_i1027" type="#_x0000_t75" style="width:76.2pt;height:49.2pt" o:ole="">
            <v:imagedata r:id="rId17" o:title=""/>
          </v:shape>
          <o:OLEObject Type="Embed" ProgID="AcroExch.Document.DC" ShapeID="_x0000_i1027" DrawAspect="Icon" ObjectID="_1564810975" r:id="rId18"/>
        </w:object>
      </w:r>
    </w:p>
    <w:p w14:paraId="1B2A1FB0" w14:textId="75F4D56F" w:rsidR="009F2367" w:rsidRPr="009B1C80" w:rsidRDefault="009F2367" w:rsidP="009F2367">
      <w:pPr>
        <w:pStyle w:val="ListParagraph"/>
        <w:numPr>
          <w:ilvl w:val="1"/>
          <w:numId w:val="1"/>
        </w:numPr>
        <w:rPr>
          <w:b/>
          <w:u w:val="single"/>
        </w:rPr>
      </w:pPr>
      <w:r w:rsidRPr="009B1C80">
        <w:lastRenderedPageBreak/>
        <w:t>This item will be kept on future agendas for discussion/updates</w:t>
      </w:r>
    </w:p>
    <w:p w14:paraId="0014CCFE" w14:textId="77F1A743" w:rsidR="0094715C" w:rsidRDefault="0094715C" w:rsidP="0094715C">
      <w:pPr>
        <w:pStyle w:val="ListParagraph"/>
        <w:numPr>
          <w:ilvl w:val="0"/>
          <w:numId w:val="1"/>
        </w:numPr>
        <w:rPr>
          <w:b/>
          <w:sz w:val="24"/>
          <w:szCs w:val="24"/>
          <w:u w:val="single"/>
        </w:rPr>
      </w:pPr>
      <w:r w:rsidRPr="0094715C">
        <w:rPr>
          <w:b/>
          <w:sz w:val="24"/>
          <w:szCs w:val="24"/>
          <w:u w:val="single"/>
        </w:rPr>
        <w:t>FCC NOI – Telephone Number Reassignment Database</w:t>
      </w:r>
      <w:r w:rsidR="006A39BF">
        <w:rPr>
          <w:b/>
          <w:sz w:val="24"/>
          <w:szCs w:val="24"/>
          <w:u w:val="single"/>
        </w:rPr>
        <w:t xml:space="preserve"> – Bridget Alexander</w:t>
      </w:r>
      <w:r w:rsidRPr="0094715C">
        <w:rPr>
          <w:b/>
          <w:sz w:val="24"/>
          <w:szCs w:val="24"/>
          <w:u w:val="single"/>
        </w:rPr>
        <w:t xml:space="preserve"> </w:t>
      </w:r>
    </w:p>
    <w:p w14:paraId="56C1FEBA" w14:textId="4603B9AA" w:rsidR="0094715C" w:rsidRPr="00522D0B" w:rsidRDefault="0094715C" w:rsidP="0094715C">
      <w:pPr>
        <w:pStyle w:val="ListParagraph"/>
        <w:numPr>
          <w:ilvl w:val="1"/>
          <w:numId w:val="1"/>
        </w:numPr>
        <w:rPr>
          <w:b/>
          <w:sz w:val="24"/>
          <w:szCs w:val="24"/>
          <w:u w:val="single"/>
        </w:rPr>
      </w:pPr>
      <w:r>
        <w:t xml:space="preserve">Bridget Alexander provided a summary (attached below) regarding an NOI released by the FCC that proposed 4 mechanisms for voice providers to report telephone number reassignments and for </w:t>
      </w:r>
      <w:proofErr w:type="spellStart"/>
      <w:r>
        <w:t>robocallers</w:t>
      </w:r>
      <w:proofErr w:type="spellEnd"/>
      <w:r>
        <w:t xml:space="preserve"> to access that information as a means of reducing unwanted calls </w:t>
      </w:r>
      <w:r w:rsidR="000B62F9">
        <w:t>to reassigned</w:t>
      </w:r>
      <w:r w:rsidR="008E2F94">
        <w:t xml:space="preserve"> numbers.</w:t>
      </w:r>
    </w:p>
    <w:p w14:paraId="30AA93E9" w14:textId="77777777" w:rsidR="00522D0B" w:rsidRPr="008E2F94" w:rsidRDefault="00086C26" w:rsidP="00522D0B">
      <w:pPr>
        <w:pStyle w:val="ListParagraph"/>
        <w:ind w:left="1440"/>
        <w:rPr>
          <w:b/>
          <w:sz w:val="24"/>
          <w:szCs w:val="24"/>
          <w:u w:val="single"/>
        </w:rPr>
      </w:pPr>
      <w:r>
        <w:rPr>
          <w:b/>
          <w:sz w:val="24"/>
          <w:szCs w:val="24"/>
          <w:u w:val="single"/>
        </w:rPr>
        <w:object w:dxaOrig="1531" w:dyaOrig="990" w14:anchorId="1AF93095">
          <v:shape id="_x0000_i1028" type="#_x0000_t75" style="width:76.2pt;height:49.2pt" o:ole="">
            <v:imagedata r:id="rId19" o:title=""/>
          </v:shape>
          <o:OLEObject Type="Embed" ProgID="AcroExch.Document.DC" ShapeID="_x0000_i1028" DrawAspect="Icon" ObjectID="_1564810976" r:id="rId20"/>
        </w:object>
      </w:r>
    </w:p>
    <w:p w14:paraId="30C30C4F" w14:textId="77777777" w:rsidR="008E2F94" w:rsidRPr="008E2F94" w:rsidRDefault="008E2F94" w:rsidP="0094715C">
      <w:pPr>
        <w:pStyle w:val="ListParagraph"/>
        <w:numPr>
          <w:ilvl w:val="1"/>
          <w:numId w:val="1"/>
        </w:numPr>
        <w:rPr>
          <w:b/>
          <w:sz w:val="24"/>
          <w:szCs w:val="24"/>
          <w:u w:val="single"/>
        </w:rPr>
      </w:pPr>
      <w:r>
        <w:t>Discussion from the WG included highlighting a statement from the NOI (paragraph 16) that was interpreted as indicating that service providers already have a database of reassigned TNs, which is likely not accurate</w:t>
      </w:r>
    </w:p>
    <w:p w14:paraId="100C9F38" w14:textId="77777777" w:rsidR="008E2F94" w:rsidRPr="008E2F94" w:rsidRDefault="008E2F94" w:rsidP="0094715C">
      <w:pPr>
        <w:pStyle w:val="ListParagraph"/>
        <w:numPr>
          <w:ilvl w:val="1"/>
          <w:numId w:val="1"/>
        </w:numPr>
        <w:rPr>
          <w:b/>
          <w:sz w:val="24"/>
          <w:szCs w:val="24"/>
          <w:u w:val="single"/>
        </w:rPr>
      </w:pPr>
      <w:r>
        <w:t xml:space="preserve">An alternative proposal was brought forth with the premise that a “disconnected” TN database (as opposed to a reassignment database) would better serve </w:t>
      </w:r>
      <w:proofErr w:type="spellStart"/>
      <w:r>
        <w:t>robocallers</w:t>
      </w:r>
      <w:proofErr w:type="spellEnd"/>
      <w:r>
        <w:t xml:space="preserve"> for identifying numbers that are no longer active and/or have been reassigned and have not given consent to receive </w:t>
      </w:r>
      <w:proofErr w:type="spellStart"/>
      <w:r>
        <w:t>robocalls</w:t>
      </w:r>
      <w:proofErr w:type="spellEnd"/>
      <w:r>
        <w:t>.</w:t>
      </w:r>
    </w:p>
    <w:p w14:paraId="17F67EEF" w14:textId="3AF9C5E8" w:rsidR="000B62F9" w:rsidRPr="009F2367" w:rsidRDefault="008E2F94" w:rsidP="009F2367">
      <w:pPr>
        <w:pStyle w:val="ListParagraph"/>
        <w:numPr>
          <w:ilvl w:val="1"/>
          <w:numId w:val="1"/>
        </w:numPr>
        <w:rPr>
          <w:b/>
          <w:sz w:val="24"/>
          <w:szCs w:val="24"/>
          <w:u w:val="single"/>
        </w:rPr>
      </w:pPr>
      <w:r>
        <w:t>A sug</w:t>
      </w:r>
      <w:r w:rsidR="00DE3ABF">
        <w:t>gestion was also made that both wireline and wireless providers should be included in any subsequent NPRM</w:t>
      </w:r>
      <w:r>
        <w:t xml:space="preserve"> </w:t>
      </w:r>
    </w:p>
    <w:p w14:paraId="4CACF1FE" w14:textId="3DA61253" w:rsidR="009F2367" w:rsidRPr="009F2367" w:rsidRDefault="009F2367" w:rsidP="009F2367">
      <w:pPr>
        <w:pStyle w:val="ListParagraph"/>
        <w:numPr>
          <w:ilvl w:val="1"/>
          <w:numId w:val="1"/>
        </w:numPr>
        <w:rPr>
          <w:b/>
          <w:sz w:val="24"/>
          <w:szCs w:val="24"/>
          <w:u w:val="single"/>
        </w:rPr>
      </w:pPr>
      <w:r>
        <w:t>This item will be kept on future agendas for discussion/updates</w:t>
      </w:r>
    </w:p>
    <w:p w14:paraId="0E391469" w14:textId="77777777" w:rsidR="00E87B21" w:rsidRPr="008C3059" w:rsidRDefault="00E87B21" w:rsidP="00E87B21">
      <w:pPr>
        <w:pStyle w:val="ListParagraph"/>
        <w:numPr>
          <w:ilvl w:val="0"/>
          <w:numId w:val="1"/>
        </w:numPr>
        <w:rPr>
          <w:b/>
          <w:sz w:val="24"/>
          <w:szCs w:val="24"/>
          <w:u w:val="single"/>
        </w:rPr>
      </w:pPr>
      <w:r w:rsidRPr="008C3059">
        <w:rPr>
          <w:b/>
          <w:sz w:val="24"/>
          <w:szCs w:val="24"/>
          <w:u w:val="single"/>
        </w:rPr>
        <w:t>FTN 7B Whitepaper:</w:t>
      </w:r>
    </w:p>
    <w:p w14:paraId="3ED0B14C" w14:textId="77777777" w:rsidR="00E87B21" w:rsidRDefault="00E87B21" w:rsidP="00E87B21">
      <w:pPr>
        <w:pStyle w:val="ListParagraph"/>
        <w:numPr>
          <w:ilvl w:val="1"/>
          <w:numId w:val="1"/>
        </w:numPr>
      </w:pPr>
      <w:r>
        <w:t>Tabled</w:t>
      </w:r>
    </w:p>
    <w:p w14:paraId="672E9071" w14:textId="77777777" w:rsidR="00E87B21" w:rsidRPr="008C3059" w:rsidRDefault="00E87B21" w:rsidP="00E87B21">
      <w:pPr>
        <w:pStyle w:val="ListParagraph"/>
        <w:numPr>
          <w:ilvl w:val="0"/>
          <w:numId w:val="1"/>
        </w:numPr>
        <w:rPr>
          <w:b/>
          <w:sz w:val="24"/>
          <w:szCs w:val="24"/>
          <w:u w:val="single"/>
        </w:rPr>
      </w:pPr>
      <w:r w:rsidRPr="008C3059">
        <w:rPr>
          <w:b/>
          <w:sz w:val="24"/>
          <w:szCs w:val="24"/>
          <w:u w:val="single"/>
        </w:rPr>
        <w:t>Open FTNs</w:t>
      </w:r>
    </w:p>
    <w:p w14:paraId="0068251B" w14:textId="77777777" w:rsidR="00E87B21" w:rsidRDefault="00E87B21" w:rsidP="00E87B21">
      <w:pPr>
        <w:pStyle w:val="ListParagraph"/>
        <w:numPr>
          <w:ilvl w:val="1"/>
          <w:numId w:val="1"/>
        </w:numPr>
      </w:pPr>
      <w:r>
        <w:t xml:space="preserve">None </w:t>
      </w:r>
    </w:p>
    <w:p w14:paraId="36643F6C" w14:textId="77777777" w:rsidR="00CA4188" w:rsidRPr="008C3059" w:rsidRDefault="00E87B21" w:rsidP="00E87B21">
      <w:pPr>
        <w:pStyle w:val="ListParagraph"/>
        <w:numPr>
          <w:ilvl w:val="0"/>
          <w:numId w:val="1"/>
        </w:numPr>
        <w:rPr>
          <w:b/>
          <w:sz w:val="24"/>
          <w:szCs w:val="24"/>
          <w:u w:val="single"/>
        </w:rPr>
      </w:pPr>
      <w:r w:rsidRPr="008C3059">
        <w:rPr>
          <w:b/>
          <w:sz w:val="24"/>
          <w:szCs w:val="24"/>
          <w:u w:val="single"/>
        </w:rPr>
        <w:t xml:space="preserve">Industry </w:t>
      </w:r>
      <w:r w:rsidR="00CA4188" w:rsidRPr="008C3059">
        <w:rPr>
          <w:b/>
          <w:sz w:val="24"/>
          <w:szCs w:val="24"/>
          <w:u w:val="single"/>
        </w:rPr>
        <w:t>Group Updates</w:t>
      </w:r>
    </w:p>
    <w:p w14:paraId="3EE1D812" w14:textId="1667CD71" w:rsidR="00E87B21" w:rsidRDefault="00E9629A" w:rsidP="00CA4188">
      <w:pPr>
        <w:pStyle w:val="ListParagraph"/>
        <w:numPr>
          <w:ilvl w:val="1"/>
          <w:numId w:val="1"/>
        </w:numPr>
        <w:rPr>
          <w:b/>
        </w:rPr>
      </w:pPr>
      <w:r w:rsidRPr="008C3059">
        <w:rPr>
          <w:b/>
        </w:rPr>
        <w:t>Industry Numbering Committee (INC)</w:t>
      </w:r>
      <w:r w:rsidR="00B16D2C">
        <w:rPr>
          <w:b/>
        </w:rPr>
        <w:t xml:space="preserve"> – Natalie </w:t>
      </w:r>
      <w:r w:rsidR="00DE3ABF">
        <w:rPr>
          <w:b/>
        </w:rPr>
        <w:t>McNamer</w:t>
      </w:r>
    </w:p>
    <w:p w14:paraId="70A8CA5A" w14:textId="6B464301" w:rsidR="00DE3ABF" w:rsidRPr="008C3059" w:rsidRDefault="00DE3ABF" w:rsidP="00DE3ABF">
      <w:pPr>
        <w:pStyle w:val="ListParagraph"/>
        <w:numPr>
          <w:ilvl w:val="2"/>
          <w:numId w:val="1"/>
        </w:numPr>
        <w:rPr>
          <w:b/>
        </w:rPr>
      </w:pPr>
      <w:r>
        <w:t xml:space="preserve">Natalie McNamer has been elected </w:t>
      </w:r>
      <w:r w:rsidR="00A3663E">
        <w:t>as a Co-</w:t>
      </w:r>
      <w:r>
        <w:t>Chair</w:t>
      </w:r>
      <w:r w:rsidR="00301DC3">
        <w:t xml:space="preserve"> of INC, and s</w:t>
      </w:r>
      <w:r>
        <w:t>he will provide updates moving forward</w:t>
      </w:r>
      <w:r w:rsidR="00301DC3">
        <w:t>.</w:t>
      </w:r>
    </w:p>
    <w:p w14:paraId="792AF77D" w14:textId="77777777" w:rsidR="00043566" w:rsidRDefault="00043566" w:rsidP="00CA4188">
      <w:pPr>
        <w:pStyle w:val="ListParagraph"/>
        <w:numPr>
          <w:ilvl w:val="1"/>
          <w:numId w:val="1"/>
        </w:numPr>
        <w:rPr>
          <w:b/>
        </w:rPr>
      </w:pPr>
      <w:r w:rsidRPr="008C3059">
        <w:rPr>
          <w:b/>
        </w:rPr>
        <w:t>LNPA WG – Deb Tucker</w:t>
      </w:r>
    </w:p>
    <w:p w14:paraId="6AFDF5C4" w14:textId="2BCA3F97" w:rsidR="00DE3ABF" w:rsidRDefault="00DE3ABF" w:rsidP="00DE3ABF">
      <w:pPr>
        <w:pStyle w:val="ListParagraph"/>
        <w:numPr>
          <w:ilvl w:val="2"/>
          <w:numId w:val="1"/>
        </w:numPr>
      </w:pPr>
      <w:r w:rsidRPr="00DE3ABF">
        <w:t>Glen Clepper was elected as the third Tri-Chair</w:t>
      </w:r>
    </w:p>
    <w:p w14:paraId="1AB4D138" w14:textId="77777777" w:rsidR="00DE3ABF" w:rsidRPr="00DE3ABF" w:rsidRDefault="00DE3ABF" w:rsidP="00DE3ABF">
      <w:pPr>
        <w:pStyle w:val="ListParagraph"/>
        <w:numPr>
          <w:ilvl w:val="2"/>
          <w:numId w:val="1"/>
        </w:numPr>
        <w:shd w:val="clear" w:color="auto" w:fill="FFFFFF"/>
        <w:spacing w:after="119" w:line="165" w:lineRule="atLeast"/>
        <w:rPr>
          <w:color w:val="242424"/>
        </w:rPr>
      </w:pPr>
      <w:r>
        <w:t>Best Practice 73</w:t>
      </w:r>
    </w:p>
    <w:p w14:paraId="7E1764EA" w14:textId="77777777" w:rsidR="00DE3ABF" w:rsidRDefault="00DE3ABF" w:rsidP="00DE3ABF">
      <w:pPr>
        <w:pStyle w:val="ListParagraph"/>
        <w:numPr>
          <w:ilvl w:val="3"/>
          <w:numId w:val="1"/>
        </w:numPr>
        <w:shd w:val="clear" w:color="auto" w:fill="FFFFFF"/>
        <w:spacing w:after="119" w:line="165" w:lineRule="atLeast"/>
        <w:rPr>
          <w:color w:val="242424"/>
        </w:rPr>
      </w:pPr>
      <w:r w:rsidRPr="00DE3ABF">
        <w:rPr>
          <w:color w:val="242424"/>
        </w:rPr>
        <w:t>The LNPA WG participants collaborated on determining the best approach for Service Providers to follow when dealing with out of service situations or unauthorized ports. The agreed upon flow provides a detailed outline for carriers to follow to resolve customer complaints.</w:t>
      </w:r>
      <w:bookmarkStart w:id="1" w:name="eztoc60040_0_74_5_153"/>
      <w:bookmarkEnd w:id="1"/>
      <w:r w:rsidRPr="00DE3ABF">
        <w:rPr>
          <w:color w:val="242424"/>
        </w:rPr>
        <w:t xml:space="preserve"> Service providers should follow the outlined flow to resolve any ports believed to be Unauthorized, Disputed, Fraudulent or Inadvertent. The WG recommends using this Best Practice (BP) as the master BP over the other associated PIMs/BPs dealing with Unauthorized, Disputed, Fraudulent or Inadvertent ports.</w:t>
      </w:r>
    </w:p>
    <w:p w14:paraId="734B5723" w14:textId="77777777" w:rsidR="00DE3ABF" w:rsidRDefault="00DE3ABF" w:rsidP="00DE3ABF">
      <w:pPr>
        <w:pStyle w:val="ListParagraph"/>
        <w:shd w:val="clear" w:color="auto" w:fill="FFFFFF"/>
        <w:spacing w:after="119" w:line="165" w:lineRule="atLeast"/>
        <w:ind w:left="2880"/>
        <w:rPr>
          <w:color w:val="242424"/>
        </w:rPr>
      </w:pPr>
    </w:p>
    <w:p w14:paraId="326F7634" w14:textId="77777777" w:rsidR="00DE3ABF" w:rsidRDefault="00DE3ABF" w:rsidP="00DE3ABF">
      <w:pPr>
        <w:pStyle w:val="ListParagraph"/>
        <w:shd w:val="clear" w:color="auto" w:fill="FFFFFF"/>
        <w:spacing w:after="119" w:line="165" w:lineRule="atLeast"/>
        <w:ind w:left="2880"/>
        <w:rPr>
          <w:color w:val="242424"/>
        </w:rPr>
      </w:pPr>
      <w:r w:rsidRPr="00DE3ABF">
        <w:rPr>
          <w:color w:val="242424"/>
        </w:rPr>
        <w:t xml:space="preserve">Best Practice 73 and its associated flows and summary documentation can be found at NPAC.com under the LNPA WG/LNP Best Practices page. </w:t>
      </w:r>
    </w:p>
    <w:p w14:paraId="6D99C903" w14:textId="77777777" w:rsidR="00DE3ABF" w:rsidRDefault="00DE3ABF" w:rsidP="00DE3ABF">
      <w:pPr>
        <w:pStyle w:val="ListParagraph"/>
        <w:shd w:val="clear" w:color="auto" w:fill="FFFFFF"/>
        <w:spacing w:after="119" w:line="165" w:lineRule="atLeast"/>
        <w:ind w:left="2880"/>
        <w:rPr>
          <w:color w:val="242424"/>
        </w:rPr>
      </w:pPr>
    </w:p>
    <w:p w14:paraId="2DE79F12" w14:textId="7916752A" w:rsidR="00DE3ABF" w:rsidRPr="00DE3ABF" w:rsidRDefault="009C5BAE" w:rsidP="00DE3ABF">
      <w:pPr>
        <w:pStyle w:val="ListParagraph"/>
        <w:shd w:val="clear" w:color="auto" w:fill="FFFFFF"/>
        <w:spacing w:after="119" w:line="165" w:lineRule="atLeast"/>
        <w:ind w:left="2880"/>
        <w:rPr>
          <w:color w:val="242424"/>
        </w:rPr>
      </w:pPr>
      <w:hyperlink r:id="rId21" w:anchor="0073" w:history="1">
        <w:r w:rsidR="00DE3ABF" w:rsidRPr="00DE3ABF">
          <w:rPr>
            <w:rStyle w:val="Hyperlink"/>
            <w:b/>
          </w:rPr>
          <w:t>https://www.npac.com/lnpa-working-group/lnp-best-practices#0073</w:t>
        </w:r>
      </w:hyperlink>
    </w:p>
    <w:p w14:paraId="1CDDF3C9" w14:textId="3FC16290" w:rsidR="00DE3ABF" w:rsidRDefault="00DE3ABF" w:rsidP="00DE3ABF">
      <w:pPr>
        <w:pStyle w:val="ListParagraph"/>
        <w:numPr>
          <w:ilvl w:val="2"/>
          <w:numId w:val="1"/>
        </w:numPr>
      </w:pPr>
      <w:r>
        <w:t>LNPA Transition</w:t>
      </w:r>
    </w:p>
    <w:p w14:paraId="468A68CE" w14:textId="77777777" w:rsidR="00DE3ABF" w:rsidRDefault="00DE3ABF" w:rsidP="00DE3ABF">
      <w:pPr>
        <w:pStyle w:val="ListParagraph"/>
        <w:numPr>
          <w:ilvl w:val="3"/>
          <w:numId w:val="1"/>
        </w:numPr>
      </w:pPr>
      <w:r w:rsidRPr="00DE3ABF">
        <w:t>The</w:t>
      </w:r>
      <w:r w:rsidRPr="00DE3ABF">
        <w:rPr>
          <w:color w:val="242424"/>
        </w:rPr>
        <w:t xml:space="preserve"> LNPA WG continues to discuss possible areas where the LNPA WG could be involved</w:t>
      </w:r>
      <w:r w:rsidRPr="00DE3ABF">
        <w:t xml:space="preserve"> in the LNPA Transition</w:t>
      </w:r>
    </w:p>
    <w:p w14:paraId="2B0B5CF3" w14:textId="77777777" w:rsidR="00DE3ABF" w:rsidRPr="00DE3ABF" w:rsidRDefault="00DE3ABF" w:rsidP="00DE3ABF">
      <w:pPr>
        <w:pStyle w:val="ListParagraph"/>
        <w:numPr>
          <w:ilvl w:val="4"/>
          <w:numId w:val="1"/>
        </w:numPr>
      </w:pPr>
      <w:r w:rsidRPr="00DE3ABF">
        <w:rPr>
          <w:snapToGrid w:val="0"/>
        </w:rPr>
        <w:t>Vendor certification testing started on May 15th and the teams are halfway through all vendor testing.  Mechanized Service Provider testing has begun. From September 25, 2017 to February 28, 2018, iconectiv will support SP ad hoc testing for Release A in their test bed. Ad hoc testing for Release B will be supported from January 2, 2018 to February 28, 2018.</w:t>
      </w:r>
    </w:p>
    <w:p w14:paraId="11EA1187" w14:textId="77777777" w:rsidR="00DE3ABF" w:rsidRPr="00DE3ABF" w:rsidRDefault="00DE3ABF" w:rsidP="00DE3ABF">
      <w:pPr>
        <w:pStyle w:val="ListParagraph"/>
        <w:numPr>
          <w:ilvl w:val="4"/>
          <w:numId w:val="1"/>
        </w:numPr>
      </w:pPr>
      <w:r w:rsidRPr="00DE3ABF">
        <w:rPr>
          <w:snapToGrid w:val="0"/>
        </w:rPr>
        <w:t>The LNPA WG Architecture Planning Team (APT) continues to review current test cases and develop any new test cases that may be needed for the LNPA Transition.  The APT is also engaged in addressing testing issues that have been brought into the WG as PIMs and NANC Change Orders.</w:t>
      </w:r>
    </w:p>
    <w:p w14:paraId="6362F6AB" w14:textId="77777777" w:rsidR="00DE3ABF" w:rsidRPr="00DE3ABF" w:rsidRDefault="00DE3ABF" w:rsidP="00DE3ABF">
      <w:pPr>
        <w:pStyle w:val="ListParagraph"/>
        <w:numPr>
          <w:ilvl w:val="4"/>
          <w:numId w:val="1"/>
        </w:numPr>
      </w:pPr>
      <w:r w:rsidRPr="00DE3ABF">
        <w:rPr>
          <w:snapToGrid w:val="0"/>
        </w:rPr>
        <w:t xml:space="preserve">The  LNPA WG Testing Sub-team has been meeting for the purpose of reviewing existing Group and Round Robin test cases to determine how best to apply the test cases for the LNPA Transition during the Service Provider testing period. </w:t>
      </w:r>
    </w:p>
    <w:p w14:paraId="11A31C17" w14:textId="2D818306" w:rsidR="00F92F95" w:rsidRDefault="00DE3ABF" w:rsidP="00DE3ABF">
      <w:pPr>
        <w:pStyle w:val="ListParagraph"/>
        <w:numPr>
          <w:ilvl w:val="4"/>
          <w:numId w:val="1"/>
        </w:numPr>
      </w:pPr>
      <w:r w:rsidRPr="00DE3ABF">
        <w:rPr>
          <w:snapToGrid w:val="0"/>
        </w:rPr>
        <w:t xml:space="preserve">The Change Management Administration function transitioned away from Neustar to iconectiv after the July LNPA WG meeting documentation was provided. Website changes will take place at the end of September. </w:t>
      </w:r>
    </w:p>
    <w:p w14:paraId="581E91BD" w14:textId="0636AED7" w:rsidR="00DE3ABF" w:rsidRDefault="00DE3ABF" w:rsidP="00DE3ABF">
      <w:pPr>
        <w:pStyle w:val="ListParagraph"/>
        <w:numPr>
          <w:ilvl w:val="1"/>
          <w:numId w:val="1"/>
        </w:numPr>
        <w:rPr>
          <w:b/>
          <w:sz w:val="24"/>
          <w:szCs w:val="24"/>
          <w:u w:val="single"/>
        </w:rPr>
      </w:pPr>
      <w:r>
        <w:rPr>
          <w:b/>
          <w:sz w:val="24"/>
          <w:szCs w:val="24"/>
          <w:u w:val="single"/>
        </w:rPr>
        <w:t>ATIS/SIP Forum (NNI): Natalie McNamer</w:t>
      </w:r>
    </w:p>
    <w:p w14:paraId="27C9DD2C" w14:textId="7ADE1703" w:rsidR="00DE3ABF" w:rsidRPr="00DE3ABF" w:rsidRDefault="00DE3ABF" w:rsidP="00DE3ABF">
      <w:pPr>
        <w:pStyle w:val="ListParagraph"/>
        <w:numPr>
          <w:ilvl w:val="2"/>
          <w:numId w:val="1"/>
        </w:numPr>
      </w:pPr>
      <w:r w:rsidRPr="00DE3ABF">
        <w:t>No updates</w:t>
      </w:r>
    </w:p>
    <w:p w14:paraId="63CD3FFC" w14:textId="24BF409D" w:rsidR="00CA4188" w:rsidRPr="008C3059" w:rsidRDefault="00043566" w:rsidP="00043566">
      <w:pPr>
        <w:pStyle w:val="ListParagraph"/>
        <w:numPr>
          <w:ilvl w:val="0"/>
          <w:numId w:val="1"/>
        </w:numPr>
        <w:rPr>
          <w:b/>
          <w:sz w:val="24"/>
          <w:szCs w:val="24"/>
          <w:u w:val="single"/>
        </w:rPr>
      </w:pPr>
      <w:r w:rsidRPr="008C3059">
        <w:rPr>
          <w:b/>
          <w:sz w:val="24"/>
          <w:szCs w:val="24"/>
          <w:u w:val="single"/>
        </w:rPr>
        <w:t xml:space="preserve">NANC report – </w:t>
      </w:r>
      <w:r w:rsidR="00DE3ABF">
        <w:rPr>
          <w:b/>
          <w:sz w:val="24"/>
          <w:szCs w:val="24"/>
          <w:u w:val="single"/>
        </w:rPr>
        <w:t>Suzanne Addington</w:t>
      </w:r>
    </w:p>
    <w:p w14:paraId="541C9777" w14:textId="431AE8C9" w:rsidR="00043566" w:rsidRDefault="00A67ABD" w:rsidP="00CA4188">
      <w:pPr>
        <w:pStyle w:val="ListParagraph"/>
        <w:numPr>
          <w:ilvl w:val="1"/>
          <w:numId w:val="1"/>
        </w:numPr>
      </w:pPr>
      <w:r>
        <w:t>Suzanne Addington</w:t>
      </w:r>
      <w:r w:rsidR="00CA4188">
        <w:t xml:space="preserve"> gave the </w:t>
      </w:r>
      <w:proofErr w:type="spellStart"/>
      <w:r w:rsidR="00CA4188">
        <w:t>FoN</w:t>
      </w:r>
      <w:proofErr w:type="spellEnd"/>
      <w:r w:rsidR="00CA4188">
        <w:t xml:space="preserve"> report to the NANC on </w:t>
      </w:r>
      <w:r>
        <w:t>June 29</w:t>
      </w:r>
      <w:r w:rsidR="00CA4188">
        <w:t>, 2017</w:t>
      </w:r>
      <w:r w:rsidR="00A63E67">
        <w:t>.   There were no issues or questions raised.</w:t>
      </w:r>
    </w:p>
    <w:p w14:paraId="67EB7FCD" w14:textId="23DA19FE" w:rsidR="00043566" w:rsidRDefault="00A67ABD" w:rsidP="00043566">
      <w:pPr>
        <w:pStyle w:val="ListParagraph"/>
        <w:numPr>
          <w:ilvl w:val="1"/>
          <w:numId w:val="1"/>
        </w:numPr>
      </w:pPr>
      <w:r>
        <w:t>Next NANC Meeting September 21, 2017</w:t>
      </w:r>
    </w:p>
    <w:p w14:paraId="5092D7EE" w14:textId="77777777" w:rsidR="00040DC1" w:rsidRPr="008C3059" w:rsidRDefault="00040DC1" w:rsidP="00043566">
      <w:pPr>
        <w:pStyle w:val="ListParagraph"/>
        <w:numPr>
          <w:ilvl w:val="0"/>
          <w:numId w:val="1"/>
        </w:numPr>
        <w:rPr>
          <w:b/>
          <w:sz w:val="24"/>
          <w:szCs w:val="24"/>
          <w:u w:val="single"/>
        </w:rPr>
      </w:pPr>
      <w:r w:rsidRPr="008C3059">
        <w:rPr>
          <w:b/>
          <w:sz w:val="24"/>
          <w:szCs w:val="24"/>
          <w:u w:val="single"/>
        </w:rPr>
        <w:t>2017 Meeting Schedule</w:t>
      </w:r>
      <w:r w:rsidR="00CA4188" w:rsidRPr="008C3059">
        <w:rPr>
          <w:b/>
          <w:sz w:val="24"/>
          <w:szCs w:val="24"/>
          <w:u w:val="single"/>
        </w:rPr>
        <w:t>:</w:t>
      </w:r>
    </w:p>
    <w:p w14:paraId="2C7293FD" w14:textId="77777777" w:rsidR="00CA4188" w:rsidRPr="00CA4188" w:rsidRDefault="00CA4188" w:rsidP="00CA4188">
      <w:pPr>
        <w:spacing w:after="0" w:line="240" w:lineRule="auto"/>
        <w:ind w:left="1080"/>
        <w:rPr>
          <w:rFonts w:ascii="Arial" w:hAnsi="Arial" w:cs="Arial"/>
          <w:b/>
          <w:sz w:val="18"/>
          <w:szCs w:val="18"/>
        </w:rPr>
      </w:pPr>
      <w:r w:rsidRPr="00CA4188">
        <w:rPr>
          <w:rFonts w:ascii="Arial" w:hAnsi="Arial" w:cs="Arial"/>
          <w:b/>
          <w:sz w:val="18"/>
          <w:szCs w:val="18"/>
        </w:rPr>
        <w:t>February 1, 2017</w:t>
      </w:r>
    </w:p>
    <w:p w14:paraId="42A4122C" w14:textId="77777777" w:rsidR="00CA4188" w:rsidRPr="00CA4188" w:rsidRDefault="00CA4188" w:rsidP="00CA4188">
      <w:pPr>
        <w:spacing w:after="0" w:line="240" w:lineRule="auto"/>
        <w:ind w:left="1080"/>
        <w:rPr>
          <w:rFonts w:ascii="Arial" w:hAnsi="Arial" w:cs="Arial"/>
          <w:b/>
          <w:sz w:val="18"/>
          <w:szCs w:val="18"/>
        </w:rPr>
      </w:pPr>
      <w:r w:rsidRPr="00CA4188">
        <w:rPr>
          <w:rFonts w:ascii="Arial" w:hAnsi="Arial" w:cs="Arial"/>
          <w:b/>
          <w:sz w:val="18"/>
          <w:szCs w:val="18"/>
        </w:rPr>
        <w:t>April 12, 2017</w:t>
      </w:r>
    </w:p>
    <w:p w14:paraId="2B5A03D8" w14:textId="77777777" w:rsidR="00CA4188" w:rsidRPr="00CA4188" w:rsidRDefault="00CA4188" w:rsidP="00CA4188">
      <w:pPr>
        <w:spacing w:after="0" w:line="240" w:lineRule="auto"/>
        <w:ind w:left="1080"/>
        <w:rPr>
          <w:rFonts w:ascii="Arial" w:hAnsi="Arial" w:cs="Arial"/>
          <w:b/>
          <w:sz w:val="18"/>
          <w:szCs w:val="18"/>
        </w:rPr>
      </w:pPr>
      <w:r w:rsidRPr="00CA4188">
        <w:rPr>
          <w:rFonts w:ascii="Arial" w:hAnsi="Arial" w:cs="Arial"/>
          <w:b/>
          <w:sz w:val="18"/>
          <w:szCs w:val="18"/>
        </w:rPr>
        <w:t>August 2, 2017</w:t>
      </w:r>
    </w:p>
    <w:p w14:paraId="3752317D" w14:textId="77777777" w:rsidR="00CA4188" w:rsidRPr="00CA4188" w:rsidRDefault="00CA4188" w:rsidP="00CA4188">
      <w:pPr>
        <w:spacing w:after="0" w:line="240" w:lineRule="auto"/>
        <w:ind w:left="1080"/>
        <w:rPr>
          <w:rFonts w:ascii="Arial" w:hAnsi="Arial" w:cs="Arial"/>
          <w:b/>
          <w:sz w:val="18"/>
          <w:szCs w:val="18"/>
        </w:rPr>
      </w:pPr>
      <w:r>
        <w:rPr>
          <w:rFonts w:ascii="Arial" w:hAnsi="Arial" w:cs="Arial"/>
          <w:b/>
          <w:sz w:val="18"/>
          <w:szCs w:val="18"/>
        </w:rPr>
        <w:t>O</w:t>
      </w:r>
      <w:r w:rsidRPr="00CA4188">
        <w:rPr>
          <w:rFonts w:ascii="Arial" w:hAnsi="Arial" w:cs="Arial"/>
          <w:b/>
          <w:sz w:val="18"/>
          <w:szCs w:val="18"/>
        </w:rPr>
        <w:t>ctober 11, 2017</w:t>
      </w:r>
    </w:p>
    <w:p w14:paraId="67414ED7" w14:textId="77777777" w:rsidR="00CA4188" w:rsidRDefault="00CA4188" w:rsidP="00CA4188">
      <w:pPr>
        <w:pStyle w:val="ListParagraph"/>
        <w:ind w:left="1440"/>
      </w:pPr>
    </w:p>
    <w:p w14:paraId="4F7A846B" w14:textId="77777777" w:rsidR="00040DC1" w:rsidRPr="008C3059" w:rsidRDefault="00040DC1" w:rsidP="00043566">
      <w:pPr>
        <w:pStyle w:val="ListParagraph"/>
        <w:numPr>
          <w:ilvl w:val="0"/>
          <w:numId w:val="1"/>
        </w:numPr>
        <w:rPr>
          <w:b/>
          <w:sz w:val="24"/>
          <w:szCs w:val="24"/>
          <w:u w:val="single"/>
        </w:rPr>
      </w:pPr>
      <w:r w:rsidRPr="008C3059">
        <w:rPr>
          <w:b/>
          <w:sz w:val="24"/>
          <w:szCs w:val="24"/>
          <w:u w:val="single"/>
        </w:rPr>
        <w:t xml:space="preserve">Open </w:t>
      </w:r>
      <w:proofErr w:type="spellStart"/>
      <w:r w:rsidRPr="008C3059">
        <w:rPr>
          <w:b/>
          <w:sz w:val="24"/>
          <w:szCs w:val="24"/>
          <w:u w:val="single"/>
        </w:rPr>
        <w:t>Discusssion</w:t>
      </w:r>
      <w:proofErr w:type="spellEnd"/>
    </w:p>
    <w:p w14:paraId="6E836060" w14:textId="61175648" w:rsidR="00040DC1" w:rsidRDefault="002F136F" w:rsidP="00924829">
      <w:pPr>
        <w:pStyle w:val="ListParagraph"/>
        <w:numPr>
          <w:ilvl w:val="1"/>
          <w:numId w:val="1"/>
        </w:numPr>
      </w:pPr>
      <w:r>
        <w:t>The tri-chairs are open to topics for future meetings.  All suggestions can be sent to the tri-chairs for consideration.</w:t>
      </w:r>
      <w:r w:rsidR="00E87B21">
        <w:tab/>
      </w:r>
    </w:p>
    <w:p w14:paraId="4115397D" w14:textId="77777777" w:rsidR="00040DC1" w:rsidRDefault="00040DC1" w:rsidP="002E61B6">
      <w:pPr>
        <w:pStyle w:val="ListParagraph"/>
        <w:ind w:left="1440"/>
      </w:pPr>
    </w:p>
    <w:p w14:paraId="5DC86A43" w14:textId="0C9002E0" w:rsidR="00DE3ABF" w:rsidRDefault="00040DC1" w:rsidP="00DE3ABF">
      <w:pPr>
        <w:pStyle w:val="ListParagraph"/>
        <w:numPr>
          <w:ilvl w:val="0"/>
          <w:numId w:val="1"/>
        </w:numPr>
      </w:pPr>
      <w:r w:rsidRPr="008C3059">
        <w:rPr>
          <w:b/>
          <w:sz w:val="24"/>
          <w:szCs w:val="24"/>
          <w:u w:val="single"/>
        </w:rPr>
        <w:t>Next Meeting</w:t>
      </w:r>
      <w:r w:rsidR="00CA4188" w:rsidRPr="008C3059">
        <w:rPr>
          <w:b/>
          <w:sz w:val="24"/>
          <w:szCs w:val="24"/>
          <w:u w:val="single"/>
        </w:rPr>
        <w:t>:</w:t>
      </w:r>
      <w:r>
        <w:t xml:space="preserve"> </w:t>
      </w:r>
      <w:r w:rsidR="00DE3ABF">
        <w:t>October 11, 2017</w:t>
      </w:r>
      <w:r>
        <w:t xml:space="preserve"> </w:t>
      </w:r>
      <w:r w:rsidR="00DE3ABF">
        <w:t>– WebEx and Call-In details below:</w:t>
      </w:r>
    </w:p>
    <w:p w14:paraId="0E395BA0" w14:textId="77777777" w:rsidR="00DE3ABF" w:rsidRDefault="009C5BAE" w:rsidP="00DE3ABF">
      <w:pPr>
        <w:autoSpaceDE w:val="0"/>
        <w:autoSpaceDN w:val="0"/>
        <w:adjustRightInd w:val="0"/>
        <w:ind w:left="1440"/>
        <w:rPr>
          <w:rFonts w:ascii="Arial" w:hAnsi="Arial" w:cs="Arial"/>
          <w:sz w:val="24"/>
          <w:szCs w:val="24"/>
        </w:rPr>
      </w:pPr>
      <w:hyperlink r:id="rId22" w:history="1">
        <w:r w:rsidR="00DE3ABF">
          <w:rPr>
            <w:rStyle w:val="Hyperlink"/>
            <w:rFonts w:ascii="Arial" w:hAnsi="Arial" w:cs="Arial"/>
            <w:color w:val="00AFF9"/>
            <w:sz w:val="24"/>
            <w:szCs w:val="24"/>
          </w:rPr>
          <w:t>Join WebEx meeting</w:t>
        </w:r>
      </w:hyperlink>
      <w:r w:rsidR="00DE3ABF">
        <w:rPr>
          <w:rFonts w:ascii="Arial" w:hAnsi="Arial" w:cs="Arial"/>
          <w:sz w:val="28"/>
          <w:szCs w:val="28"/>
        </w:rPr>
        <w:t xml:space="preserve"> </w:t>
      </w:r>
    </w:p>
    <w:p w14:paraId="497CBE53" w14:textId="77777777" w:rsidR="00DE3ABF" w:rsidRDefault="00DE3ABF" w:rsidP="00DE3ABF">
      <w:pPr>
        <w:autoSpaceDE w:val="0"/>
        <w:autoSpaceDN w:val="0"/>
        <w:adjustRightInd w:val="0"/>
        <w:ind w:left="1440"/>
        <w:rPr>
          <w:rFonts w:ascii="Arial" w:hAnsi="Arial" w:cs="Arial"/>
          <w:sz w:val="24"/>
          <w:szCs w:val="24"/>
        </w:rPr>
      </w:pPr>
      <w:r>
        <w:rPr>
          <w:rFonts w:ascii="Arial" w:hAnsi="Arial" w:cs="Arial"/>
          <w:color w:val="666666"/>
          <w:sz w:val="20"/>
          <w:szCs w:val="20"/>
        </w:rPr>
        <w:t>Meeting number: 594 498 358</w:t>
      </w:r>
      <w:r>
        <w:rPr>
          <w:rFonts w:ascii="Arial" w:hAnsi="Arial" w:cs="Arial"/>
          <w:sz w:val="24"/>
          <w:szCs w:val="24"/>
        </w:rPr>
        <w:t xml:space="preserve"> </w:t>
      </w:r>
      <w:r>
        <w:rPr>
          <w:rFonts w:ascii="Arial" w:hAnsi="Arial" w:cs="Arial"/>
          <w:sz w:val="24"/>
          <w:szCs w:val="24"/>
        </w:rPr>
        <w:tab/>
      </w:r>
    </w:p>
    <w:p w14:paraId="64946AC5" w14:textId="2C2C15AA" w:rsidR="00DE3ABF" w:rsidRPr="00DE3ABF" w:rsidRDefault="00DE3ABF" w:rsidP="00DE3ABF">
      <w:pPr>
        <w:autoSpaceDE w:val="0"/>
        <w:autoSpaceDN w:val="0"/>
        <w:adjustRightInd w:val="0"/>
        <w:ind w:left="1440"/>
        <w:rPr>
          <w:rFonts w:ascii="Arial" w:hAnsi="Arial" w:cs="Arial"/>
          <w:sz w:val="24"/>
          <w:szCs w:val="24"/>
        </w:rPr>
      </w:pPr>
      <w:r>
        <w:rPr>
          <w:rFonts w:ascii="Arial" w:hAnsi="Arial" w:cs="Arial"/>
          <w:color w:val="666666"/>
          <w:sz w:val="20"/>
          <w:szCs w:val="20"/>
        </w:rPr>
        <w:lastRenderedPageBreak/>
        <w:t>Meeting password:</w:t>
      </w:r>
      <w:r>
        <w:rPr>
          <w:rFonts w:ascii="Arial" w:hAnsi="Arial" w:cs="Arial"/>
          <w:sz w:val="24"/>
          <w:szCs w:val="24"/>
        </w:rPr>
        <w:tab/>
      </w:r>
      <w:r>
        <w:rPr>
          <w:rFonts w:ascii="Arial" w:hAnsi="Arial" w:cs="Arial"/>
          <w:color w:val="666666"/>
          <w:sz w:val="20"/>
          <w:szCs w:val="20"/>
        </w:rPr>
        <w:t>rVm2YdZc</w:t>
      </w:r>
      <w:r>
        <w:rPr>
          <w:rFonts w:ascii="Arial" w:hAnsi="Arial" w:cs="Arial"/>
          <w:sz w:val="24"/>
          <w:szCs w:val="24"/>
        </w:rPr>
        <w:tab/>
      </w:r>
      <w:r w:rsidRPr="00DE3ABF">
        <w:rPr>
          <w:rFonts w:ascii="Arial" w:hAnsi="Arial" w:cs="Arial"/>
          <w:sz w:val="16"/>
          <w:szCs w:val="16"/>
        </w:rPr>
        <w:br/>
        <w:t> </w:t>
      </w:r>
      <w:r w:rsidRPr="00DE3ABF">
        <w:rPr>
          <w:rFonts w:ascii="Arial" w:hAnsi="Arial" w:cs="Arial"/>
          <w:sz w:val="16"/>
          <w:szCs w:val="16"/>
        </w:rPr>
        <w:br/>
        <w:t> </w:t>
      </w:r>
      <w:r w:rsidRPr="00DE3ABF">
        <w:rPr>
          <w:rFonts w:ascii="Arial" w:hAnsi="Arial" w:cs="Arial"/>
          <w:sz w:val="16"/>
          <w:szCs w:val="16"/>
        </w:rPr>
        <w:br/>
      </w:r>
      <w:r w:rsidRPr="00DE3ABF">
        <w:rPr>
          <w:rFonts w:ascii="Arial" w:hAnsi="Arial" w:cs="Arial"/>
          <w:color w:val="666666"/>
          <w:sz w:val="24"/>
          <w:szCs w:val="24"/>
        </w:rPr>
        <w:t>Join by phone</w:t>
      </w:r>
      <w:r w:rsidRPr="00DE3ABF">
        <w:rPr>
          <w:rFonts w:ascii="Arial" w:hAnsi="Arial" w:cs="Arial"/>
          <w:sz w:val="28"/>
          <w:szCs w:val="28"/>
        </w:rPr>
        <w:br/>
      </w:r>
      <w:r w:rsidRPr="00DE3ABF">
        <w:rPr>
          <w:rFonts w:ascii="Arial" w:hAnsi="Arial" w:cs="Arial"/>
          <w:color w:val="666666"/>
          <w:sz w:val="20"/>
          <w:szCs w:val="20"/>
        </w:rPr>
        <w:t>Call-in toll-free number: 1-8668170881 (US)</w:t>
      </w:r>
      <w:proofErr w:type="gramStart"/>
      <w:r w:rsidRPr="00DE3ABF">
        <w:rPr>
          <w:rFonts w:ascii="Arial" w:hAnsi="Arial" w:cs="Arial"/>
          <w:sz w:val="28"/>
          <w:szCs w:val="28"/>
        </w:rPr>
        <w:t xml:space="preserve">  </w:t>
      </w:r>
      <w:proofErr w:type="gramEnd"/>
      <w:r w:rsidRPr="00DE3ABF">
        <w:rPr>
          <w:rFonts w:ascii="Arial" w:hAnsi="Arial" w:cs="Arial"/>
          <w:sz w:val="28"/>
          <w:szCs w:val="28"/>
        </w:rPr>
        <w:br/>
      </w:r>
      <w:hyperlink r:id="rId23" w:history="1">
        <w:r w:rsidRPr="00DE3ABF">
          <w:rPr>
            <w:rStyle w:val="Hyperlink"/>
            <w:rFonts w:ascii="Arial" w:hAnsi="Arial" w:cs="Arial"/>
            <w:color w:val="00AFF9"/>
            <w:sz w:val="20"/>
            <w:szCs w:val="20"/>
          </w:rPr>
          <w:t>Show global numbers</w:t>
        </w:r>
      </w:hyperlink>
      <w:r w:rsidRPr="00DE3ABF">
        <w:rPr>
          <w:rFonts w:ascii="Arial" w:hAnsi="Arial" w:cs="Arial"/>
          <w:sz w:val="28"/>
          <w:szCs w:val="28"/>
        </w:rPr>
        <w:t xml:space="preserve">  </w:t>
      </w:r>
      <w:r w:rsidRPr="00DE3ABF">
        <w:rPr>
          <w:rFonts w:ascii="Arial" w:hAnsi="Arial" w:cs="Arial"/>
          <w:sz w:val="28"/>
          <w:szCs w:val="28"/>
        </w:rPr>
        <w:br/>
      </w:r>
      <w:r w:rsidRPr="00DE3ABF">
        <w:rPr>
          <w:rFonts w:ascii="Arial" w:hAnsi="Arial" w:cs="Arial"/>
          <w:color w:val="666666"/>
          <w:sz w:val="20"/>
          <w:szCs w:val="20"/>
        </w:rPr>
        <w:t>Conference Code: 603 862 6541</w:t>
      </w:r>
      <w:r w:rsidRPr="00DE3ABF">
        <w:rPr>
          <w:rFonts w:ascii="Arial" w:hAnsi="Arial" w:cs="Arial"/>
          <w:sz w:val="28"/>
          <w:szCs w:val="28"/>
        </w:rPr>
        <w:t> </w:t>
      </w:r>
    </w:p>
    <w:sectPr w:rsidR="00DE3ABF" w:rsidRPr="00DE3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2C43"/>
    <w:multiLevelType w:val="hybridMultilevel"/>
    <w:tmpl w:val="9E20980E"/>
    <w:lvl w:ilvl="0" w:tplc="D8C2486C">
      <w:start w:val="1"/>
      <w:numFmt w:val="bullet"/>
      <w:lvlText w:val="•"/>
      <w:lvlJc w:val="left"/>
      <w:pPr>
        <w:tabs>
          <w:tab w:val="num" w:pos="720"/>
        </w:tabs>
        <w:ind w:left="720" w:hanging="360"/>
      </w:pPr>
      <w:rPr>
        <w:rFonts w:ascii="Arial" w:hAnsi="Arial" w:cs="Times New Roman" w:hint="default"/>
      </w:rPr>
    </w:lvl>
    <w:lvl w:ilvl="1" w:tplc="DF0665C6">
      <w:start w:val="1"/>
      <w:numFmt w:val="bullet"/>
      <w:lvlText w:val="•"/>
      <w:lvlJc w:val="left"/>
      <w:pPr>
        <w:tabs>
          <w:tab w:val="num" w:pos="1440"/>
        </w:tabs>
        <w:ind w:left="1440" w:hanging="360"/>
      </w:pPr>
      <w:rPr>
        <w:rFonts w:ascii="Arial" w:hAnsi="Arial" w:cs="Times New Roman" w:hint="default"/>
      </w:rPr>
    </w:lvl>
    <w:lvl w:ilvl="2" w:tplc="F474BA16">
      <w:start w:val="1"/>
      <w:numFmt w:val="bullet"/>
      <w:lvlText w:val="•"/>
      <w:lvlJc w:val="left"/>
      <w:pPr>
        <w:tabs>
          <w:tab w:val="num" w:pos="2160"/>
        </w:tabs>
        <w:ind w:left="2160" w:hanging="360"/>
      </w:pPr>
      <w:rPr>
        <w:rFonts w:ascii="Arial" w:hAnsi="Arial" w:cs="Times New Roman" w:hint="default"/>
      </w:rPr>
    </w:lvl>
    <w:lvl w:ilvl="3" w:tplc="9064D78E">
      <w:start w:val="1"/>
      <w:numFmt w:val="bullet"/>
      <w:lvlText w:val="•"/>
      <w:lvlJc w:val="left"/>
      <w:pPr>
        <w:tabs>
          <w:tab w:val="num" w:pos="2880"/>
        </w:tabs>
        <w:ind w:left="2880" w:hanging="360"/>
      </w:pPr>
      <w:rPr>
        <w:rFonts w:ascii="Arial" w:hAnsi="Arial" w:cs="Times New Roman" w:hint="default"/>
      </w:rPr>
    </w:lvl>
    <w:lvl w:ilvl="4" w:tplc="146250D8">
      <w:start w:val="1"/>
      <w:numFmt w:val="bullet"/>
      <w:lvlText w:val="•"/>
      <w:lvlJc w:val="left"/>
      <w:pPr>
        <w:tabs>
          <w:tab w:val="num" w:pos="3600"/>
        </w:tabs>
        <w:ind w:left="3600" w:hanging="360"/>
      </w:pPr>
      <w:rPr>
        <w:rFonts w:ascii="Arial" w:hAnsi="Arial" w:cs="Times New Roman" w:hint="default"/>
      </w:rPr>
    </w:lvl>
    <w:lvl w:ilvl="5" w:tplc="08342CE2">
      <w:start w:val="1"/>
      <w:numFmt w:val="bullet"/>
      <w:lvlText w:val="•"/>
      <w:lvlJc w:val="left"/>
      <w:pPr>
        <w:tabs>
          <w:tab w:val="num" w:pos="4320"/>
        </w:tabs>
        <w:ind w:left="4320" w:hanging="360"/>
      </w:pPr>
      <w:rPr>
        <w:rFonts w:ascii="Arial" w:hAnsi="Arial" w:cs="Times New Roman" w:hint="default"/>
      </w:rPr>
    </w:lvl>
    <w:lvl w:ilvl="6" w:tplc="50D2F8AE">
      <w:start w:val="1"/>
      <w:numFmt w:val="bullet"/>
      <w:lvlText w:val="•"/>
      <w:lvlJc w:val="left"/>
      <w:pPr>
        <w:tabs>
          <w:tab w:val="num" w:pos="5040"/>
        </w:tabs>
        <w:ind w:left="5040" w:hanging="360"/>
      </w:pPr>
      <w:rPr>
        <w:rFonts w:ascii="Arial" w:hAnsi="Arial" w:cs="Times New Roman" w:hint="default"/>
      </w:rPr>
    </w:lvl>
    <w:lvl w:ilvl="7" w:tplc="E534917C">
      <w:start w:val="1"/>
      <w:numFmt w:val="bullet"/>
      <w:lvlText w:val="•"/>
      <w:lvlJc w:val="left"/>
      <w:pPr>
        <w:tabs>
          <w:tab w:val="num" w:pos="5760"/>
        </w:tabs>
        <w:ind w:left="5760" w:hanging="360"/>
      </w:pPr>
      <w:rPr>
        <w:rFonts w:ascii="Arial" w:hAnsi="Arial" w:cs="Times New Roman" w:hint="default"/>
      </w:rPr>
    </w:lvl>
    <w:lvl w:ilvl="8" w:tplc="CB8401DE">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FB22D39"/>
    <w:multiLevelType w:val="hybridMultilevel"/>
    <w:tmpl w:val="63B6DC68"/>
    <w:lvl w:ilvl="0" w:tplc="34B08D8C">
      <w:start w:val="1"/>
      <w:numFmt w:val="bullet"/>
      <w:lvlText w:val="•"/>
      <w:lvlJc w:val="left"/>
      <w:pPr>
        <w:tabs>
          <w:tab w:val="num" w:pos="720"/>
        </w:tabs>
        <w:ind w:left="720" w:hanging="360"/>
      </w:pPr>
      <w:rPr>
        <w:rFonts w:ascii="Arial" w:hAnsi="Arial" w:cs="Times New Roman" w:hint="default"/>
      </w:rPr>
    </w:lvl>
    <w:lvl w:ilvl="1" w:tplc="CBAC36AC">
      <w:numFmt w:val="bullet"/>
      <w:lvlText w:val="•"/>
      <w:lvlJc w:val="left"/>
      <w:pPr>
        <w:tabs>
          <w:tab w:val="num" w:pos="1440"/>
        </w:tabs>
        <w:ind w:left="1440" w:hanging="360"/>
      </w:pPr>
      <w:rPr>
        <w:rFonts w:ascii="Arial" w:hAnsi="Arial" w:cs="Times New Roman" w:hint="default"/>
      </w:rPr>
    </w:lvl>
    <w:lvl w:ilvl="2" w:tplc="BCC20A8E">
      <w:start w:val="1"/>
      <w:numFmt w:val="bullet"/>
      <w:lvlText w:val="•"/>
      <w:lvlJc w:val="left"/>
      <w:pPr>
        <w:tabs>
          <w:tab w:val="num" w:pos="2160"/>
        </w:tabs>
        <w:ind w:left="2160" w:hanging="360"/>
      </w:pPr>
      <w:rPr>
        <w:rFonts w:ascii="Arial" w:hAnsi="Arial" w:cs="Times New Roman" w:hint="default"/>
      </w:rPr>
    </w:lvl>
    <w:lvl w:ilvl="3" w:tplc="5F64D5FE">
      <w:start w:val="1"/>
      <w:numFmt w:val="bullet"/>
      <w:lvlText w:val="•"/>
      <w:lvlJc w:val="left"/>
      <w:pPr>
        <w:tabs>
          <w:tab w:val="num" w:pos="2880"/>
        </w:tabs>
        <w:ind w:left="2880" w:hanging="360"/>
      </w:pPr>
      <w:rPr>
        <w:rFonts w:ascii="Arial" w:hAnsi="Arial" w:cs="Times New Roman" w:hint="default"/>
      </w:rPr>
    </w:lvl>
    <w:lvl w:ilvl="4" w:tplc="06764E72">
      <w:start w:val="1"/>
      <w:numFmt w:val="bullet"/>
      <w:lvlText w:val="•"/>
      <w:lvlJc w:val="left"/>
      <w:pPr>
        <w:tabs>
          <w:tab w:val="num" w:pos="3600"/>
        </w:tabs>
        <w:ind w:left="3600" w:hanging="360"/>
      </w:pPr>
      <w:rPr>
        <w:rFonts w:ascii="Arial" w:hAnsi="Arial" w:cs="Times New Roman" w:hint="default"/>
      </w:rPr>
    </w:lvl>
    <w:lvl w:ilvl="5" w:tplc="F2E4D378">
      <w:start w:val="1"/>
      <w:numFmt w:val="bullet"/>
      <w:lvlText w:val="•"/>
      <w:lvlJc w:val="left"/>
      <w:pPr>
        <w:tabs>
          <w:tab w:val="num" w:pos="4320"/>
        </w:tabs>
        <w:ind w:left="4320" w:hanging="360"/>
      </w:pPr>
      <w:rPr>
        <w:rFonts w:ascii="Arial" w:hAnsi="Arial" w:cs="Times New Roman" w:hint="default"/>
      </w:rPr>
    </w:lvl>
    <w:lvl w:ilvl="6" w:tplc="3B94FC8A">
      <w:start w:val="1"/>
      <w:numFmt w:val="bullet"/>
      <w:lvlText w:val="•"/>
      <w:lvlJc w:val="left"/>
      <w:pPr>
        <w:tabs>
          <w:tab w:val="num" w:pos="5040"/>
        </w:tabs>
        <w:ind w:left="5040" w:hanging="360"/>
      </w:pPr>
      <w:rPr>
        <w:rFonts w:ascii="Arial" w:hAnsi="Arial" w:cs="Times New Roman" w:hint="default"/>
      </w:rPr>
    </w:lvl>
    <w:lvl w:ilvl="7" w:tplc="D054B250">
      <w:start w:val="1"/>
      <w:numFmt w:val="bullet"/>
      <w:lvlText w:val="•"/>
      <w:lvlJc w:val="left"/>
      <w:pPr>
        <w:tabs>
          <w:tab w:val="num" w:pos="5760"/>
        </w:tabs>
        <w:ind w:left="5760" w:hanging="360"/>
      </w:pPr>
      <w:rPr>
        <w:rFonts w:ascii="Arial" w:hAnsi="Arial" w:cs="Times New Roman" w:hint="default"/>
      </w:rPr>
    </w:lvl>
    <w:lvl w:ilvl="8" w:tplc="38AEE36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7642F9B"/>
    <w:multiLevelType w:val="hybridMultilevel"/>
    <w:tmpl w:val="0F40919A"/>
    <w:lvl w:ilvl="0" w:tplc="5A48DADA">
      <w:start w:val="1"/>
      <w:numFmt w:val="bullet"/>
      <w:lvlText w:val="•"/>
      <w:lvlJc w:val="left"/>
      <w:pPr>
        <w:tabs>
          <w:tab w:val="num" w:pos="720"/>
        </w:tabs>
        <w:ind w:left="720" w:hanging="360"/>
      </w:pPr>
      <w:rPr>
        <w:rFonts w:ascii="Arial" w:hAnsi="Arial" w:cs="Times New Roman" w:hint="default"/>
      </w:rPr>
    </w:lvl>
    <w:lvl w:ilvl="1" w:tplc="71D2DF0A">
      <w:start w:val="1"/>
      <w:numFmt w:val="bullet"/>
      <w:lvlText w:val="•"/>
      <w:lvlJc w:val="left"/>
      <w:pPr>
        <w:tabs>
          <w:tab w:val="num" w:pos="1440"/>
        </w:tabs>
        <w:ind w:left="1440" w:hanging="360"/>
      </w:pPr>
      <w:rPr>
        <w:rFonts w:ascii="Arial" w:hAnsi="Arial" w:cs="Times New Roman" w:hint="default"/>
      </w:rPr>
    </w:lvl>
    <w:lvl w:ilvl="2" w:tplc="481490E2">
      <w:start w:val="1"/>
      <w:numFmt w:val="bullet"/>
      <w:lvlText w:val="•"/>
      <w:lvlJc w:val="left"/>
      <w:pPr>
        <w:tabs>
          <w:tab w:val="num" w:pos="2160"/>
        </w:tabs>
        <w:ind w:left="2160" w:hanging="360"/>
      </w:pPr>
      <w:rPr>
        <w:rFonts w:ascii="Arial" w:hAnsi="Arial" w:cs="Times New Roman" w:hint="default"/>
      </w:rPr>
    </w:lvl>
    <w:lvl w:ilvl="3" w:tplc="D89C710C">
      <w:start w:val="1"/>
      <w:numFmt w:val="bullet"/>
      <w:lvlText w:val="•"/>
      <w:lvlJc w:val="left"/>
      <w:pPr>
        <w:tabs>
          <w:tab w:val="num" w:pos="2880"/>
        </w:tabs>
        <w:ind w:left="2880" w:hanging="360"/>
      </w:pPr>
      <w:rPr>
        <w:rFonts w:ascii="Arial" w:hAnsi="Arial" w:cs="Times New Roman" w:hint="default"/>
      </w:rPr>
    </w:lvl>
    <w:lvl w:ilvl="4" w:tplc="6B4805CE">
      <w:start w:val="1"/>
      <w:numFmt w:val="bullet"/>
      <w:lvlText w:val="•"/>
      <w:lvlJc w:val="left"/>
      <w:pPr>
        <w:tabs>
          <w:tab w:val="num" w:pos="3600"/>
        </w:tabs>
        <w:ind w:left="3600" w:hanging="360"/>
      </w:pPr>
      <w:rPr>
        <w:rFonts w:ascii="Arial" w:hAnsi="Arial" w:cs="Times New Roman" w:hint="default"/>
      </w:rPr>
    </w:lvl>
    <w:lvl w:ilvl="5" w:tplc="28E40936">
      <w:start w:val="1"/>
      <w:numFmt w:val="bullet"/>
      <w:lvlText w:val="•"/>
      <w:lvlJc w:val="left"/>
      <w:pPr>
        <w:tabs>
          <w:tab w:val="num" w:pos="4320"/>
        </w:tabs>
        <w:ind w:left="4320" w:hanging="360"/>
      </w:pPr>
      <w:rPr>
        <w:rFonts w:ascii="Arial" w:hAnsi="Arial" w:cs="Times New Roman" w:hint="default"/>
      </w:rPr>
    </w:lvl>
    <w:lvl w:ilvl="6" w:tplc="C144CE0E">
      <w:start w:val="1"/>
      <w:numFmt w:val="bullet"/>
      <w:lvlText w:val="•"/>
      <w:lvlJc w:val="left"/>
      <w:pPr>
        <w:tabs>
          <w:tab w:val="num" w:pos="5040"/>
        </w:tabs>
        <w:ind w:left="5040" w:hanging="360"/>
      </w:pPr>
      <w:rPr>
        <w:rFonts w:ascii="Arial" w:hAnsi="Arial" w:cs="Times New Roman" w:hint="default"/>
      </w:rPr>
    </w:lvl>
    <w:lvl w:ilvl="7" w:tplc="8BC81CA4">
      <w:start w:val="1"/>
      <w:numFmt w:val="bullet"/>
      <w:lvlText w:val="•"/>
      <w:lvlJc w:val="left"/>
      <w:pPr>
        <w:tabs>
          <w:tab w:val="num" w:pos="5760"/>
        </w:tabs>
        <w:ind w:left="5760" w:hanging="360"/>
      </w:pPr>
      <w:rPr>
        <w:rFonts w:ascii="Arial" w:hAnsi="Arial" w:cs="Times New Roman" w:hint="default"/>
      </w:rPr>
    </w:lvl>
    <w:lvl w:ilvl="8" w:tplc="4052F062">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4CA63344"/>
    <w:multiLevelType w:val="hybridMultilevel"/>
    <w:tmpl w:val="F140B44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66CFF"/>
    <w:multiLevelType w:val="hybridMultilevel"/>
    <w:tmpl w:val="8146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3780721"/>
    <w:multiLevelType w:val="hybridMultilevel"/>
    <w:tmpl w:val="C30EA0B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8AAA84">
      <w:numFmt w:val="bullet"/>
      <w:lvlText w:val="-"/>
      <w:lvlJc w:val="left"/>
      <w:pPr>
        <w:ind w:left="2880" w:hanging="360"/>
      </w:pPr>
      <w:rPr>
        <w:rFonts w:ascii="Calibri" w:eastAsiaTheme="minorHAnsi" w:hAnsi="Calibri"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04B2D"/>
    <w:multiLevelType w:val="hybridMultilevel"/>
    <w:tmpl w:val="BF189DE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1"/>
  </w:num>
  <w:num w:numId="5">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95"/>
    <w:rsid w:val="00015ED3"/>
    <w:rsid w:val="00040DC1"/>
    <w:rsid w:val="00043566"/>
    <w:rsid w:val="00086C26"/>
    <w:rsid w:val="000B62F9"/>
    <w:rsid w:val="001A6AFA"/>
    <w:rsid w:val="001C6FD8"/>
    <w:rsid w:val="002E61B6"/>
    <w:rsid w:val="002F136F"/>
    <w:rsid w:val="00301DC3"/>
    <w:rsid w:val="004014D5"/>
    <w:rsid w:val="00451161"/>
    <w:rsid w:val="004D449F"/>
    <w:rsid w:val="00522D0B"/>
    <w:rsid w:val="005A4CE6"/>
    <w:rsid w:val="005B2ABF"/>
    <w:rsid w:val="005C4222"/>
    <w:rsid w:val="006A39BF"/>
    <w:rsid w:val="00775655"/>
    <w:rsid w:val="007C1466"/>
    <w:rsid w:val="007D08C7"/>
    <w:rsid w:val="007D7677"/>
    <w:rsid w:val="007E27B8"/>
    <w:rsid w:val="007E7995"/>
    <w:rsid w:val="00814DC5"/>
    <w:rsid w:val="00864065"/>
    <w:rsid w:val="00881A56"/>
    <w:rsid w:val="00896EBE"/>
    <w:rsid w:val="008C3059"/>
    <w:rsid w:val="008E2F94"/>
    <w:rsid w:val="0090596B"/>
    <w:rsid w:val="00924829"/>
    <w:rsid w:val="00936F34"/>
    <w:rsid w:val="0094715C"/>
    <w:rsid w:val="009B1C80"/>
    <w:rsid w:val="009C5BAE"/>
    <w:rsid w:val="009F2367"/>
    <w:rsid w:val="00A3663E"/>
    <w:rsid w:val="00A63E67"/>
    <w:rsid w:val="00A67ABD"/>
    <w:rsid w:val="00B16D2C"/>
    <w:rsid w:val="00BF7840"/>
    <w:rsid w:val="00CA4188"/>
    <w:rsid w:val="00DE3ABF"/>
    <w:rsid w:val="00E2495F"/>
    <w:rsid w:val="00E87B21"/>
    <w:rsid w:val="00E9118C"/>
    <w:rsid w:val="00E9629A"/>
    <w:rsid w:val="00EE6FD7"/>
    <w:rsid w:val="00F92F95"/>
    <w:rsid w:val="00FA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8601"/>
  <w15:chartTrackingRefBased/>
  <w15:docId w15:val="{19227F4C-4BAD-464D-9D5A-B018673C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B21"/>
    <w:pPr>
      <w:ind w:left="720"/>
      <w:contextualSpacing/>
    </w:pPr>
  </w:style>
  <w:style w:type="character" w:styleId="Hyperlink">
    <w:name w:val="Hyperlink"/>
    <w:basedOn w:val="DefaultParagraphFont"/>
    <w:uiPriority w:val="99"/>
    <w:unhideWhenUsed/>
    <w:rsid w:val="00896EBE"/>
    <w:rPr>
      <w:color w:val="0000FF"/>
      <w:u w:val="single"/>
    </w:rPr>
  </w:style>
  <w:style w:type="character" w:styleId="CommentReference">
    <w:name w:val="annotation reference"/>
    <w:basedOn w:val="DefaultParagraphFont"/>
    <w:uiPriority w:val="99"/>
    <w:semiHidden/>
    <w:unhideWhenUsed/>
    <w:rsid w:val="001A6AFA"/>
    <w:rPr>
      <w:sz w:val="16"/>
      <w:szCs w:val="16"/>
    </w:rPr>
  </w:style>
  <w:style w:type="paragraph" w:styleId="CommentText">
    <w:name w:val="annotation text"/>
    <w:basedOn w:val="Normal"/>
    <w:link w:val="CommentTextChar"/>
    <w:uiPriority w:val="99"/>
    <w:semiHidden/>
    <w:unhideWhenUsed/>
    <w:rsid w:val="001A6AFA"/>
    <w:pPr>
      <w:spacing w:line="240" w:lineRule="auto"/>
    </w:pPr>
    <w:rPr>
      <w:sz w:val="20"/>
      <w:szCs w:val="20"/>
    </w:rPr>
  </w:style>
  <w:style w:type="character" w:customStyle="1" w:styleId="CommentTextChar">
    <w:name w:val="Comment Text Char"/>
    <w:basedOn w:val="DefaultParagraphFont"/>
    <w:link w:val="CommentText"/>
    <w:uiPriority w:val="99"/>
    <w:semiHidden/>
    <w:rsid w:val="001A6AFA"/>
    <w:rPr>
      <w:sz w:val="20"/>
      <w:szCs w:val="20"/>
    </w:rPr>
  </w:style>
  <w:style w:type="paragraph" w:styleId="CommentSubject">
    <w:name w:val="annotation subject"/>
    <w:basedOn w:val="CommentText"/>
    <w:next w:val="CommentText"/>
    <w:link w:val="CommentSubjectChar"/>
    <w:uiPriority w:val="99"/>
    <w:semiHidden/>
    <w:unhideWhenUsed/>
    <w:rsid w:val="001A6AFA"/>
    <w:rPr>
      <w:b/>
      <w:bCs/>
    </w:rPr>
  </w:style>
  <w:style w:type="character" w:customStyle="1" w:styleId="CommentSubjectChar">
    <w:name w:val="Comment Subject Char"/>
    <w:basedOn w:val="CommentTextChar"/>
    <w:link w:val="CommentSubject"/>
    <w:uiPriority w:val="99"/>
    <w:semiHidden/>
    <w:rsid w:val="001A6AFA"/>
    <w:rPr>
      <w:b/>
      <w:bCs/>
      <w:sz w:val="20"/>
      <w:szCs w:val="20"/>
    </w:rPr>
  </w:style>
  <w:style w:type="paragraph" w:styleId="BalloonText">
    <w:name w:val="Balloon Text"/>
    <w:basedOn w:val="Normal"/>
    <w:link w:val="BalloonTextChar"/>
    <w:uiPriority w:val="99"/>
    <w:semiHidden/>
    <w:unhideWhenUsed/>
    <w:rsid w:val="001A6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AFA"/>
    <w:rPr>
      <w:rFonts w:ascii="Segoe UI" w:hAnsi="Segoe UI" w:cs="Segoe UI"/>
      <w:sz w:val="18"/>
      <w:szCs w:val="18"/>
    </w:rPr>
  </w:style>
  <w:style w:type="paragraph" w:styleId="BodyTextIndent2">
    <w:name w:val="Body Text Indent 2"/>
    <w:basedOn w:val="Normal"/>
    <w:link w:val="BodyTextIndent2Char"/>
    <w:uiPriority w:val="99"/>
    <w:unhideWhenUsed/>
    <w:rsid w:val="00E2495F"/>
    <w:pPr>
      <w:autoSpaceDE w:val="0"/>
      <w:autoSpaceDN w:val="0"/>
      <w:spacing w:after="0" w:line="240" w:lineRule="auto"/>
      <w:ind w:left="720"/>
    </w:pPr>
    <w:rPr>
      <w:rFonts w:ascii="Arial" w:hAnsi="Arial" w:cs="Arial"/>
    </w:rPr>
  </w:style>
  <w:style w:type="character" w:customStyle="1" w:styleId="BodyTextIndent2Char">
    <w:name w:val="Body Text Indent 2 Char"/>
    <w:basedOn w:val="DefaultParagraphFont"/>
    <w:link w:val="BodyTextIndent2"/>
    <w:uiPriority w:val="99"/>
    <w:rsid w:val="00E2495F"/>
    <w:rPr>
      <w:rFonts w:ascii="Arial" w:hAnsi="Arial" w:cs="Arial"/>
    </w:rPr>
  </w:style>
  <w:style w:type="character" w:styleId="FollowedHyperlink">
    <w:name w:val="FollowedHyperlink"/>
    <w:basedOn w:val="DefaultParagraphFont"/>
    <w:uiPriority w:val="99"/>
    <w:semiHidden/>
    <w:unhideWhenUsed/>
    <w:rsid w:val="00A63E67"/>
    <w:rPr>
      <w:color w:val="954F72" w:themeColor="followedHyperlink"/>
      <w:u w:val="single"/>
    </w:rPr>
  </w:style>
  <w:style w:type="paragraph" w:styleId="NormalWeb">
    <w:name w:val="Normal (Web)"/>
    <w:basedOn w:val="Normal"/>
    <w:uiPriority w:val="99"/>
    <w:semiHidden/>
    <w:unhideWhenUsed/>
    <w:rsid w:val="00DE3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864065"/>
  </w:style>
  <w:style w:type="character" w:styleId="Emphasis">
    <w:name w:val="Emphasis"/>
    <w:basedOn w:val="DefaultParagraphFont"/>
    <w:uiPriority w:val="20"/>
    <w:qFormat/>
    <w:rsid w:val="00864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1087">
      <w:bodyDiv w:val="1"/>
      <w:marLeft w:val="0"/>
      <w:marRight w:val="0"/>
      <w:marTop w:val="0"/>
      <w:marBottom w:val="0"/>
      <w:divBdr>
        <w:top w:val="none" w:sz="0" w:space="0" w:color="auto"/>
        <w:left w:val="none" w:sz="0" w:space="0" w:color="auto"/>
        <w:bottom w:val="none" w:sz="0" w:space="0" w:color="auto"/>
        <w:right w:val="none" w:sz="0" w:space="0" w:color="auto"/>
      </w:divBdr>
    </w:div>
    <w:div w:id="216742247">
      <w:bodyDiv w:val="1"/>
      <w:marLeft w:val="0"/>
      <w:marRight w:val="0"/>
      <w:marTop w:val="0"/>
      <w:marBottom w:val="0"/>
      <w:divBdr>
        <w:top w:val="none" w:sz="0" w:space="0" w:color="auto"/>
        <w:left w:val="none" w:sz="0" w:space="0" w:color="auto"/>
        <w:bottom w:val="none" w:sz="0" w:space="0" w:color="auto"/>
        <w:right w:val="none" w:sz="0" w:space="0" w:color="auto"/>
      </w:divBdr>
    </w:div>
    <w:div w:id="274555359">
      <w:bodyDiv w:val="1"/>
      <w:marLeft w:val="0"/>
      <w:marRight w:val="0"/>
      <w:marTop w:val="0"/>
      <w:marBottom w:val="0"/>
      <w:divBdr>
        <w:top w:val="none" w:sz="0" w:space="0" w:color="auto"/>
        <w:left w:val="none" w:sz="0" w:space="0" w:color="auto"/>
        <w:bottom w:val="none" w:sz="0" w:space="0" w:color="auto"/>
        <w:right w:val="none" w:sz="0" w:space="0" w:color="auto"/>
      </w:divBdr>
    </w:div>
    <w:div w:id="769156134">
      <w:bodyDiv w:val="1"/>
      <w:marLeft w:val="0"/>
      <w:marRight w:val="0"/>
      <w:marTop w:val="0"/>
      <w:marBottom w:val="0"/>
      <w:divBdr>
        <w:top w:val="none" w:sz="0" w:space="0" w:color="auto"/>
        <w:left w:val="none" w:sz="0" w:space="0" w:color="auto"/>
        <w:bottom w:val="none" w:sz="0" w:space="0" w:color="auto"/>
        <w:right w:val="none" w:sz="0" w:space="0" w:color="auto"/>
      </w:divBdr>
    </w:div>
    <w:div w:id="872378425">
      <w:bodyDiv w:val="1"/>
      <w:marLeft w:val="0"/>
      <w:marRight w:val="0"/>
      <w:marTop w:val="0"/>
      <w:marBottom w:val="0"/>
      <w:divBdr>
        <w:top w:val="none" w:sz="0" w:space="0" w:color="auto"/>
        <w:left w:val="none" w:sz="0" w:space="0" w:color="auto"/>
        <w:bottom w:val="none" w:sz="0" w:space="0" w:color="auto"/>
        <w:right w:val="none" w:sz="0" w:space="0" w:color="auto"/>
      </w:divBdr>
    </w:div>
    <w:div w:id="1036082172">
      <w:bodyDiv w:val="1"/>
      <w:marLeft w:val="0"/>
      <w:marRight w:val="0"/>
      <w:marTop w:val="0"/>
      <w:marBottom w:val="0"/>
      <w:divBdr>
        <w:top w:val="none" w:sz="0" w:space="0" w:color="auto"/>
        <w:left w:val="none" w:sz="0" w:space="0" w:color="auto"/>
        <w:bottom w:val="none" w:sz="0" w:space="0" w:color="auto"/>
        <w:right w:val="none" w:sz="0" w:space="0" w:color="auto"/>
      </w:divBdr>
    </w:div>
    <w:div w:id="1048920787">
      <w:bodyDiv w:val="1"/>
      <w:marLeft w:val="0"/>
      <w:marRight w:val="0"/>
      <w:marTop w:val="0"/>
      <w:marBottom w:val="0"/>
      <w:divBdr>
        <w:top w:val="none" w:sz="0" w:space="0" w:color="auto"/>
        <w:left w:val="none" w:sz="0" w:space="0" w:color="auto"/>
        <w:bottom w:val="none" w:sz="0" w:space="0" w:color="auto"/>
        <w:right w:val="none" w:sz="0" w:space="0" w:color="auto"/>
      </w:divBdr>
    </w:div>
    <w:div w:id="1159348942">
      <w:bodyDiv w:val="1"/>
      <w:marLeft w:val="0"/>
      <w:marRight w:val="0"/>
      <w:marTop w:val="0"/>
      <w:marBottom w:val="0"/>
      <w:divBdr>
        <w:top w:val="none" w:sz="0" w:space="0" w:color="auto"/>
        <w:left w:val="none" w:sz="0" w:space="0" w:color="auto"/>
        <w:bottom w:val="none" w:sz="0" w:space="0" w:color="auto"/>
        <w:right w:val="none" w:sz="0" w:space="0" w:color="auto"/>
      </w:divBdr>
    </w:div>
    <w:div w:id="1701008011">
      <w:bodyDiv w:val="1"/>
      <w:marLeft w:val="0"/>
      <w:marRight w:val="0"/>
      <w:marTop w:val="0"/>
      <w:marBottom w:val="0"/>
      <w:divBdr>
        <w:top w:val="none" w:sz="0" w:space="0" w:color="auto"/>
        <w:left w:val="none" w:sz="0" w:space="0" w:color="auto"/>
        <w:bottom w:val="none" w:sz="0" w:space="0" w:color="auto"/>
        <w:right w:val="none" w:sz="0" w:space="0" w:color="auto"/>
      </w:divBdr>
    </w:div>
    <w:div w:id="1881361164">
      <w:bodyDiv w:val="1"/>
      <w:marLeft w:val="0"/>
      <w:marRight w:val="0"/>
      <w:marTop w:val="0"/>
      <w:marBottom w:val="0"/>
      <w:divBdr>
        <w:top w:val="none" w:sz="0" w:space="0" w:color="auto"/>
        <w:left w:val="none" w:sz="0" w:space="0" w:color="auto"/>
        <w:bottom w:val="none" w:sz="0" w:space="0" w:color="auto"/>
        <w:right w:val="none" w:sz="0" w:space="0" w:color="auto"/>
      </w:divBdr>
    </w:div>
    <w:div w:id="1983728851">
      <w:bodyDiv w:val="1"/>
      <w:marLeft w:val="0"/>
      <w:marRight w:val="0"/>
      <w:marTop w:val="0"/>
      <w:marBottom w:val="0"/>
      <w:divBdr>
        <w:top w:val="none" w:sz="0" w:space="0" w:color="auto"/>
        <w:left w:val="none" w:sz="0" w:space="0" w:color="auto"/>
        <w:bottom w:val="none" w:sz="0" w:space="0" w:color="auto"/>
        <w:right w:val="none" w:sz="0" w:space="0" w:color="auto"/>
      </w:divBdr>
    </w:div>
    <w:div w:id="2027173169">
      <w:bodyDiv w:val="1"/>
      <w:marLeft w:val="0"/>
      <w:marRight w:val="0"/>
      <w:marTop w:val="0"/>
      <w:marBottom w:val="0"/>
      <w:divBdr>
        <w:top w:val="none" w:sz="0" w:space="0" w:color="auto"/>
        <w:left w:val="none" w:sz="0" w:space="0" w:color="auto"/>
        <w:bottom w:val="none" w:sz="0" w:space="0" w:color="auto"/>
        <w:right w:val="none" w:sz="0" w:space="0" w:color="auto"/>
      </w:divBdr>
    </w:div>
    <w:div w:id="21359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yson.Blevins@charter.com" TargetMode="External"/><Relationship Id="rId13" Type="http://schemas.openxmlformats.org/officeDocument/2006/relationships/image" Target="media/image2.em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www.npac.com/lnpa-working-group/lnp-best-practices" TargetMode="External"/><Relationship Id="rId7" Type="http://schemas.openxmlformats.org/officeDocument/2006/relationships/hyperlink" Target="mailto:Suzanne.m.addington@sprint.com" TargetMode="External"/><Relationship Id="rId12" Type="http://schemas.openxmlformats.org/officeDocument/2006/relationships/package" Target="embeddings/Microsoft_Excel_Worksheet1.xlsx"/><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tes.atis.org/insights/atis-key-role-in-robocalling-mitigation-recognized-in-robocall-strike-force-report/"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hyperlink" Target="https://na01.safelinks.protection.outlook.com/?url=https%3A%2F%2Fchartercom.webex.com%2Fchartercom%2Fj.php%3FMTID%3Dm9d288d4e3740901a8400ab197c9270dd&amp;data=02%7C01%7CSuzanne.M.Addington%40sprint.com%7C93165b9f16624b162b9a08d476b25a13%7C4f8bc0acbd784bf5b55f1b31301d9adf%7C0%7C0%7C636263955768671124&amp;sdata=vwKsmak5gX%2BB5fpUUsE06KLzHxJFa02zW%2BV99bFXJxM%3D&amp;reserved=0" TargetMode="Externa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mceachern@atis.org" TargetMode="External"/><Relationship Id="rId23" Type="http://schemas.openxmlformats.org/officeDocument/2006/relationships/hyperlink" Target="https://www.tcconline.com/offSite/OffSiteController.jpf?cc=6038626541" TargetMode="External"/><Relationship Id="rId10" Type="http://schemas.openxmlformats.org/officeDocument/2006/relationships/hyperlink" Target="http://www.nanc-chair.org/docs/documents.html"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cullen.robbins@nebraska.gov" TargetMode="External"/><Relationship Id="rId14" Type="http://schemas.openxmlformats.org/officeDocument/2006/relationships/package" Target="embeddings/Microsoft_PowerPoint_Presentation2.pptx"/><Relationship Id="rId22" Type="http://schemas.openxmlformats.org/officeDocument/2006/relationships/hyperlink" Target="https://chartercom.webex.com/chartercom/j.php?MTID=mde31c4fcc0a147ae1b591917ef9244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BE0C9-81B0-4F3F-854D-C32E35C3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Cullen</dc:creator>
  <cp:keywords/>
  <dc:description/>
  <cp:lastModifiedBy>Manning, John</cp:lastModifiedBy>
  <cp:revision>2</cp:revision>
  <dcterms:created xsi:type="dcterms:W3CDTF">2017-08-21T12:56:00Z</dcterms:created>
  <dcterms:modified xsi:type="dcterms:W3CDTF">2017-08-21T12:56:00Z</dcterms:modified>
</cp:coreProperties>
</file>