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E113B" w14:textId="77777777" w:rsidR="004B4503" w:rsidRPr="00445690" w:rsidRDefault="00640798">
      <w:pPr>
        <w:pStyle w:val="Body2"/>
        <w:rPr>
          <w:rFonts w:asciiTheme="majorHAnsi" w:hAnsiTheme="majorHAnsi"/>
          <w:sz w:val="18"/>
        </w:rPr>
      </w:pPr>
      <w:bookmarkStart w:id="0" w:name="_GoBack"/>
      <w:bookmarkEnd w:id="0"/>
      <w:r w:rsidRPr="00445690">
        <w:rPr>
          <w:rFonts w:asciiTheme="majorHAnsi" w:hAnsiTheme="majorHAnsi"/>
          <w:sz w:val="18"/>
        </w:rPr>
        <w:tab/>
      </w:r>
    </w:p>
    <w:p w14:paraId="5FD7EF34" w14:textId="77777777" w:rsidR="004B4503" w:rsidRPr="00445690" w:rsidRDefault="004B4503" w:rsidP="00445690">
      <w:pPr>
        <w:pStyle w:val="Title"/>
        <w:rPr>
          <w:rFonts w:asciiTheme="majorHAnsi" w:hAnsiTheme="majorHAnsi"/>
          <w:color w:val="auto"/>
          <w:sz w:val="46"/>
        </w:rPr>
      </w:pPr>
    </w:p>
    <w:p w14:paraId="7A0097F2" w14:textId="77777777" w:rsidR="004B4503" w:rsidRPr="00445690" w:rsidRDefault="004B4503" w:rsidP="004B4503">
      <w:pPr>
        <w:pStyle w:val="Title"/>
        <w:jc w:val="center"/>
        <w:rPr>
          <w:rFonts w:asciiTheme="majorHAnsi" w:hAnsiTheme="majorHAnsi"/>
          <w:color w:val="auto"/>
          <w:sz w:val="46"/>
        </w:rPr>
      </w:pPr>
    </w:p>
    <w:p w14:paraId="03D21B00" w14:textId="77777777" w:rsidR="004B4503" w:rsidRPr="00445690" w:rsidRDefault="004B4503" w:rsidP="004B4503">
      <w:pPr>
        <w:pStyle w:val="Title"/>
        <w:jc w:val="center"/>
        <w:rPr>
          <w:rFonts w:asciiTheme="majorHAnsi" w:hAnsiTheme="majorHAnsi"/>
          <w:color w:val="auto"/>
          <w:sz w:val="46"/>
        </w:rPr>
      </w:pPr>
    </w:p>
    <w:p w14:paraId="2E627AAF" w14:textId="77777777" w:rsidR="004B4503" w:rsidRPr="00445690" w:rsidRDefault="004B4503" w:rsidP="00445690">
      <w:pPr>
        <w:pStyle w:val="Title"/>
        <w:jc w:val="center"/>
        <w:rPr>
          <w:rFonts w:asciiTheme="majorHAnsi" w:hAnsiTheme="majorHAnsi"/>
          <w:color w:val="auto"/>
          <w:sz w:val="46"/>
        </w:rPr>
      </w:pPr>
      <w:r w:rsidRPr="00445690">
        <w:rPr>
          <w:rFonts w:asciiTheme="majorHAnsi" w:hAnsiTheme="majorHAnsi"/>
          <w:color w:val="auto"/>
          <w:sz w:val="46"/>
        </w:rPr>
        <w:t>Report on Selection of Governance Authority and Timely Deployment of SHAKEN/STIR</w:t>
      </w:r>
    </w:p>
    <w:p w14:paraId="13096172" w14:textId="77777777" w:rsidR="004B4503" w:rsidRPr="00445690" w:rsidRDefault="004B4503" w:rsidP="00445690">
      <w:pPr>
        <w:pBdr>
          <w:top w:val="nil"/>
          <w:left w:val="nil"/>
          <w:bottom w:val="nil"/>
          <w:right w:val="nil"/>
          <w:between w:val="nil"/>
          <w:bar w:val="nil"/>
        </w:pBdr>
        <w:jc w:val="center"/>
        <w:rPr>
          <w:rFonts w:asciiTheme="majorHAnsi" w:eastAsia="Arial Unicode MS" w:hAnsiTheme="majorHAnsi" w:cs="Arial Unicode MS"/>
          <w:sz w:val="18"/>
          <w:szCs w:val="20"/>
          <w:bdr w:val="nil"/>
        </w:rPr>
      </w:pPr>
    </w:p>
    <w:p w14:paraId="1F9682E6" w14:textId="266BC045" w:rsidR="00943A21" w:rsidRPr="00445690" w:rsidRDefault="00640798" w:rsidP="00445690">
      <w:pPr>
        <w:pStyle w:val="Body2"/>
        <w:jc w:val="center"/>
        <w:rPr>
          <w:rFonts w:asciiTheme="majorHAnsi" w:hAnsiTheme="majorHAnsi"/>
          <w:bCs/>
          <w:color w:val="auto"/>
          <w:spacing w:val="-4"/>
          <w:sz w:val="30"/>
          <w:szCs w:val="48"/>
        </w:rPr>
      </w:pPr>
      <w:r w:rsidRPr="00445690">
        <w:rPr>
          <w:rFonts w:asciiTheme="majorHAnsi" w:hAnsiTheme="majorHAnsi"/>
          <w:bCs/>
          <w:color w:val="auto"/>
          <w:spacing w:val="-4"/>
          <w:sz w:val="30"/>
          <w:szCs w:val="48"/>
        </w:rPr>
        <w:t>NANC Call Authentication</w:t>
      </w:r>
      <w:r w:rsidR="004B4503" w:rsidRPr="00445690">
        <w:rPr>
          <w:rFonts w:asciiTheme="majorHAnsi" w:hAnsiTheme="majorHAnsi"/>
          <w:bCs/>
          <w:spacing w:val="-4"/>
          <w:sz w:val="30"/>
          <w:szCs w:val="48"/>
        </w:rPr>
        <w:t xml:space="preserve"> </w:t>
      </w:r>
      <w:r w:rsidRPr="00445690">
        <w:rPr>
          <w:rFonts w:asciiTheme="majorHAnsi" w:hAnsiTheme="majorHAnsi"/>
          <w:bCs/>
          <w:color w:val="auto"/>
          <w:spacing w:val="-4"/>
          <w:sz w:val="30"/>
          <w:szCs w:val="48"/>
        </w:rPr>
        <w:t>Trust Anchor Working Group</w:t>
      </w:r>
    </w:p>
    <w:p w14:paraId="6C286BEC" w14:textId="77777777" w:rsidR="00943A21" w:rsidRPr="00445690" w:rsidRDefault="00943A21">
      <w:pPr>
        <w:pStyle w:val="Body2"/>
        <w:rPr>
          <w:rFonts w:asciiTheme="majorHAnsi" w:hAnsiTheme="majorHAnsi"/>
          <w:sz w:val="18"/>
        </w:rPr>
      </w:pPr>
    </w:p>
    <w:p w14:paraId="65C129AE" w14:textId="77777777" w:rsidR="00943A21" w:rsidRPr="00445690" w:rsidRDefault="00943A21">
      <w:pPr>
        <w:pStyle w:val="Body2"/>
        <w:rPr>
          <w:rFonts w:asciiTheme="majorHAnsi" w:hAnsiTheme="majorHAnsi"/>
          <w:sz w:val="18"/>
        </w:rPr>
      </w:pPr>
    </w:p>
    <w:p w14:paraId="3E68D63F" w14:textId="77777777" w:rsidR="004B4503" w:rsidRPr="00445690" w:rsidRDefault="004B4503">
      <w:pPr>
        <w:pBdr>
          <w:top w:val="nil"/>
          <w:left w:val="nil"/>
          <w:bottom w:val="nil"/>
          <w:right w:val="nil"/>
          <w:between w:val="nil"/>
          <w:bar w:val="nil"/>
        </w:pBdr>
        <w:rPr>
          <w:rFonts w:asciiTheme="majorHAnsi" w:eastAsia="Arial Unicode MS" w:hAnsiTheme="majorHAnsi" w:cs="Arial Unicode MS"/>
          <w:color w:val="222222"/>
          <w:sz w:val="18"/>
          <w:szCs w:val="20"/>
          <w:bdr w:val="nil"/>
        </w:rPr>
      </w:pPr>
      <w:r w:rsidRPr="00445690">
        <w:rPr>
          <w:rFonts w:asciiTheme="majorHAnsi" w:hAnsiTheme="majorHAnsi"/>
          <w:sz w:val="22"/>
        </w:rPr>
        <w:br w:type="page"/>
      </w:r>
    </w:p>
    <w:sdt>
      <w:sdtPr>
        <w:rPr>
          <w:rFonts w:ascii="Times New Roman" w:eastAsia="Times New Roman" w:hAnsi="Times New Roman" w:cs="Times New Roman"/>
          <w:color w:val="auto"/>
          <w:sz w:val="24"/>
          <w:szCs w:val="24"/>
        </w:rPr>
        <w:id w:val="-1884555006"/>
        <w:docPartObj>
          <w:docPartGallery w:val="Table of Contents"/>
          <w:docPartUnique/>
        </w:docPartObj>
      </w:sdtPr>
      <w:sdtEndPr>
        <w:rPr>
          <w:rFonts w:asciiTheme="majorHAnsi" w:hAnsiTheme="majorHAnsi"/>
          <w:b/>
          <w:bCs/>
          <w:noProof/>
          <w:sz w:val="22"/>
        </w:rPr>
      </w:sdtEndPr>
      <w:sdtContent>
        <w:p w14:paraId="56F00727" w14:textId="77777777" w:rsidR="004B4503" w:rsidRPr="00716619" w:rsidRDefault="004B4503" w:rsidP="00716619">
          <w:pPr>
            <w:pStyle w:val="TOCHeading"/>
          </w:pPr>
          <w:r w:rsidRPr="00716619">
            <w:t>Table of Contents</w:t>
          </w:r>
        </w:p>
        <w:p w14:paraId="0E8A528C" w14:textId="77777777" w:rsidR="00373A78" w:rsidRDefault="004B4503">
          <w:pPr>
            <w:pStyle w:val="TOC1"/>
            <w:rPr>
              <w:rFonts w:asciiTheme="minorHAnsi" w:eastAsiaTheme="minorEastAsia" w:hAnsiTheme="minorHAnsi" w:cstheme="minorBidi"/>
              <w:noProof/>
              <w:szCs w:val="22"/>
            </w:rPr>
          </w:pPr>
          <w:r w:rsidRPr="001A0F35">
            <w:fldChar w:fldCharType="begin"/>
          </w:r>
          <w:r w:rsidRPr="001A0F35">
            <w:instrText xml:space="preserve"> TOC \o "1-3" \h \z \u </w:instrText>
          </w:r>
          <w:r w:rsidRPr="001A0F35">
            <w:fldChar w:fldCharType="separate"/>
          </w:r>
          <w:hyperlink w:anchor="_Toc511673482" w:history="1">
            <w:r w:rsidR="00373A78" w:rsidRPr="00564B0C">
              <w:rPr>
                <w:rStyle w:val="Hyperlink"/>
                <w:noProof/>
              </w:rPr>
              <w:t>1</w:t>
            </w:r>
            <w:r w:rsidR="00373A78">
              <w:rPr>
                <w:rFonts w:asciiTheme="minorHAnsi" w:eastAsiaTheme="minorEastAsia" w:hAnsiTheme="minorHAnsi" w:cstheme="minorBidi"/>
                <w:noProof/>
                <w:szCs w:val="22"/>
              </w:rPr>
              <w:tab/>
            </w:r>
            <w:r w:rsidR="00373A78" w:rsidRPr="00564B0C">
              <w:rPr>
                <w:rStyle w:val="Hyperlink"/>
                <w:noProof/>
              </w:rPr>
              <w:t>Introduction</w:t>
            </w:r>
            <w:r w:rsidR="00373A78">
              <w:rPr>
                <w:noProof/>
                <w:webHidden/>
              </w:rPr>
              <w:tab/>
            </w:r>
            <w:r w:rsidR="00373A78">
              <w:rPr>
                <w:noProof/>
                <w:webHidden/>
              </w:rPr>
              <w:fldChar w:fldCharType="begin"/>
            </w:r>
            <w:r w:rsidR="00373A78">
              <w:rPr>
                <w:noProof/>
                <w:webHidden/>
              </w:rPr>
              <w:instrText xml:space="preserve"> PAGEREF _Toc511673482 \h </w:instrText>
            </w:r>
            <w:r w:rsidR="00373A78">
              <w:rPr>
                <w:noProof/>
                <w:webHidden/>
              </w:rPr>
            </w:r>
            <w:r w:rsidR="00373A78">
              <w:rPr>
                <w:noProof/>
                <w:webHidden/>
              </w:rPr>
              <w:fldChar w:fldCharType="separate"/>
            </w:r>
            <w:r w:rsidR="00373A78">
              <w:rPr>
                <w:noProof/>
                <w:webHidden/>
              </w:rPr>
              <w:t>4</w:t>
            </w:r>
            <w:r w:rsidR="00373A78">
              <w:rPr>
                <w:noProof/>
                <w:webHidden/>
              </w:rPr>
              <w:fldChar w:fldCharType="end"/>
            </w:r>
          </w:hyperlink>
        </w:p>
        <w:p w14:paraId="6B8D9016" w14:textId="77777777" w:rsidR="00373A78" w:rsidRDefault="0045270C">
          <w:pPr>
            <w:pStyle w:val="TOC1"/>
            <w:rPr>
              <w:rFonts w:asciiTheme="minorHAnsi" w:eastAsiaTheme="minorEastAsia" w:hAnsiTheme="minorHAnsi" w:cstheme="minorBidi"/>
              <w:noProof/>
              <w:szCs w:val="22"/>
            </w:rPr>
          </w:pPr>
          <w:hyperlink w:anchor="_Toc511673483" w:history="1">
            <w:r w:rsidR="00373A78" w:rsidRPr="00564B0C">
              <w:rPr>
                <w:rStyle w:val="Hyperlink"/>
                <w:noProof/>
              </w:rPr>
              <w:t>2</w:t>
            </w:r>
            <w:r w:rsidR="00373A78">
              <w:rPr>
                <w:rFonts w:asciiTheme="minorHAnsi" w:eastAsiaTheme="minorEastAsia" w:hAnsiTheme="minorHAnsi" w:cstheme="minorBidi"/>
                <w:noProof/>
                <w:szCs w:val="22"/>
              </w:rPr>
              <w:tab/>
            </w:r>
            <w:r w:rsidR="00373A78" w:rsidRPr="00564B0C">
              <w:rPr>
                <w:rStyle w:val="Hyperlink"/>
                <w:noProof/>
              </w:rPr>
              <w:t>Executive Summary</w:t>
            </w:r>
            <w:r w:rsidR="00373A78">
              <w:rPr>
                <w:noProof/>
                <w:webHidden/>
              </w:rPr>
              <w:tab/>
            </w:r>
            <w:r w:rsidR="00373A78">
              <w:rPr>
                <w:noProof/>
                <w:webHidden/>
              </w:rPr>
              <w:fldChar w:fldCharType="begin"/>
            </w:r>
            <w:r w:rsidR="00373A78">
              <w:rPr>
                <w:noProof/>
                <w:webHidden/>
              </w:rPr>
              <w:instrText xml:space="preserve"> PAGEREF _Toc511673483 \h </w:instrText>
            </w:r>
            <w:r w:rsidR="00373A78">
              <w:rPr>
                <w:noProof/>
                <w:webHidden/>
              </w:rPr>
            </w:r>
            <w:r w:rsidR="00373A78">
              <w:rPr>
                <w:noProof/>
                <w:webHidden/>
              </w:rPr>
              <w:fldChar w:fldCharType="separate"/>
            </w:r>
            <w:r w:rsidR="00373A78">
              <w:rPr>
                <w:noProof/>
                <w:webHidden/>
              </w:rPr>
              <w:t>5</w:t>
            </w:r>
            <w:r w:rsidR="00373A78">
              <w:rPr>
                <w:noProof/>
                <w:webHidden/>
              </w:rPr>
              <w:fldChar w:fldCharType="end"/>
            </w:r>
          </w:hyperlink>
        </w:p>
        <w:p w14:paraId="30DD83EB" w14:textId="77777777" w:rsidR="00373A78" w:rsidRDefault="0045270C">
          <w:pPr>
            <w:pStyle w:val="TOC1"/>
            <w:rPr>
              <w:rFonts w:asciiTheme="minorHAnsi" w:eastAsiaTheme="minorEastAsia" w:hAnsiTheme="minorHAnsi" w:cstheme="minorBidi"/>
              <w:noProof/>
              <w:szCs w:val="22"/>
            </w:rPr>
          </w:pPr>
          <w:hyperlink w:anchor="_Toc511673484" w:history="1">
            <w:r w:rsidR="00373A78" w:rsidRPr="00564B0C">
              <w:rPr>
                <w:rStyle w:val="Hyperlink"/>
                <w:noProof/>
              </w:rPr>
              <w:t>3</w:t>
            </w:r>
            <w:r w:rsidR="00373A78">
              <w:rPr>
                <w:rFonts w:asciiTheme="minorHAnsi" w:eastAsiaTheme="minorEastAsia" w:hAnsiTheme="minorHAnsi" w:cstheme="minorBidi"/>
                <w:noProof/>
                <w:szCs w:val="22"/>
              </w:rPr>
              <w:tab/>
            </w:r>
            <w:r w:rsidR="00373A78" w:rsidRPr="00564B0C">
              <w:rPr>
                <w:rStyle w:val="Hyperlink"/>
                <w:noProof/>
              </w:rPr>
              <w:t>Governance Authority for the SHAKEN Certificate Framework</w:t>
            </w:r>
            <w:r w:rsidR="00373A78">
              <w:rPr>
                <w:noProof/>
                <w:webHidden/>
              </w:rPr>
              <w:tab/>
            </w:r>
            <w:r w:rsidR="00373A78">
              <w:rPr>
                <w:noProof/>
                <w:webHidden/>
              </w:rPr>
              <w:fldChar w:fldCharType="begin"/>
            </w:r>
            <w:r w:rsidR="00373A78">
              <w:rPr>
                <w:noProof/>
                <w:webHidden/>
              </w:rPr>
              <w:instrText xml:space="preserve"> PAGEREF _Toc511673484 \h </w:instrText>
            </w:r>
            <w:r w:rsidR="00373A78">
              <w:rPr>
                <w:noProof/>
                <w:webHidden/>
              </w:rPr>
            </w:r>
            <w:r w:rsidR="00373A78">
              <w:rPr>
                <w:noProof/>
                <w:webHidden/>
              </w:rPr>
              <w:fldChar w:fldCharType="separate"/>
            </w:r>
            <w:r w:rsidR="00373A78">
              <w:rPr>
                <w:noProof/>
                <w:webHidden/>
              </w:rPr>
              <w:t>7</w:t>
            </w:r>
            <w:r w:rsidR="00373A78">
              <w:rPr>
                <w:noProof/>
                <w:webHidden/>
              </w:rPr>
              <w:fldChar w:fldCharType="end"/>
            </w:r>
          </w:hyperlink>
        </w:p>
        <w:p w14:paraId="3D1AA5D0"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85" w:history="1">
            <w:r w:rsidR="00373A78" w:rsidRPr="00564B0C">
              <w:rPr>
                <w:rStyle w:val="Hyperlink"/>
                <w:rFonts w:ascii="Helvetica Neue" w:hAnsi="Helvetica Neue"/>
                <w:noProof/>
              </w:rPr>
              <w:t>3.1</w:t>
            </w:r>
            <w:r w:rsidR="00373A78">
              <w:rPr>
                <w:rFonts w:asciiTheme="minorHAnsi" w:eastAsiaTheme="minorEastAsia" w:hAnsiTheme="minorHAnsi" w:cstheme="minorBidi"/>
                <w:noProof/>
                <w:szCs w:val="22"/>
              </w:rPr>
              <w:tab/>
            </w:r>
            <w:r w:rsidR="00373A78" w:rsidRPr="00564B0C">
              <w:rPr>
                <w:rStyle w:val="Hyperlink"/>
                <w:noProof/>
              </w:rPr>
              <w:t>Functional Elements of the Governance Authority</w:t>
            </w:r>
            <w:r w:rsidR="00373A78">
              <w:rPr>
                <w:noProof/>
                <w:webHidden/>
              </w:rPr>
              <w:tab/>
            </w:r>
            <w:r w:rsidR="00373A78">
              <w:rPr>
                <w:noProof/>
                <w:webHidden/>
              </w:rPr>
              <w:fldChar w:fldCharType="begin"/>
            </w:r>
            <w:r w:rsidR="00373A78">
              <w:rPr>
                <w:noProof/>
                <w:webHidden/>
              </w:rPr>
              <w:instrText xml:space="preserve"> PAGEREF _Toc511673485 \h </w:instrText>
            </w:r>
            <w:r w:rsidR="00373A78">
              <w:rPr>
                <w:noProof/>
                <w:webHidden/>
              </w:rPr>
            </w:r>
            <w:r w:rsidR="00373A78">
              <w:rPr>
                <w:noProof/>
                <w:webHidden/>
              </w:rPr>
              <w:fldChar w:fldCharType="separate"/>
            </w:r>
            <w:r w:rsidR="00373A78">
              <w:rPr>
                <w:noProof/>
                <w:webHidden/>
              </w:rPr>
              <w:t>7</w:t>
            </w:r>
            <w:r w:rsidR="00373A78">
              <w:rPr>
                <w:noProof/>
                <w:webHidden/>
              </w:rPr>
              <w:fldChar w:fldCharType="end"/>
            </w:r>
          </w:hyperlink>
        </w:p>
        <w:p w14:paraId="4257F56D"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86" w:history="1">
            <w:r w:rsidR="00373A78" w:rsidRPr="00564B0C">
              <w:rPr>
                <w:rStyle w:val="Hyperlink"/>
                <w:rFonts w:ascii="Helvetica Neue" w:hAnsi="Helvetica Neue"/>
                <w:noProof/>
              </w:rPr>
              <w:t>3.2</w:t>
            </w:r>
            <w:r w:rsidR="00373A78">
              <w:rPr>
                <w:rFonts w:asciiTheme="minorHAnsi" w:eastAsiaTheme="minorEastAsia" w:hAnsiTheme="minorHAnsi" w:cstheme="minorBidi"/>
                <w:noProof/>
                <w:szCs w:val="22"/>
              </w:rPr>
              <w:tab/>
            </w:r>
            <w:r w:rsidR="00373A78" w:rsidRPr="00564B0C">
              <w:rPr>
                <w:rStyle w:val="Hyperlink"/>
                <w:noProof/>
              </w:rPr>
              <w:t>Selection of a Governance Authority</w:t>
            </w:r>
            <w:r w:rsidR="00373A78">
              <w:rPr>
                <w:noProof/>
                <w:webHidden/>
              </w:rPr>
              <w:tab/>
            </w:r>
            <w:r w:rsidR="00373A78">
              <w:rPr>
                <w:noProof/>
                <w:webHidden/>
              </w:rPr>
              <w:fldChar w:fldCharType="begin"/>
            </w:r>
            <w:r w:rsidR="00373A78">
              <w:rPr>
                <w:noProof/>
                <w:webHidden/>
              </w:rPr>
              <w:instrText xml:space="preserve"> PAGEREF _Toc511673486 \h </w:instrText>
            </w:r>
            <w:r w:rsidR="00373A78">
              <w:rPr>
                <w:noProof/>
                <w:webHidden/>
              </w:rPr>
            </w:r>
            <w:r w:rsidR="00373A78">
              <w:rPr>
                <w:noProof/>
                <w:webHidden/>
              </w:rPr>
              <w:fldChar w:fldCharType="separate"/>
            </w:r>
            <w:r w:rsidR="00373A78">
              <w:rPr>
                <w:noProof/>
                <w:webHidden/>
              </w:rPr>
              <w:t>9</w:t>
            </w:r>
            <w:r w:rsidR="00373A78">
              <w:rPr>
                <w:noProof/>
                <w:webHidden/>
              </w:rPr>
              <w:fldChar w:fldCharType="end"/>
            </w:r>
          </w:hyperlink>
        </w:p>
        <w:p w14:paraId="436F40C5" w14:textId="77777777" w:rsidR="00373A78" w:rsidRDefault="0045270C">
          <w:pPr>
            <w:pStyle w:val="TOC3"/>
            <w:tabs>
              <w:tab w:val="left" w:pos="1320"/>
              <w:tab w:val="right" w:leader="dot" w:pos="9350"/>
            </w:tabs>
            <w:rPr>
              <w:rFonts w:asciiTheme="minorHAnsi" w:eastAsiaTheme="minorEastAsia" w:hAnsiTheme="minorHAnsi" w:cstheme="minorBidi"/>
              <w:noProof/>
              <w:szCs w:val="22"/>
            </w:rPr>
          </w:pPr>
          <w:hyperlink w:anchor="_Toc511673487" w:history="1">
            <w:r w:rsidR="00373A78" w:rsidRPr="00564B0C">
              <w:rPr>
                <w:rStyle w:val="Hyperlink"/>
                <w:noProof/>
              </w:rPr>
              <w:t>3.2.1</w:t>
            </w:r>
            <w:r w:rsidR="00373A78">
              <w:rPr>
                <w:rFonts w:asciiTheme="minorHAnsi" w:eastAsiaTheme="minorEastAsia" w:hAnsiTheme="minorHAnsi" w:cstheme="minorBidi"/>
                <w:noProof/>
                <w:szCs w:val="22"/>
              </w:rPr>
              <w:tab/>
            </w:r>
            <w:r w:rsidR="00373A78" w:rsidRPr="00564B0C">
              <w:rPr>
                <w:rStyle w:val="Hyperlink"/>
                <w:noProof/>
              </w:rPr>
              <w:t>STI-GA Selection Process</w:t>
            </w:r>
            <w:r w:rsidR="00373A78">
              <w:rPr>
                <w:noProof/>
                <w:webHidden/>
              </w:rPr>
              <w:tab/>
            </w:r>
            <w:r w:rsidR="00373A78">
              <w:rPr>
                <w:noProof/>
                <w:webHidden/>
              </w:rPr>
              <w:fldChar w:fldCharType="begin"/>
            </w:r>
            <w:r w:rsidR="00373A78">
              <w:rPr>
                <w:noProof/>
                <w:webHidden/>
              </w:rPr>
              <w:instrText xml:space="preserve"> PAGEREF _Toc511673487 \h </w:instrText>
            </w:r>
            <w:r w:rsidR="00373A78">
              <w:rPr>
                <w:noProof/>
                <w:webHidden/>
              </w:rPr>
            </w:r>
            <w:r w:rsidR="00373A78">
              <w:rPr>
                <w:noProof/>
                <w:webHidden/>
              </w:rPr>
              <w:fldChar w:fldCharType="separate"/>
            </w:r>
            <w:r w:rsidR="00373A78">
              <w:rPr>
                <w:noProof/>
                <w:webHidden/>
              </w:rPr>
              <w:t>9</w:t>
            </w:r>
            <w:r w:rsidR="00373A78">
              <w:rPr>
                <w:noProof/>
                <w:webHidden/>
              </w:rPr>
              <w:fldChar w:fldCharType="end"/>
            </w:r>
          </w:hyperlink>
        </w:p>
        <w:p w14:paraId="1E14AE2B" w14:textId="77777777" w:rsidR="00373A78" w:rsidRDefault="0045270C">
          <w:pPr>
            <w:pStyle w:val="TOC3"/>
            <w:tabs>
              <w:tab w:val="left" w:pos="1320"/>
              <w:tab w:val="right" w:leader="dot" w:pos="9350"/>
            </w:tabs>
            <w:rPr>
              <w:rFonts w:asciiTheme="minorHAnsi" w:eastAsiaTheme="minorEastAsia" w:hAnsiTheme="minorHAnsi" w:cstheme="minorBidi"/>
              <w:noProof/>
              <w:szCs w:val="22"/>
            </w:rPr>
          </w:pPr>
          <w:hyperlink w:anchor="_Toc511673488" w:history="1">
            <w:r w:rsidR="00373A78" w:rsidRPr="00564B0C">
              <w:rPr>
                <w:rStyle w:val="Hyperlink"/>
                <w:noProof/>
              </w:rPr>
              <w:t>3.2.2</w:t>
            </w:r>
            <w:r w:rsidR="00373A78">
              <w:rPr>
                <w:rFonts w:asciiTheme="minorHAnsi" w:eastAsiaTheme="minorEastAsia" w:hAnsiTheme="minorHAnsi" w:cstheme="minorBidi"/>
                <w:noProof/>
                <w:szCs w:val="22"/>
              </w:rPr>
              <w:tab/>
            </w:r>
            <w:r w:rsidR="00373A78" w:rsidRPr="00564B0C">
              <w:rPr>
                <w:rStyle w:val="Hyperlink"/>
                <w:noProof/>
              </w:rPr>
              <w:t>STI-GA Board Selection Process</w:t>
            </w:r>
            <w:r w:rsidR="00373A78">
              <w:rPr>
                <w:noProof/>
                <w:webHidden/>
              </w:rPr>
              <w:tab/>
            </w:r>
            <w:r w:rsidR="00373A78">
              <w:rPr>
                <w:noProof/>
                <w:webHidden/>
              </w:rPr>
              <w:fldChar w:fldCharType="begin"/>
            </w:r>
            <w:r w:rsidR="00373A78">
              <w:rPr>
                <w:noProof/>
                <w:webHidden/>
              </w:rPr>
              <w:instrText xml:space="preserve"> PAGEREF _Toc511673488 \h </w:instrText>
            </w:r>
            <w:r w:rsidR="00373A78">
              <w:rPr>
                <w:noProof/>
                <w:webHidden/>
              </w:rPr>
            </w:r>
            <w:r w:rsidR="00373A78">
              <w:rPr>
                <w:noProof/>
                <w:webHidden/>
              </w:rPr>
              <w:fldChar w:fldCharType="separate"/>
            </w:r>
            <w:r w:rsidR="00373A78">
              <w:rPr>
                <w:noProof/>
                <w:webHidden/>
              </w:rPr>
              <w:t>10</w:t>
            </w:r>
            <w:r w:rsidR="00373A78">
              <w:rPr>
                <w:noProof/>
                <w:webHidden/>
              </w:rPr>
              <w:fldChar w:fldCharType="end"/>
            </w:r>
          </w:hyperlink>
        </w:p>
        <w:p w14:paraId="1A6A70FA" w14:textId="77777777" w:rsidR="00373A78" w:rsidRDefault="0045270C">
          <w:pPr>
            <w:pStyle w:val="TOC3"/>
            <w:tabs>
              <w:tab w:val="left" w:pos="1320"/>
              <w:tab w:val="right" w:leader="dot" w:pos="9350"/>
            </w:tabs>
            <w:rPr>
              <w:rFonts w:asciiTheme="minorHAnsi" w:eastAsiaTheme="minorEastAsia" w:hAnsiTheme="minorHAnsi" w:cstheme="minorBidi"/>
              <w:noProof/>
              <w:szCs w:val="22"/>
            </w:rPr>
          </w:pPr>
          <w:hyperlink w:anchor="_Toc511673489" w:history="1">
            <w:r w:rsidR="00373A78" w:rsidRPr="00564B0C">
              <w:rPr>
                <w:rStyle w:val="Hyperlink"/>
                <w:noProof/>
              </w:rPr>
              <w:t>3.2.3</w:t>
            </w:r>
            <w:r w:rsidR="00373A78">
              <w:rPr>
                <w:rFonts w:asciiTheme="minorHAnsi" w:eastAsiaTheme="minorEastAsia" w:hAnsiTheme="minorHAnsi" w:cstheme="minorBidi"/>
                <w:noProof/>
                <w:szCs w:val="22"/>
              </w:rPr>
              <w:tab/>
            </w:r>
            <w:r w:rsidR="00373A78" w:rsidRPr="00564B0C">
              <w:rPr>
                <w:rStyle w:val="Hyperlink"/>
                <w:noProof/>
              </w:rPr>
              <w:t>STI-GA Technical Advisory Council Selection Process</w:t>
            </w:r>
            <w:r w:rsidR="00373A78">
              <w:rPr>
                <w:noProof/>
                <w:webHidden/>
              </w:rPr>
              <w:tab/>
            </w:r>
            <w:r w:rsidR="00373A78">
              <w:rPr>
                <w:noProof/>
                <w:webHidden/>
              </w:rPr>
              <w:fldChar w:fldCharType="begin"/>
            </w:r>
            <w:r w:rsidR="00373A78">
              <w:rPr>
                <w:noProof/>
                <w:webHidden/>
              </w:rPr>
              <w:instrText xml:space="preserve"> PAGEREF _Toc511673489 \h </w:instrText>
            </w:r>
            <w:r w:rsidR="00373A78">
              <w:rPr>
                <w:noProof/>
                <w:webHidden/>
              </w:rPr>
            </w:r>
            <w:r w:rsidR="00373A78">
              <w:rPr>
                <w:noProof/>
                <w:webHidden/>
              </w:rPr>
              <w:fldChar w:fldCharType="separate"/>
            </w:r>
            <w:r w:rsidR="00373A78">
              <w:rPr>
                <w:noProof/>
                <w:webHidden/>
              </w:rPr>
              <w:t>11</w:t>
            </w:r>
            <w:r w:rsidR="00373A78">
              <w:rPr>
                <w:noProof/>
                <w:webHidden/>
              </w:rPr>
              <w:fldChar w:fldCharType="end"/>
            </w:r>
          </w:hyperlink>
        </w:p>
        <w:p w14:paraId="007CF9FF"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90" w:history="1">
            <w:r w:rsidR="00373A78" w:rsidRPr="00564B0C">
              <w:rPr>
                <w:rStyle w:val="Hyperlink"/>
                <w:rFonts w:ascii="Helvetica Neue" w:hAnsi="Helvetica Neue"/>
                <w:noProof/>
              </w:rPr>
              <w:t>3.3</w:t>
            </w:r>
            <w:r w:rsidR="00373A78">
              <w:rPr>
                <w:rFonts w:asciiTheme="minorHAnsi" w:eastAsiaTheme="minorEastAsia" w:hAnsiTheme="minorHAnsi" w:cstheme="minorBidi"/>
                <w:noProof/>
                <w:szCs w:val="22"/>
              </w:rPr>
              <w:tab/>
            </w:r>
            <w:r w:rsidR="00373A78" w:rsidRPr="00564B0C">
              <w:rPr>
                <w:rStyle w:val="Hyperlink"/>
                <w:noProof/>
              </w:rPr>
              <w:t>Characteristics of a Governance Authority</w:t>
            </w:r>
            <w:r w:rsidR="00373A78">
              <w:rPr>
                <w:noProof/>
                <w:webHidden/>
              </w:rPr>
              <w:tab/>
            </w:r>
            <w:r w:rsidR="00373A78">
              <w:rPr>
                <w:noProof/>
                <w:webHidden/>
              </w:rPr>
              <w:fldChar w:fldCharType="begin"/>
            </w:r>
            <w:r w:rsidR="00373A78">
              <w:rPr>
                <w:noProof/>
                <w:webHidden/>
              </w:rPr>
              <w:instrText xml:space="preserve"> PAGEREF _Toc511673490 \h </w:instrText>
            </w:r>
            <w:r w:rsidR="00373A78">
              <w:rPr>
                <w:noProof/>
                <w:webHidden/>
              </w:rPr>
            </w:r>
            <w:r w:rsidR="00373A78">
              <w:rPr>
                <w:noProof/>
                <w:webHidden/>
              </w:rPr>
              <w:fldChar w:fldCharType="separate"/>
            </w:r>
            <w:r w:rsidR="00373A78">
              <w:rPr>
                <w:noProof/>
                <w:webHidden/>
              </w:rPr>
              <w:t>11</w:t>
            </w:r>
            <w:r w:rsidR="00373A78">
              <w:rPr>
                <w:noProof/>
                <w:webHidden/>
              </w:rPr>
              <w:fldChar w:fldCharType="end"/>
            </w:r>
          </w:hyperlink>
        </w:p>
        <w:p w14:paraId="558F5093"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91" w:history="1">
            <w:r w:rsidR="00373A78" w:rsidRPr="00564B0C">
              <w:rPr>
                <w:rStyle w:val="Hyperlink"/>
                <w:rFonts w:ascii="Helvetica Neue" w:hAnsi="Helvetica Neue"/>
                <w:noProof/>
              </w:rPr>
              <w:t>3.4</w:t>
            </w:r>
            <w:r w:rsidR="00373A78">
              <w:rPr>
                <w:rFonts w:asciiTheme="minorHAnsi" w:eastAsiaTheme="minorEastAsia" w:hAnsiTheme="minorHAnsi" w:cstheme="minorBidi"/>
                <w:noProof/>
                <w:szCs w:val="22"/>
              </w:rPr>
              <w:tab/>
            </w:r>
            <w:r w:rsidR="00373A78" w:rsidRPr="00564B0C">
              <w:rPr>
                <w:rStyle w:val="Hyperlink"/>
                <w:noProof/>
              </w:rPr>
              <w:t xml:space="preserve">Role of the FCC </w:t>
            </w:r>
            <w:r w:rsidR="00373A78">
              <w:rPr>
                <w:noProof/>
                <w:webHidden/>
              </w:rPr>
              <w:tab/>
            </w:r>
            <w:r w:rsidR="00373A78">
              <w:rPr>
                <w:noProof/>
                <w:webHidden/>
              </w:rPr>
              <w:fldChar w:fldCharType="begin"/>
            </w:r>
            <w:r w:rsidR="00373A78">
              <w:rPr>
                <w:noProof/>
                <w:webHidden/>
              </w:rPr>
              <w:instrText xml:space="preserve"> PAGEREF _Toc511673491 \h </w:instrText>
            </w:r>
            <w:r w:rsidR="00373A78">
              <w:rPr>
                <w:noProof/>
                <w:webHidden/>
              </w:rPr>
            </w:r>
            <w:r w:rsidR="00373A78">
              <w:rPr>
                <w:noProof/>
                <w:webHidden/>
              </w:rPr>
              <w:fldChar w:fldCharType="separate"/>
            </w:r>
            <w:r w:rsidR="00373A78">
              <w:rPr>
                <w:noProof/>
                <w:webHidden/>
              </w:rPr>
              <w:t>13</w:t>
            </w:r>
            <w:r w:rsidR="00373A78">
              <w:rPr>
                <w:noProof/>
                <w:webHidden/>
              </w:rPr>
              <w:fldChar w:fldCharType="end"/>
            </w:r>
          </w:hyperlink>
        </w:p>
        <w:p w14:paraId="7613064B" w14:textId="77777777" w:rsidR="00373A78" w:rsidRDefault="0045270C">
          <w:pPr>
            <w:pStyle w:val="TOC1"/>
            <w:rPr>
              <w:rFonts w:asciiTheme="minorHAnsi" w:eastAsiaTheme="minorEastAsia" w:hAnsiTheme="minorHAnsi" w:cstheme="minorBidi"/>
              <w:noProof/>
              <w:szCs w:val="22"/>
            </w:rPr>
          </w:pPr>
          <w:hyperlink w:anchor="_Toc511673492" w:history="1">
            <w:r w:rsidR="00373A78" w:rsidRPr="00564B0C">
              <w:rPr>
                <w:rStyle w:val="Hyperlink"/>
                <w:noProof/>
              </w:rPr>
              <w:t>4</w:t>
            </w:r>
            <w:r w:rsidR="00373A78">
              <w:rPr>
                <w:rFonts w:asciiTheme="minorHAnsi" w:eastAsiaTheme="minorEastAsia" w:hAnsiTheme="minorHAnsi" w:cstheme="minorBidi"/>
                <w:noProof/>
                <w:szCs w:val="22"/>
              </w:rPr>
              <w:tab/>
            </w:r>
            <w:r w:rsidR="00373A78" w:rsidRPr="00564B0C">
              <w:rPr>
                <w:rStyle w:val="Hyperlink"/>
                <w:noProof/>
              </w:rPr>
              <w:t>Policy Administrator for the SHAKEN Certificate Framework</w:t>
            </w:r>
            <w:r w:rsidR="00373A78">
              <w:rPr>
                <w:noProof/>
                <w:webHidden/>
              </w:rPr>
              <w:tab/>
            </w:r>
            <w:r w:rsidR="00373A78">
              <w:rPr>
                <w:noProof/>
                <w:webHidden/>
              </w:rPr>
              <w:fldChar w:fldCharType="begin"/>
            </w:r>
            <w:r w:rsidR="00373A78">
              <w:rPr>
                <w:noProof/>
                <w:webHidden/>
              </w:rPr>
              <w:instrText xml:space="preserve"> PAGEREF _Toc511673492 \h </w:instrText>
            </w:r>
            <w:r w:rsidR="00373A78">
              <w:rPr>
                <w:noProof/>
                <w:webHidden/>
              </w:rPr>
            </w:r>
            <w:r w:rsidR="00373A78">
              <w:rPr>
                <w:noProof/>
                <w:webHidden/>
              </w:rPr>
              <w:fldChar w:fldCharType="separate"/>
            </w:r>
            <w:r w:rsidR="00373A78">
              <w:rPr>
                <w:noProof/>
                <w:webHidden/>
              </w:rPr>
              <w:t>14</w:t>
            </w:r>
            <w:r w:rsidR="00373A78">
              <w:rPr>
                <w:noProof/>
                <w:webHidden/>
              </w:rPr>
              <w:fldChar w:fldCharType="end"/>
            </w:r>
          </w:hyperlink>
        </w:p>
        <w:p w14:paraId="52E57051"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93" w:history="1">
            <w:r w:rsidR="00373A78" w:rsidRPr="00564B0C">
              <w:rPr>
                <w:rStyle w:val="Hyperlink"/>
                <w:rFonts w:ascii="Helvetica Neue" w:hAnsi="Helvetica Neue"/>
                <w:noProof/>
              </w:rPr>
              <w:t>4.1</w:t>
            </w:r>
            <w:r w:rsidR="00373A78">
              <w:rPr>
                <w:rFonts w:asciiTheme="minorHAnsi" w:eastAsiaTheme="minorEastAsia" w:hAnsiTheme="minorHAnsi" w:cstheme="minorBidi"/>
                <w:noProof/>
                <w:szCs w:val="22"/>
              </w:rPr>
              <w:tab/>
            </w:r>
            <w:r w:rsidR="00373A78" w:rsidRPr="00564B0C">
              <w:rPr>
                <w:rStyle w:val="Hyperlink"/>
                <w:noProof/>
              </w:rPr>
              <w:t>Functional Elements of the Policy Administrator</w:t>
            </w:r>
            <w:r w:rsidR="00373A78">
              <w:rPr>
                <w:noProof/>
                <w:webHidden/>
              </w:rPr>
              <w:tab/>
            </w:r>
            <w:r w:rsidR="00373A78">
              <w:rPr>
                <w:noProof/>
                <w:webHidden/>
              </w:rPr>
              <w:fldChar w:fldCharType="begin"/>
            </w:r>
            <w:r w:rsidR="00373A78">
              <w:rPr>
                <w:noProof/>
                <w:webHidden/>
              </w:rPr>
              <w:instrText xml:space="preserve"> PAGEREF _Toc511673493 \h </w:instrText>
            </w:r>
            <w:r w:rsidR="00373A78">
              <w:rPr>
                <w:noProof/>
                <w:webHidden/>
              </w:rPr>
            </w:r>
            <w:r w:rsidR="00373A78">
              <w:rPr>
                <w:noProof/>
                <w:webHidden/>
              </w:rPr>
              <w:fldChar w:fldCharType="separate"/>
            </w:r>
            <w:r w:rsidR="00373A78">
              <w:rPr>
                <w:noProof/>
                <w:webHidden/>
              </w:rPr>
              <w:t>14</w:t>
            </w:r>
            <w:r w:rsidR="00373A78">
              <w:rPr>
                <w:noProof/>
                <w:webHidden/>
              </w:rPr>
              <w:fldChar w:fldCharType="end"/>
            </w:r>
          </w:hyperlink>
        </w:p>
        <w:p w14:paraId="4712C40B"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94" w:history="1">
            <w:r w:rsidR="00373A78" w:rsidRPr="00564B0C">
              <w:rPr>
                <w:rStyle w:val="Hyperlink"/>
                <w:rFonts w:ascii="Helvetica Neue" w:hAnsi="Helvetica Neue"/>
                <w:noProof/>
              </w:rPr>
              <w:t>4.2</w:t>
            </w:r>
            <w:r w:rsidR="00373A78">
              <w:rPr>
                <w:rFonts w:asciiTheme="minorHAnsi" w:eastAsiaTheme="minorEastAsia" w:hAnsiTheme="minorHAnsi" w:cstheme="minorBidi"/>
                <w:noProof/>
                <w:szCs w:val="22"/>
              </w:rPr>
              <w:tab/>
            </w:r>
            <w:r w:rsidR="00373A78" w:rsidRPr="00564B0C">
              <w:rPr>
                <w:rStyle w:val="Hyperlink"/>
                <w:noProof/>
              </w:rPr>
              <w:t>Selection of a Policy Administrator</w:t>
            </w:r>
            <w:r w:rsidR="00373A78">
              <w:rPr>
                <w:noProof/>
                <w:webHidden/>
              </w:rPr>
              <w:tab/>
            </w:r>
            <w:r w:rsidR="00373A78">
              <w:rPr>
                <w:noProof/>
                <w:webHidden/>
              </w:rPr>
              <w:fldChar w:fldCharType="begin"/>
            </w:r>
            <w:r w:rsidR="00373A78">
              <w:rPr>
                <w:noProof/>
                <w:webHidden/>
              </w:rPr>
              <w:instrText xml:space="preserve"> PAGEREF _Toc511673494 \h </w:instrText>
            </w:r>
            <w:r w:rsidR="00373A78">
              <w:rPr>
                <w:noProof/>
                <w:webHidden/>
              </w:rPr>
            </w:r>
            <w:r w:rsidR="00373A78">
              <w:rPr>
                <w:noProof/>
                <w:webHidden/>
              </w:rPr>
              <w:fldChar w:fldCharType="separate"/>
            </w:r>
            <w:r w:rsidR="00373A78">
              <w:rPr>
                <w:noProof/>
                <w:webHidden/>
              </w:rPr>
              <w:t>15</w:t>
            </w:r>
            <w:r w:rsidR="00373A78">
              <w:rPr>
                <w:noProof/>
                <w:webHidden/>
              </w:rPr>
              <w:fldChar w:fldCharType="end"/>
            </w:r>
          </w:hyperlink>
        </w:p>
        <w:p w14:paraId="35F7B410" w14:textId="77777777" w:rsidR="00373A78" w:rsidRDefault="0045270C">
          <w:pPr>
            <w:pStyle w:val="TOC1"/>
            <w:rPr>
              <w:rFonts w:asciiTheme="minorHAnsi" w:eastAsiaTheme="minorEastAsia" w:hAnsiTheme="minorHAnsi" w:cstheme="minorBidi"/>
              <w:noProof/>
              <w:szCs w:val="22"/>
            </w:rPr>
          </w:pPr>
          <w:hyperlink w:anchor="_Toc511673495" w:history="1">
            <w:r w:rsidR="00373A78" w:rsidRPr="00564B0C">
              <w:rPr>
                <w:rStyle w:val="Hyperlink"/>
                <w:noProof/>
              </w:rPr>
              <w:t>5</w:t>
            </w:r>
            <w:r w:rsidR="00373A78">
              <w:rPr>
                <w:rFonts w:asciiTheme="minorHAnsi" w:eastAsiaTheme="minorEastAsia" w:hAnsiTheme="minorHAnsi" w:cstheme="minorBidi"/>
                <w:noProof/>
                <w:szCs w:val="22"/>
              </w:rPr>
              <w:tab/>
            </w:r>
            <w:r w:rsidR="00373A78" w:rsidRPr="00564B0C">
              <w:rPr>
                <w:rStyle w:val="Hyperlink"/>
                <w:noProof/>
              </w:rPr>
              <w:t>Deployment of the SHAKEN Certificate Framework</w:t>
            </w:r>
            <w:r w:rsidR="00373A78">
              <w:rPr>
                <w:noProof/>
                <w:webHidden/>
              </w:rPr>
              <w:tab/>
            </w:r>
            <w:r w:rsidR="00373A78">
              <w:rPr>
                <w:noProof/>
                <w:webHidden/>
              </w:rPr>
              <w:fldChar w:fldCharType="begin"/>
            </w:r>
            <w:r w:rsidR="00373A78">
              <w:rPr>
                <w:noProof/>
                <w:webHidden/>
              </w:rPr>
              <w:instrText xml:space="preserve"> PAGEREF _Toc511673495 \h </w:instrText>
            </w:r>
            <w:r w:rsidR="00373A78">
              <w:rPr>
                <w:noProof/>
                <w:webHidden/>
              </w:rPr>
            </w:r>
            <w:r w:rsidR="00373A78">
              <w:rPr>
                <w:noProof/>
                <w:webHidden/>
              </w:rPr>
              <w:fldChar w:fldCharType="separate"/>
            </w:r>
            <w:r w:rsidR="00373A78">
              <w:rPr>
                <w:noProof/>
                <w:webHidden/>
              </w:rPr>
              <w:t>17</w:t>
            </w:r>
            <w:r w:rsidR="00373A78">
              <w:rPr>
                <w:noProof/>
                <w:webHidden/>
              </w:rPr>
              <w:fldChar w:fldCharType="end"/>
            </w:r>
          </w:hyperlink>
        </w:p>
        <w:p w14:paraId="7AC38A06"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96" w:history="1">
            <w:r w:rsidR="00373A78" w:rsidRPr="00564B0C">
              <w:rPr>
                <w:rStyle w:val="Hyperlink"/>
                <w:rFonts w:ascii="Helvetica Neue" w:hAnsi="Helvetica Neue"/>
                <w:noProof/>
              </w:rPr>
              <w:t>5.1</w:t>
            </w:r>
            <w:r w:rsidR="00373A78">
              <w:rPr>
                <w:rFonts w:asciiTheme="minorHAnsi" w:eastAsiaTheme="minorEastAsia" w:hAnsiTheme="minorHAnsi" w:cstheme="minorBidi"/>
                <w:noProof/>
                <w:szCs w:val="22"/>
              </w:rPr>
              <w:tab/>
            </w:r>
            <w:r w:rsidR="00373A78" w:rsidRPr="00564B0C">
              <w:rPr>
                <w:rStyle w:val="Hyperlink"/>
                <w:noProof/>
              </w:rPr>
              <w:t>Milestones</w:t>
            </w:r>
            <w:r w:rsidR="00373A78">
              <w:rPr>
                <w:noProof/>
                <w:webHidden/>
              </w:rPr>
              <w:tab/>
            </w:r>
            <w:r w:rsidR="00373A78">
              <w:rPr>
                <w:noProof/>
                <w:webHidden/>
              </w:rPr>
              <w:fldChar w:fldCharType="begin"/>
            </w:r>
            <w:r w:rsidR="00373A78">
              <w:rPr>
                <w:noProof/>
                <w:webHidden/>
              </w:rPr>
              <w:instrText xml:space="preserve"> PAGEREF _Toc511673496 \h </w:instrText>
            </w:r>
            <w:r w:rsidR="00373A78">
              <w:rPr>
                <w:noProof/>
                <w:webHidden/>
              </w:rPr>
            </w:r>
            <w:r w:rsidR="00373A78">
              <w:rPr>
                <w:noProof/>
                <w:webHidden/>
              </w:rPr>
              <w:fldChar w:fldCharType="separate"/>
            </w:r>
            <w:r w:rsidR="00373A78">
              <w:rPr>
                <w:noProof/>
                <w:webHidden/>
              </w:rPr>
              <w:t>18</w:t>
            </w:r>
            <w:r w:rsidR="00373A78">
              <w:rPr>
                <w:noProof/>
                <w:webHidden/>
              </w:rPr>
              <w:fldChar w:fldCharType="end"/>
            </w:r>
          </w:hyperlink>
        </w:p>
        <w:p w14:paraId="3A92FB92"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97" w:history="1">
            <w:r w:rsidR="00373A78" w:rsidRPr="00564B0C">
              <w:rPr>
                <w:rStyle w:val="Hyperlink"/>
                <w:rFonts w:ascii="Helvetica Neue" w:hAnsi="Helvetica Neue"/>
                <w:noProof/>
              </w:rPr>
              <w:t>5.2</w:t>
            </w:r>
            <w:r w:rsidR="00373A78">
              <w:rPr>
                <w:rFonts w:asciiTheme="minorHAnsi" w:eastAsiaTheme="minorEastAsia" w:hAnsiTheme="minorHAnsi" w:cstheme="minorBidi"/>
                <w:noProof/>
                <w:szCs w:val="22"/>
              </w:rPr>
              <w:tab/>
            </w:r>
            <w:r w:rsidR="00373A78" w:rsidRPr="00564B0C">
              <w:rPr>
                <w:rStyle w:val="Hyperlink"/>
                <w:noProof/>
              </w:rPr>
              <w:t>Incentivized Participation</w:t>
            </w:r>
            <w:r w:rsidR="00373A78">
              <w:rPr>
                <w:noProof/>
                <w:webHidden/>
              </w:rPr>
              <w:tab/>
            </w:r>
            <w:r w:rsidR="00373A78">
              <w:rPr>
                <w:noProof/>
                <w:webHidden/>
              </w:rPr>
              <w:fldChar w:fldCharType="begin"/>
            </w:r>
            <w:r w:rsidR="00373A78">
              <w:rPr>
                <w:noProof/>
                <w:webHidden/>
              </w:rPr>
              <w:instrText xml:space="preserve"> PAGEREF _Toc511673497 \h </w:instrText>
            </w:r>
            <w:r w:rsidR="00373A78">
              <w:rPr>
                <w:noProof/>
                <w:webHidden/>
              </w:rPr>
            </w:r>
            <w:r w:rsidR="00373A78">
              <w:rPr>
                <w:noProof/>
                <w:webHidden/>
              </w:rPr>
              <w:fldChar w:fldCharType="separate"/>
            </w:r>
            <w:r w:rsidR="00373A78">
              <w:rPr>
                <w:noProof/>
                <w:webHidden/>
              </w:rPr>
              <w:t>19</w:t>
            </w:r>
            <w:r w:rsidR="00373A78">
              <w:rPr>
                <w:noProof/>
                <w:webHidden/>
              </w:rPr>
              <w:fldChar w:fldCharType="end"/>
            </w:r>
          </w:hyperlink>
        </w:p>
        <w:p w14:paraId="33C9DF64"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498" w:history="1">
            <w:r w:rsidR="00373A78" w:rsidRPr="00564B0C">
              <w:rPr>
                <w:rStyle w:val="Hyperlink"/>
                <w:rFonts w:ascii="Helvetica Neue" w:hAnsi="Helvetica Neue"/>
                <w:noProof/>
              </w:rPr>
              <w:t>5.3</w:t>
            </w:r>
            <w:r w:rsidR="00373A78">
              <w:rPr>
                <w:rFonts w:asciiTheme="minorHAnsi" w:eastAsiaTheme="minorEastAsia" w:hAnsiTheme="minorHAnsi" w:cstheme="minorBidi"/>
                <w:noProof/>
                <w:szCs w:val="22"/>
              </w:rPr>
              <w:tab/>
            </w:r>
            <w:r w:rsidR="00373A78" w:rsidRPr="00564B0C">
              <w:rPr>
                <w:rStyle w:val="Hyperlink"/>
                <w:noProof/>
              </w:rPr>
              <w:t xml:space="preserve">Additional Concerns </w:t>
            </w:r>
            <w:r w:rsidR="00373A78">
              <w:rPr>
                <w:noProof/>
                <w:webHidden/>
              </w:rPr>
              <w:tab/>
            </w:r>
            <w:r w:rsidR="00373A78">
              <w:rPr>
                <w:noProof/>
                <w:webHidden/>
              </w:rPr>
              <w:fldChar w:fldCharType="begin"/>
            </w:r>
            <w:r w:rsidR="00373A78">
              <w:rPr>
                <w:noProof/>
                <w:webHidden/>
              </w:rPr>
              <w:instrText xml:space="preserve"> PAGEREF _Toc511673498 \h </w:instrText>
            </w:r>
            <w:r w:rsidR="00373A78">
              <w:rPr>
                <w:noProof/>
                <w:webHidden/>
              </w:rPr>
            </w:r>
            <w:r w:rsidR="00373A78">
              <w:rPr>
                <w:noProof/>
                <w:webHidden/>
              </w:rPr>
              <w:fldChar w:fldCharType="separate"/>
            </w:r>
            <w:r w:rsidR="00373A78">
              <w:rPr>
                <w:noProof/>
                <w:webHidden/>
              </w:rPr>
              <w:t>20</w:t>
            </w:r>
            <w:r w:rsidR="00373A78">
              <w:rPr>
                <w:noProof/>
                <w:webHidden/>
              </w:rPr>
              <w:fldChar w:fldCharType="end"/>
            </w:r>
          </w:hyperlink>
        </w:p>
        <w:p w14:paraId="628BC084" w14:textId="77777777" w:rsidR="00373A78" w:rsidRDefault="0045270C">
          <w:pPr>
            <w:pStyle w:val="TOC1"/>
            <w:rPr>
              <w:rFonts w:asciiTheme="minorHAnsi" w:eastAsiaTheme="minorEastAsia" w:hAnsiTheme="minorHAnsi" w:cstheme="minorBidi"/>
              <w:noProof/>
              <w:szCs w:val="22"/>
            </w:rPr>
          </w:pPr>
          <w:hyperlink w:anchor="_Toc511673499" w:history="1">
            <w:r w:rsidR="00373A78" w:rsidRPr="00564B0C">
              <w:rPr>
                <w:rStyle w:val="Hyperlink"/>
                <w:noProof/>
              </w:rPr>
              <w:t>6</w:t>
            </w:r>
            <w:r w:rsidR="00373A78">
              <w:rPr>
                <w:rFonts w:asciiTheme="minorHAnsi" w:eastAsiaTheme="minorEastAsia" w:hAnsiTheme="minorHAnsi" w:cstheme="minorBidi"/>
                <w:noProof/>
                <w:szCs w:val="22"/>
              </w:rPr>
              <w:tab/>
            </w:r>
            <w:r w:rsidR="00373A78" w:rsidRPr="00564B0C">
              <w:rPr>
                <w:rStyle w:val="Hyperlink"/>
                <w:noProof/>
              </w:rPr>
              <w:t>Conclusion</w:t>
            </w:r>
            <w:r w:rsidR="00373A78">
              <w:rPr>
                <w:noProof/>
                <w:webHidden/>
              </w:rPr>
              <w:tab/>
            </w:r>
            <w:r w:rsidR="00373A78">
              <w:rPr>
                <w:noProof/>
                <w:webHidden/>
              </w:rPr>
              <w:fldChar w:fldCharType="begin"/>
            </w:r>
            <w:r w:rsidR="00373A78">
              <w:rPr>
                <w:noProof/>
                <w:webHidden/>
              </w:rPr>
              <w:instrText xml:space="preserve"> PAGEREF _Toc511673499 \h </w:instrText>
            </w:r>
            <w:r w:rsidR="00373A78">
              <w:rPr>
                <w:noProof/>
                <w:webHidden/>
              </w:rPr>
            </w:r>
            <w:r w:rsidR="00373A78">
              <w:rPr>
                <w:noProof/>
                <w:webHidden/>
              </w:rPr>
              <w:fldChar w:fldCharType="separate"/>
            </w:r>
            <w:r w:rsidR="00373A78">
              <w:rPr>
                <w:noProof/>
                <w:webHidden/>
              </w:rPr>
              <w:t>21</w:t>
            </w:r>
            <w:r w:rsidR="00373A78">
              <w:rPr>
                <w:noProof/>
                <w:webHidden/>
              </w:rPr>
              <w:fldChar w:fldCharType="end"/>
            </w:r>
          </w:hyperlink>
        </w:p>
        <w:p w14:paraId="266562D8" w14:textId="77777777" w:rsidR="00373A78" w:rsidRDefault="0045270C">
          <w:pPr>
            <w:pStyle w:val="TOC1"/>
            <w:rPr>
              <w:rFonts w:asciiTheme="minorHAnsi" w:eastAsiaTheme="minorEastAsia" w:hAnsiTheme="minorHAnsi" w:cstheme="minorBidi"/>
              <w:noProof/>
              <w:szCs w:val="22"/>
            </w:rPr>
          </w:pPr>
          <w:hyperlink w:anchor="_Toc511673500" w:history="1">
            <w:r w:rsidR="00373A78" w:rsidRPr="00564B0C">
              <w:rPr>
                <w:rStyle w:val="Hyperlink"/>
                <w:noProof/>
              </w:rPr>
              <w:t>7</w:t>
            </w:r>
            <w:r w:rsidR="00373A78">
              <w:rPr>
                <w:rFonts w:asciiTheme="minorHAnsi" w:eastAsiaTheme="minorEastAsia" w:hAnsiTheme="minorHAnsi" w:cstheme="minorBidi"/>
                <w:noProof/>
                <w:szCs w:val="22"/>
              </w:rPr>
              <w:tab/>
            </w:r>
            <w:r w:rsidR="00373A78" w:rsidRPr="00564B0C">
              <w:rPr>
                <w:rStyle w:val="Hyperlink"/>
                <w:noProof/>
              </w:rPr>
              <w:t>Glossary</w:t>
            </w:r>
            <w:r w:rsidR="00373A78">
              <w:rPr>
                <w:noProof/>
                <w:webHidden/>
              </w:rPr>
              <w:tab/>
            </w:r>
            <w:r w:rsidR="00373A78">
              <w:rPr>
                <w:noProof/>
                <w:webHidden/>
              </w:rPr>
              <w:fldChar w:fldCharType="begin"/>
            </w:r>
            <w:r w:rsidR="00373A78">
              <w:rPr>
                <w:noProof/>
                <w:webHidden/>
              </w:rPr>
              <w:instrText xml:space="preserve"> PAGEREF _Toc511673500 \h </w:instrText>
            </w:r>
            <w:r w:rsidR="00373A78">
              <w:rPr>
                <w:noProof/>
                <w:webHidden/>
              </w:rPr>
            </w:r>
            <w:r w:rsidR="00373A78">
              <w:rPr>
                <w:noProof/>
                <w:webHidden/>
              </w:rPr>
              <w:fldChar w:fldCharType="separate"/>
            </w:r>
            <w:r w:rsidR="00373A78">
              <w:rPr>
                <w:noProof/>
                <w:webHidden/>
              </w:rPr>
              <w:t>22</w:t>
            </w:r>
            <w:r w:rsidR="00373A78">
              <w:rPr>
                <w:noProof/>
                <w:webHidden/>
              </w:rPr>
              <w:fldChar w:fldCharType="end"/>
            </w:r>
          </w:hyperlink>
        </w:p>
        <w:p w14:paraId="1A8DB89C" w14:textId="77777777" w:rsidR="00373A78" w:rsidRDefault="0045270C">
          <w:pPr>
            <w:pStyle w:val="TOC1"/>
            <w:rPr>
              <w:rFonts w:asciiTheme="minorHAnsi" w:eastAsiaTheme="minorEastAsia" w:hAnsiTheme="minorHAnsi" w:cstheme="minorBidi"/>
              <w:noProof/>
              <w:szCs w:val="22"/>
            </w:rPr>
          </w:pPr>
          <w:hyperlink w:anchor="_Toc511673501" w:history="1">
            <w:r w:rsidR="00373A78" w:rsidRPr="00564B0C">
              <w:rPr>
                <w:rStyle w:val="Hyperlink"/>
                <w:noProof/>
              </w:rPr>
              <w:t>8</w:t>
            </w:r>
            <w:r w:rsidR="00373A78">
              <w:rPr>
                <w:rFonts w:asciiTheme="minorHAnsi" w:eastAsiaTheme="minorEastAsia" w:hAnsiTheme="minorHAnsi" w:cstheme="minorBidi"/>
                <w:noProof/>
                <w:szCs w:val="22"/>
              </w:rPr>
              <w:tab/>
            </w:r>
            <w:r w:rsidR="00373A78" w:rsidRPr="00564B0C">
              <w:rPr>
                <w:rStyle w:val="Hyperlink"/>
                <w:noProof/>
              </w:rPr>
              <w:t>References</w:t>
            </w:r>
            <w:r w:rsidR="00373A78">
              <w:rPr>
                <w:noProof/>
                <w:webHidden/>
              </w:rPr>
              <w:tab/>
            </w:r>
            <w:r w:rsidR="00373A78">
              <w:rPr>
                <w:noProof/>
                <w:webHidden/>
              </w:rPr>
              <w:fldChar w:fldCharType="begin"/>
            </w:r>
            <w:r w:rsidR="00373A78">
              <w:rPr>
                <w:noProof/>
                <w:webHidden/>
              </w:rPr>
              <w:instrText xml:space="preserve"> PAGEREF _Toc511673501 \h </w:instrText>
            </w:r>
            <w:r w:rsidR="00373A78">
              <w:rPr>
                <w:noProof/>
                <w:webHidden/>
              </w:rPr>
            </w:r>
            <w:r w:rsidR="00373A78">
              <w:rPr>
                <w:noProof/>
                <w:webHidden/>
              </w:rPr>
              <w:fldChar w:fldCharType="separate"/>
            </w:r>
            <w:r w:rsidR="00373A78">
              <w:rPr>
                <w:noProof/>
                <w:webHidden/>
              </w:rPr>
              <w:t>23</w:t>
            </w:r>
            <w:r w:rsidR="00373A78">
              <w:rPr>
                <w:noProof/>
                <w:webHidden/>
              </w:rPr>
              <w:fldChar w:fldCharType="end"/>
            </w:r>
          </w:hyperlink>
        </w:p>
        <w:p w14:paraId="49EFFEBB" w14:textId="77777777" w:rsidR="00373A78" w:rsidRDefault="0045270C">
          <w:pPr>
            <w:pStyle w:val="TOC1"/>
            <w:rPr>
              <w:rFonts w:asciiTheme="minorHAnsi" w:eastAsiaTheme="minorEastAsia" w:hAnsiTheme="minorHAnsi" w:cstheme="minorBidi"/>
              <w:noProof/>
              <w:szCs w:val="22"/>
            </w:rPr>
          </w:pPr>
          <w:hyperlink w:anchor="_Toc511673502" w:history="1">
            <w:r w:rsidR="00373A78" w:rsidRPr="00564B0C">
              <w:rPr>
                <w:rStyle w:val="Hyperlink"/>
                <w:noProof/>
              </w:rPr>
              <w:t>9</w:t>
            </w:r>
            <w:r w:rsidR="00373A78">
              <w:rPr>
                <w:rFonts w:asciiTheme="minorHAnsi" w:eastAsiaTheme="minorEastAsia" w:hAnsiTheme="minorHAnsi" w:cstheme="minorBidi"/>
                <w:noProof/>
                <w:szCs w:val="22"/>
              </w:rPr>
              <w:tab/>
            </w:r>
            <w:r w:rsidR="00373A78" w:rsidRPr="00564B0C">
              <w:rPr>
                <w:rStyle w:val="Hyperlink"/>
                <w:noProof/>
              </w:rPr>
              <w:t>Appendix</w:t>
            </w:r>
            <w:r w:rsidR="00373A78">
              <w:rPr>
                <w:noProof/>
                <w:webHidden/>
              </w:rPr>
              <w:tab/>
            </w:r>
            <w:r w:rsidR="00373A78">
              <w:rPr>
                <w:noProof/>
                <w:webHidden/>
              </w:rPr>
              <w:fldChar w:fldCharType="begin"/>
            </w:r>
            <w:r w:rsidR="00373A78">
              <w:rPr>
                <w:noProof/>
                <w:webHidden/>
              </w:rPr>
              <w:instrText xml:space="preserve"> PAGEREF _Toc511673502 \h </w:instrText>
            </w:r>
            <w:r w:rsidR="00373A78">
              <w:rPr>
                <w:noProof/>
                <w:webHidden/>
              </w:rPr>
            </w:r>
            <w:r w:rsidR="00373A78">
              <w:rPr>
                <w:noProof/>
                <w:webHidden/>
              </w:rPr>
              <w:fldChar w:fldCharType="separate"/>
            </w:r>
            <w:r w:rsidR="00373A78">
              <w:rPr>
                <w:noProof/>
                <w:webHidden/>
              </w:rPr>
              <w:t>24</w:t>
            </w:r>
            <w:r w:rsidR="00373A78">
              <w:rPr>
                <w:noProof/>
                <w:webHidden/>
              </w:rPr>
              <w:fldChar w:fldCharType="end"/>
            </w:r>
          </w:hyperlink>
        </w:p>
        <w:p w14:paraId="170C1F68" w14:textId="77777777" w:rsidR="00373A78" w:rsidRDefault="0045270C">
          <w:pPr>
            <w:pStyle w:val="TOC2"/>
            <w:tabs>
              <w:tab w:val="left" w:pos="880"/>
              <w:tab w:val="right" w:leader="dot" w:pos="9350"/>
            </w:tabs>
            <w:rPr>
              <w:rFonts w:asciiTheme="minorHAnsi" w:eastAsiaTheme="minorEastAsia" w:hAnsiTheme="minorHAnsi" w:cstheme="minorBidi"/>
              <w:noProof/>
              <w:szCs w:val="22"/>
            </w:rPr>
          </w:pPr>
          <w:hyperlink w:anchor="_Toc511673503" w:history="1">
            <w:r w:rsidR="00373A78" w:rsidRPr="00564B0C">
              <w:rPr>
                <w:rStyle w:val="Hyperlink"/>
                <w:rFonts w:ascii="Helvetica Neue" w:hAnsi="Helvetica Neue"/>
                <w:noProof/>
              </w:rPr>
              <w:t>9.1</w:t>
            </w:r>
            <w:r w:rsidR="00373A78">
              <w:rPr>
                <w:rFonts w:asciiTheme="minorHAnsi" w:eastAsiaTheme="minorEastAsia" w:hAnsiTheme="minorHAnsi" w:cstheme="minorBidi"/>
                <w:noProof/>
                <w:szCs w:val="22"/>
              </w:rPr>
              <w:tab/>
            </w:r>
            <w:r w:rsidR="00373A78" w:rsidRPr="00564B0C">
              <w:rPr>
                <w:rStyle w:val="Hyperlink"/>
                <w:noProof/>
              </w:rPr>
              <w:t>Future Considerations for Governance or Technology Advisory to Technology Standards</w:t>
            </w:r>
            <w:r w:rsidR="00373A78">
              <w:rPr>
                <w:noProof/>
                <w:webHidden/>
              </w:rPr>
              <w:tab/>
            </w:r>
            <w:r w:rsidR="00373A78">
              <w:rPr>
                <w:noProof/>
                <w:webHidden/>
              </w:rPr>
              <w:fldChar w:fldCharType="begin"/>
            </w:r>
            <w:r w:rsidR="00373A78">
              <w:rPr>
                <w:noProof/>
                <w:webHidden/>
              </w:rPr>
              <w:instrText xml:space="preserve"> PAGEREF _Toc511673503 \h </w:instrText>
            </w:r>
            <w:r w:rsidR="00373A78">
              <w:rPr>
                <w:noProof/>
                <w:webHidden/>
              </w:rPr>
            </w:r>
            <w:r w:rsidR="00373A78">
              <w:rPr>
                <w:noProof/>
                <w:webHidden/>
              </w:rPr>
              <w:fldChar w:fldCharType="separate"/>
            </w:r>
            <w:r w:rsidR="00373A78">
              <w:rPr>
                <w:noProof/>
                <w:webHidden/>
              </w:rPr>
              <w:t>24</w:t>
            </w:r>
            <w:r w:rsidR="00373A78">
              <w:rPr>
                <w:noProof/>
                <w:webHidden/>
              </w:rPr>
              <w:fldChar w:fldCharType="end"/>
            </w:r>
          </w:hyperlink>
        </w:p>
        <w:p w14:paraId="71B7C6E9" w14:textId="779CED28" w:rsidR="004B4503" w:rsidRPr="0024541C" w:rsidRDefault="0045270C" w:rsidP="0024541C">
          <w:pPr>
            <w:pStyle w:val="TOC2"/>
            <w:tabs>
              <w:tab w:val="left" w:pos="880"/>
              <w:tab w:val="right" w:leader="dot" w:pos="9350"/>
            </w:tabs>
            <w:rPr>
              <w:rFonts w:asciiTheme="minorHAnsi" w:eastAsiaTheme="minorEastAsia" w:hAnsiTheme="minorHAnsi" w:cstheme="minorBidi"/>
              <w:noProof/>
              <w:szCs w:val="22"/>
            </w:rPr>
          </w:pPr>
          <w:hyperlink w:anchor="_Toc511673504" w:history="1">
            <w:r w:rsidR="00373A78" w:rsidRPr="00564B0C">
              <w:rPr>
                <w:rStyle w:val="Hyperlink"/>
                <w:rFonts w:ascii="Helvetica Neue" w:hAnsi="Helvetica Neue"/>
                <w:noProof/>
              </w:rPr>
              <w:t>9.2</w:t>
            </w:r>
            <w:r w:rsidR="00373A78">
              <w:rPr>
                <w:rFonts w:asciiTheme="minorHAnsi" w:eastAsiaTheme="minorEastAsia" w:hAnsiTheme="minorHAnsi" w:cstheme="minorBidi"/>
                <w:noProof/>
                <w:szCs w:val="22"/>
              </w:rPr>
              <w:tab/>
            </w:r>
            <w:r w:rsidR="00373A78" w:rsidRPr="00564B0C">
              <w:rPr>
                <w:rStyle w:val="Hyperlink"/>
                <w:noProof/>
              </w:rPr>
              <w:t>Industry Examples of Models for STI-GA Legal Entities</w:t>
            </w:r>
            <w:r w:rsidR="00373A78">
              <w:rPr>
                <w:noProof/>
                <w:webHidden/>
              </w:rPr>
              <w:tab/>
            </w:r>
            <w:r w:rsidR="00373A78">
              <w:rPr>
                <w:noProof/>
                <w:webHidden/>
              </w:rPr>
              <w:fldChar w:fldCharType="begin"/>
            </w:r>
            <w:r w:rsidR="00373A78">
              <w:rPr>
                <w:noProof/>
                <w:webHidden/>
              </w:rPr>
              <w:instrText xml:space="preserve"> PAGEREF _Toc511673504 \h </w:instrText>
            </w:r>
            <w:r w:rsidR="00373A78">
              <w:rPr>
                <w:noProof/>
                <w:webHidden/>
              </w:rPr>
            </w:r>
            <w:r w:rsidR="00373A78">
              <w:rPr>
                <w:noProof/>
                <w:webHidden/>
              </w:rPr>
              <w:fldChar w:fldCharType="separate"/>
            </w:r>
            <w:r w:rsidR="00373A78">
              <w:rPr>
                <w:noProof/>
                <w:webHidden/>
              </w:rPr>
              <w:t>25</w:t>
            </w:r>
            <w:r w:rsidR="00373A78">
              <w:rPr>
                <w:noProof/>
                <w:webHidden/>
              </w:rPr>
              <w:fldChar w:fldCharType="end"/>
            </w:r>
          </w:hyperlink>
          <w:r w:rsidR="004B4503" w:rsidRPr="001A0F35">
            <w:rPr>
              <w:b/>
              <w:bCs/>
              <w:noProof/>
            </w:rPr>
            <w:fldChar w:fldCharType="end"/>
          </w:r>
        </w:p>
      </w:sdtContent>
    </w:sdt>
    <w:p w14:paraId="3256DF4B" w14:textId="77270415" w:rsidR="001A0F35" w:rsidRDefault="001A0F35" w:rsidP="0024541C">
      <w:pPr>
        <w:pStyle w:val="TOC2"/>
        <w:tabs>
          <w:tab w:val="left" w:pos="880"/>
          <w:tab w:val="right" w:leader="dot" w:pos="9350"/>
        </w:tabs>
        <w:ind w:left="0"/>
      </w:pPr>
      <w:r>
        <w:lastRenderedPageBreak/>
        <w:br w:type="page"/>
      </w:r>
    </w:p>
    <w:p w14:paraId="18312770" w14:textId="604CA371" w:rsidR="004B4503" w:rsidRPr="00445690" w:rsidRDefault="004B4503" w:rsidP="0024541C">
      <w:pPr>
        <w:pStyle w:val="TOC2"/>
        <w:tabs>
          <w:tab w:val="left" w:pos="880"/>
          <w:tab w:val="right" w:leader="dot" w:pos="9350"/>
        </w:tabs>
      </w:pPr>
    </w:p>
    <w:p w14:paraId="0CAE76B9" w14:textId="3E542B09" w:rsidR="00943A21" w:rsidRPr="00445690" w:rsidRDefault="00640798">
      <w:pPr>
        <w:pStyle w:val="Title"/>
        <w:rPr>
          <w:rFonts w:asciiTheme="majorHAnsi" w:hAnsiTheme="majorHAnsi"/>
          <w:sz w:val="46"/>
        </w:rPr>
      </w:pPr>
      <w:r w:rsidRPr="00445690">
        <w:rPr>
          <w:rFonts w:asciiTheme="majorHAnsi" w:hAnsiTheme="majorHAnsi"/>
          <w:sz w:val="46"/>
        </w:rPr>
        <w:t xml:space="preserve">Report on Selection of </w:t>
      </w:r>
      <w:r w:rsidR="005F11F3" w:rsidRPr="00445690">
        <w:rPr>
          <w:rFonts w:asciiTheme="majorHAnsi" w:hAnsiTheme="majorHAnsi"/>
          <w:sz w:val="46"/>
        </w:rPr>
        <w:t>Governance Authority</w:t>
      </w:r>
      <w:r w:rsidRPr="00445690">
        <w:rPr>
          <w:rFonts w:asciiTheme="majorHAnsi" w:hAnsiTheme="majorHAnsi"/>
          <w:sz w:val="46"/>
        </w:rPr>
        <w:t xml:space="preserve"> and Timely Deployment</w:t>
      </w:r>
      <w:r w:rsidR="00B40CEC" w:rsidRPr="00445690">
        <w:rPr>
          <w:rFonts w:asciiTheme="majorHAnsi" w:hAnsiTheme="majorHAnsi"/>
          <w:sz w:val="46"/>
        </w:rPr>
        <w:t xml:space="preserve"> of SHAKEN/STIR</w:t>
      </w:r>
    </w:p>
    <w:p w14:paraId="476F50CB" w14:textId="0616FF93" w:rsidR="00943A21" w:rsidRPr="00716619" w:rsidRDefault="009E1C6E" w:rsidP="00716619">
      <w:pPr>
        <w:pStyle w:val="Heading1"/>
      </w:pPr>
      <w:bookmarkStart w:id="1" w:name="_Toc510776493"/>
      <w:bookmarkStart w:id="2" w:name="_Toc510775958"/>
      <w:bookmarkStart w:id="3" w:name="_Toc511673482"/>
      <w:bookmarkEnd w:id="1"/>
      <w:r w:rsidRPr="00716619">
        <w:t>Introduction</w:t>
      </w:r>
      <w:bookmarkEnd w:id="2"/>
      <w:bookmarkEnd w:id="3"/>
    </w:p>
    <w:p w14:paraId="151ED6A8" w14:textId="443831A5" w:rsidR="009E1C6E" w:rsidRPr="00AB5494" w:rsidRDefault="005645BA" w:rsidP="00716619">
      <w:pPr>
        <w:pStyle w:val="Body"/>
      </w:pPr>
      <w:r w:rsidRPr="00AB5494">
        <w:t>Consistently</w:t>
      </w:r>
      <w:r w:rsidR="00BB77EA" w:rsidRPr="00AB5494">
        <w:t xml:space="preserve">, Caller ID spoofing and robocalling generate the largest number of consumer complaints to the Federal Communication Commission (FCC), with an estimated 2.4 </w:t>
      </w:r>
      <w:r w:rsidR="00E71D3C" w:rsidRPr="00AB5494">
        <w:t>billion</w:t>
      </w:r>
      <w:r w:rsidR="00BB77EA" w:rsidRPr="00AB5494">
        <w:t xml:space="preserve"> robocalls received by Americans per month in 2016 alone. Recognizing this fact, </w:t>
      </w:r>
      <w:r w:rsidR="009E1C6E" w:rsidRPr="00AB5494">
        <w:t xml:space="preserve">on July 14, 2017, the FCC issued a Notice of Inquiry </w:t>
      </w:r>
      <w:r w:rsidR="00977DC4">
        <w:t xml:space="preserve">seeking comment on the FCC’s role in promoting </w:t>
      </w:r>
      <w:r w:rsidR="009E1C6E" w:rsidRPr="00AB5494">
        <w:t xml:space="preserve">SHAKEN/STIR—an industry developed set of protocols and operational procedures designed to </w:t>
      </w:r>
      <w:r w:rsidR="00BB77EA" w:rsidRPr="00AB5494">
        <w:t xml:space="preserve">authenticate telephone calls and mitigate spoofing and </w:t>
      </w:r>
      <w:r w:rsidR="009E1C6E" w:rsidRPr="00AB5494">
        <w:t>illegal robocalling</w:t>
      </w:r>
      <w:r w:rsidR="00BB77EA" w:rsidRPr="00AB5494">
        <w:t>.</w:t>
      </w:r>
      <w:r w:rsidR="00BB77EA" w:rsidRPr="000230D8">
        <w:rPr>
          <w:rStyle w:val="FootnoteReference"/>
        </w:rPr>
        <w:footnoteReference w:id="1"/>
      </w:r>
      <w:r w:rsidR="009E1C6E" w:rsidRPr="00AB5494">
        <w:t xml:space="preserve"> As part of this administrative process, the FCC has directed the Call Authentication Trust Anchor Working Group (CATA</w:t>
      </w:r>
      <w:r w:rsidRPr="00AB5494">
        <w:t xml:space="preserve"> </w:t>
      </w:r>
      <w:r w:rsidRPr="000638EB">
        <w:t>WG</w:t>
      </w:r>
      <w:r w:rsidR="009E1C6E" w:rsidRPr="000638EB">
        <w:t>)</w:t>
      </w:r>
      <w:r w:rsidR="009E1C6E" w:rsidRPr="00AB5494">
        <w:t xml:space="preserve"> of the North American Numbering Council (NANC) to investigate a variety of issues associated with the SHAKEN/STIR system.</w:t>
      </w:r>
      <w:r w:rsidR="009E1C6E" w:rsidRPr="000230D8">
        <w:rPr>
          <w:rStyle w:val="FootnoteReference"/>
        </w:rPr>
        <w:footnoteReference w:id="2"/>
      </w:r>
      <w:r w:rsidR="009E1C6E" w:rsidRPr="00AB5494">
        <w:t xml:space="preserve"> Specifically, the FCC directed the NANC</w:t>
      </w:r>
      <w:r w:rsidR="00F6627E" w:rsidRPr="00AB5494">
        <w:t xml:space="preserve"> CATA</w:t>
      </w:r>
      <w:r w:rsidRPr="00AB5494">
        <w:t xml:space="preserve"> </w:t>
      </w:r>
      <w:r w:rsidRPr="000638EB">
        <w:t>WG</w:t>
      </w:r>
      <w:r w:rsidR="009E1C6E" w:rsidRPr="00AB5494">
        <w:t xml:space="preserve"> to address the following substantive </w:t>
      </w:r>
      <w:r w:rsidR="001A0F35" w:rsidRPr="00AB5494">
        <w:t>issues</w:t>
      </w:r>
      <w:r w:rsidR="009E1C6E" w:rsidRPr="00AB5494">
        <w:t>:</w:t>
      </w:r>
    </w:p>
    <w:p w14:paraId="25AFA7D3" w14:textId="455CDC2E" w:rsidR="009E1C6E" w:rsidRPr="00AB5494" w:rsidRDefault="009E1C6E" w:rsidP="00AB5494">
      <w:pPr>
        <w:pStyle w:val="ListBullet"/>
      </w:pPr>
      <w:r w:rsidRPr="00AB5494">
        <w:t>Define criteria by which a GA should be selected;</w:t>
      </w:r>
    </w:p>
    <w:p w14:paraId="3F5C8E78" w14:textId="09BBE21B" w:rsidR="009E1C6E" w:rsidRPr="00977DC4" w:rsidRDefault="00967DD8" w:rsidP="00AB5494">
      <w:pPr>
        <w:pStyle w:val="ListBullet"/>
      </w:pPr>
      <w:r w:rsidRPr="000638EB">
        <w:t xml:space="preserve">Describe the </w:t>
      </w:r>
      <w:r w:rsidR="00E71D3C" w:rsidRPr="000638EB">
        <w:t>evaluation</w:t>
      </w:r>
      <w:r w:rsidRPr="000638EB">
        <w:t xml:space="preserve"> process of applying the above-defined criteria;</w:t>
      </w:r>
    </w:p>
    <w:p w14:paraId="2D8194AB" w14:textId="700C90BB" w:rsidR="009E1C6E" w:rsidRPr="00AB5494" w:rsidRDefault="009E1C6E" w:rsidP="00AB5494">
      <w:pPr>
        <w:pStyle w:val="ListBullet"/>
      </w:pPr>
      <w:r w:rsidRPr="00AB5494">
        <w:t>Recommend, if the Commission is not to serve as the GA, the role that the Commission should play in overseeing the administration of the call authentication system; and</w:t>
      </w:r>
    </w:p>
    <w:p w14:paraId="2EAAF883" w14:textId="04FEEADD" w:rsidR="009E1C6E" w:rsidRPr="00AB5494" w:rsidRDefault="009E1C6E" w:rsidP="00AB5494">
      <w:pPr>
        <w:pStyle w:val="ListBullet"/>
      </w:pPr>
      <w:r w:rsidRPr="00AB5494">
        <w:t>Recommend the process by which the PA should be selected, includ</w:t>
      </w:r>
      <w:r w:rsidR="00F065F9" w:rsidRPr="00AB5494">
        <w:t>ing whether solely by the GA, or</w:t>
      </w:r>
      <w:r w:rsidRPr="00AB5494">
        <w:t xml:space="preserve"> by a process including other stakeholders.</w:t>
      </w:r>
      <w:r w:rsidRPr="000230D8">
        <w:rPr>
          <w:rStyle w:val="FootnoteReference"/>
        </w:rPr>
        <w:footnoteReference w:id="3"/>
      </w:r>
    </w:p>
    <w:p w14:paraId="1EAF7C32" w14:textId="485F2E4E" w:rsidR="009E1C6E" w:rsidRPr="00AB5494" w:rsidRDefault="009E1C6E" w:rsidP="00716619">
      <w:pPr>
        <w:pStyle w:val="Body"/>
      </w:pPr>
      <w:r w:rsidRPr="00AB5494">
        <w:t>Additionally, the FCC directed the NANC CATA</w:t>
      </w:r>
      <w:r w:rsidR="005645BA" w:rsidRPr="00AB5494">
        <w:t xml:space="preserve"> WG</w:t>
      </w:r>
      <w:r w:rsidRPr="00AB5494">
        <w:t xml:space="preserve"> to address the following procedural steps:</w:t>
      </w:r>
    </w:p>
    <w:p w14:paraId="1A8E7455" w14:textId="07DDCD60" w:rsidR="009E1C6E" w:rsidRPr="00AB5494" w:rsidRDefault="009E1C6E" w:rsidP="00AB5494">
      <w:pPr>
        <w:pStyle w:val="ListBullet"/>
      </w:pPr>
      <w:r w:rsidRPr="00AB5494">
        <w:t xml:space="preserve">A reasonable timeline or set of milestones for adoption and deployment of a SHAKEN/STIR call authentication system, including metrics by which the industry’s progress can be measured; </w:t>
      </w:r>
    </w:p>
    <w:p w14:paraId="5BCDE7D0" w14:textId="631C8BC1" w:rsidR="009E1C6E" w:rsidRPr="00AB5494" w:rsidRDefault="009E1C6E" w:rsidP="00AB5494">
      <w:pPr>
        <w:pStyle w:val="ListBullet"/>
      </w:pPr>
      <w:r w:rsidRPr="00AB5494">
        <w:t xml:space="preserve">Incentives or mandates that the Commission can put in place to ensure that these milestones </w:t>
      </w:r>
      <w:r w:rsidR="00A95686">
        <w:t>and</w:t>
      </w:r>
      <w:r w:rsidR="00A95686" w:rsidRPr="00AB5494">
        <w:t xml:space="preserve"> </w:t>
      </w:r>
      <w:r w:rsidRPr="00AB5494">
        <w:t>timelines are met;</w:t>
      </w:r>
    </w:p>
    <w:p w14:paraId="6EFB3BD0" w14:textId="2A3811DC" w:rsidR="009E1C6E" w:rsidRPr="00AB5494" w:rsidRDefault="009E1C6E" w:rsidP="00AB5494">
      <w:pPr>
        <w:pStyle w:val="ListBullet"/>
      </w:pPr>
      <w:r w:rsidRPr="00AB5494">
        <w:t>Any additional steps the Commission needs to take to facilitate deployment of a call authentication system;</w:t>
      </w:r>
      <w:r w:rsidR="00A95686">
        <w:t xml:space="preserve"> and</w:t>
      </w:r>
    </w:p>
    <w:p w14:paraId="277E6BBA" w14:textId="592A4793" w:rsidR="009E1C6E" w:rsidRPr="00AB5494" w:rsidRDefault="009E1C6E" w:rsidP="00AB5494">
      <w:pPr>
        <w:pStyle w:val="ListBullet"/>
      </w:pPr>
      <w:r w:rsidRPr="00AB5494">
        <w:t xml:space="preserve">Any steps the Commission or industry might take to make sure a call authentication system works for all participants in the North American </w:t>
      </w:r>
      <w:r w:rsidR="00E71D3C" w:rsidRPr="00AB5494">
        <w:t>Numbering</w:t>
      </w:r>
      <w:r w:rsidRPr="00AB5494">
        <w:t xml:space="preserve"> Plan.</w:t>
      </w:r>
      <w:r w:rsidRPr="000230D8">
        <w:rPr>
          <w:rStyle w:val="FootnoteReference"/>
        </w:rPr>
        <w:footnoteReference w:id="4"/>
      </w:r>
    </w:p>
    <w:p w14:paraId="223DBF9E" w14:textId="56994EA0" w:rsidR="009E1C6E" w:rsidRPr="00AB5494" w:rsidRDefault="009E1C6E" w:rsidP="00716619">
      <w:pPr>
        <w:pStyle w:val="Body"/>
      </w:pPr>
      <w:r w:rsidRPr="00AB5494">
        <w:t xml:space="preserve">This report summarizes the results of </w:t>
      </w:r>
      <w:r w:rsidR="005645BA" w:rsidRPr="00AB5494">
        <w:t xml:space="preserve">the </w:t>
      </w:r>
      <w:r w:rsidRPr="00AB5494">
        <w:t>CATA</w:t>
      </w:r>
      <w:r w:rsidR="005645BA" w:rsidRPr="00AB5494">
        <w:t xml:space="preserve"> WG</w:t>
      </w:r>
      <w:r w:rsidRPr="00AB5494">
        <w:t xml:space="preserve">’s </w:t>
      </w:r>
      <w:r w:rsidR="00E71D3C" w:rsidRPr="00AB5494">
        <w:t>deliberations and</w:t>
      </w:r>
      <w:r w:rsidRPr="00AB5494">
        <w:t xml:space="preserve"> presents additional areas of</w:t>
      </w:r>
      <w:r w:rsidR="00340198" w:rsidRPr="00AB5494">
        <w:t xml:space="preserve"> inquiry which the NANC or FCC sh</w:t>
      </w:r>
      <w:r w:rsidRPr="00AB5494">
        <w:t xml:space="preserve">ould investigate in implementing an effective mechanism to combat spoofing and illegal robocalling. </w:t>
      </w:r>
    </w:p>
    <w:p w14:paraId="655A7430" w14:textId="7439C3BF" w:rsidR="00857DE8" w:rsidRDefault="00857DE8" w:rsidP="00716619">
      <w:pPr>
        <w:pStyle w:val="Heading1"/>
      </w:pPr>
      <w:bookmarkStart w:id="4" w:name="_Toc511673483"/>
      <w:r>
        <w:t>Executive Summary</w:t>
      </w:r>
      <w:bookmarkEnd w:id="4"/>
    </w:p>
    <w:p w14:paraId="7513B4C4" w14:textId="526A2B76" w:rsidR="00522CBD" w:rsidRDefault="00BB77EA" w:rsidP="00716619">
      <w:pPr>
        <w:pStyle w:val="Body"/>
      </w:pPr>
      <w:r w:rsidRPr="00AB5494">
        <w:t>SHAKEN/STIR is the industry developed f</w:t>
      </w:r>
      <w:r w:rsidR="00640798" w:rsidRPr="00AB5494">
        <w:t>ramework</w:t>
      </w:r>
      <w:r w:rsidR="009E1C6E" w:rsidRPr="00AB5494">
        <w:t xml:space="preserve"> of protocols and operational procedures </w:t>
      </w:r>
      <w:r w:rsidR="00555772" w:rsidRPr="00AB5494">
        <w:t>for</w:t>
      </w:r>
      <w:r w:rsidR="00640798" w:rsidRPr="00AB5494">
        <w:t xml:space="preserve"> provid</w:t>
      </w:r>
      <w:r w:rsidR="00555772" w:rsidRPr="00AB5494">
        <w:t>ing</w:t>
      </w:r>
      <w:r w:rsidR="00640798" w:rsidRPr="00AB5494">
        <w:t xml:space="preserve"> call authentication</w:t>
      </w:r>
      <w:r w:rsidR="009E1C6E" w:rsidRPr="00AB5494">
        <w:t xml:space="preserve"> services.</w:t>
      </w:r>
      <w:r w:rsidR="00DB6DD3" w:rsidRPr="00AB5494">
        <w:t xml:space="preserve"> </w:t>
      </w:r>
      <w:r w:rsidR="00640798" w:rsidRPr="00AB5494">
        <w:t>SHAKEN</w:t>
      </w:r>
      <w:r w:rsidR="002D6D4B" w:rsidRPr="00AB5494">
        <w:t>/STIR</w:t>
      </w:r>
      <w:r w:rsidR="009E1C6E" w:rsidRPr="00AB5494">
        <w:t xml:space="preserve"> is a</w:t>
      </w:r>
      <w:r w:rsidR="003445E8" w:rsidRPr="00AB5494">
        <w:t>n</w:t>
      </w:r>
      <w:r w:rsidR="009E1C6E" w:rsidRPr="00AB5494">
        <w:t xml:space="preserve"> acronym</w:t>
      </w:r>
      <w:r w:rsidR="003445E8" w:rsidRPr="00AB5494">
        <w:t xml:space="preserve"> of</w:t>
      </w:r>
      <w:r w:rsidR="009E1C6E" w:rsidRPr="00AB5494">
        <w:t xml:space="preserve"> two </w:t>
      </w:r>
      <w:r w:rsidR="00977DC4">
        <w:t xml:space="preserve">sets of </w:t>
      </w:r>
      <w:r w:rsidR="009E1C6E" w:rsidRPr="00AB5494">
        <w:t xml:space="preserve">technical specifications: the Secure Telephone </w:t>
      </w:r>
      <w:r w:rsidR="00E71D3C" w:rsidRPr="00AB5494">
        <w:t>Identity</w:t>
      </w:r>
      <w:r w:rsidR="009E1C6E" w:rsidRPr="00AB5494">
        <w:t xml:space="preserve"> Revisited (STIR) protocols defined by the Internet Engineering Task Force (IETF)</w:t>
      </w:r>
      <w:r w:rsidR="009E1C6E" w:rsidRPr="000230D8">
        <w:rPr>
          <w:rStyle w:val="FootnoteReference"/>
        </w:rPr>
        <w:footnoteReference w:id="5"/>
      </w:r>
      <w:r w:rsidR="009E1C6E" w:rsidRPr="00AB5494">
        <w:t>;</w:t>
      </w:r>
      <w:r w:rsidR="00555772" w:rsidRPr="00AB5494">
        <w:t xml:space="preserve"> </w:t>
      </w:r>
      <w:r w:rsidR="009E1C6E" w:rsidRPr="00AB5494">
        <w:t xml:space="preserve">and </w:t>
      </w:r>
      <w:r w:rsidR="00640798" w:rsidRPr="00AB5494">
        <w:t xml:space="preserve">the </w:t>
      </w:r>
      <w:r w:rsidR="009E1C6E" w:rsidRPr="00AB5494">
        <w:t xml:space="preserve">Signature-based Handling of Asserted information using toKENs (SHAKEN) </w:t>
      </w:r>
      <w:r w:rsidR="00F837F6">
        <w:t xml:space="preserve">specifications </w:t>
      </w:r>
      <w:r w:rsidR="009E1C6E" w:rsidRPr="00AB5494">
        <w:t xml:space="preserve">defined by </w:t>
      </w:r>
      <w:r w:rsidR="003445E8" w:rsidRPr="00AB5494">
        <w:t xml:space="preserve">the </w:t>
      </w:r>
      <w:r w:rsidR="00640798" w:rsidRPr="00AB5494">
        <w:t>ATIS/SIP Forum IP-NNI Task Force</w:t>
      </w:r>
      <w:r w:rsidR="009E1C6E" w:rsidRPr="00AB5494">
        <w:t>.</w:t>
      </w:r>
      <w:r w:rsidR="009E1C6E" w:rsidRPr="000230D8">
        <w:rPr>
          <w:rStyle w:val="FootnoteReference"/>
        </w:rPr>
        <w:footnoteReference w:id="6"/>
      </w:r>
      <w:r w:rsidR="00640798" w:rsidRPr="00AB5494">
        <w:t xml:space="preserve"> </w:t>
      </w:r>
      <w:r w:rsidR="009E1C6E" w:rsidRPr="00AB5494">
        <w:t xml:space="preserve">Essentially, the </w:t>
      </w:r>
      <w:r w:rsidR="00640798" w:rsidRPr="00AB5494">
        <w:t xml:space="preserve">SHAKEN </w:t>
      </w:r>
      <w:r w:rsidR="009E1C6E" w:rsidRPr="00AB5494">
        <w:t xml:space="preserve">procedures </w:t>
      </w:r>
      <w:r w:rsidR="00640798" w:rsidRPr="00AB5494">
        <w:t xml:space="preserve">utilize STIR protocols to allow communications service providers to attest </w:t>
      </w:r>
      <w:r w:rsidR="009E1C6E" w:rsidRPr="00AB5494">
        <w:t xml:space="preserve">the legitimacy of a </w:t>
      </w:r>
      <w:r w:rsidR="00640798" w:rsidRPr="00AB5494">
        <w:t>calling party</w:t>
      </w:r>
      <w:r w:rsidR="009E1C6E" w:rsidRPr="00AB5494">
        <w:t>’s</w:t>
      </w:r>
      <w:r w:rsidR="00640798" w:rsidRPr="00AB5494">
        <w:t xml:space="preserve"> number</w:t>
      </w:r>
      <w:r w:rsidR="009E1C6E" w:rsidRPr="00AB5494">
        <w:t>.</w:t>
      </w:r>
      <w:r w:rsidR="00DB6DD3" w:rsidRPr="00AB5494">
        <w:t xml:space="preserve"> </w:t>
      </w:r>
      <w:r w:rsidR="0000273A" w:rsidRPr="00AB5494">
        <w:t xml:space="preserve">This attestation reflects </w:t>
      </w:r>
      <w:r w:rsidR="00640798" w:rsidRPr="00AB5494">
        <w:t xml:space="preserve">the extent </w:t>
      </w:r>
      <w:r w:rsidR="0000273A" w:rsidRPr="00AB5494">
        <w:t xml:space="preserve">to which </w:t>
      </w:r>
      <w:r w:rsidR="00640798" w:rsidRPr="00AB5494">
        <w:t xml:space="preserve">the </w:t>
      </w:r>
      <w:r w:rsidR="00106C1D" w:rsidRPr="00AB5494">
        <w:t xml:space="preserve">originating </w:t>
      </w:r>
      <w:r w:rsidR="00640798" w:rsidRPr="00AB5494">
        <w:t xml:space="preserve">service provider </w:t>
      </w:r>
      <w:r w:rsidR="009E1C6E" w:rsidRPr="00AB5494">
        <w:t xml:space="preserve">can confirm that </w:t>
      </w:r>
      <w:r w:rsidR="00640798" w:rsidRPr="00AB5494">
        <w:t xml:space="preserve">the calling party is legitimately entitled to use </w:t>
      </w:r>
      <w:r w:rsidR="003D7C75" w:rsidRPr="00AB5494">
        <w:t>its indicated</w:t>
      </w:r>
      <w:r w:rsidR="009E1C6E" w:rsidRPr="00AB5494">
        <w:t xml:space="preserve"> phone</w:t>
      </w:r>
      <w:r w:rsidR="00640798" w:rsidRPr="00AB5494">
        <w:t xml:space="preserve"> number</w:t>
      </w:r>
      <w:r w:rsidR="0000273A" w:rsidRPr="00AB5494">
        <w:t>. Th</w:t>
      </w:r>
      <w:r w:rsidR="00522CBD">
        <w:t>is</w:t>
      </w:r>
      <w:r w:rsidR="0000273A" w:rsidRPr="00AB5494">
        <w:t xml:space="preserve"> attestation</w:t>
      </w:r>
      <w:r w:rsidR="003D7C75" w:rsidRPr="00AB5494">
        <w:t>—</w:t>
      </w:r>
      <w:r w:rsidR="0000273A" w:rsidRPr="00AB5494">
        <w:t xml:space="preserve">included </w:t>
      </w:r>
      <w:r w:rsidR="003445E8" w:rsidRPr="00AB5494">
        <w:t>with</w:t>
      </w:r>
      <w:r w:rsidR="0000273A" w:rsidRPr="00AB5494">
        <w:t>in a Personal ASSertion Token (PASSporT)</w:t>
      </w:r>
      <w:r w:rsidR="00522CBD">
        <w:rPr>
          <w:rStyle w:val="FootnoteReference"/>
        </w:rPr>
        <w:footnoteReference w:id="7"/>
      </w:r>
      <w:r w:rsidR="002D6D4B" w:rsidRPr="00AB5494">
        <w:t xml:space="preserve"> </w:t>
      </w:r>
      <w:r w:rsidR="003D7C75" w:rsidRPr="00AB5494">
        <w:t>—</w:t>
      </w:r>
      <w:r w:rsidR="0000273A" w:rsidRPr="00AB5494">
        <w:t>is</w:t>
      </w:r>
      <w:r w:rsidR="00640798" w:rsidRPr="00AB5494">
        <w:t xml:space="preserve"> cryptographically “sign</w:t>
      </w:r>
      <w:r w:rsidR="0000273A" w:rsidRPr="00AB5494">
        <w:t>ed</w:t>
      </w:r>
      <w:r w:rsidR="00640798" w:rsidRPr="00AB5494">
        <w:t xml:space="preserve">” </w:t>
      </w:r>
      <w:r w:rsidR="0048509C">
        <w:t>with a “trusted” Secure Telephone Identity (STI) certificate</w:t>
      </w:r>
      <w:r w:rsidR="0048509C">
        <w:rPr>
          <w:rStyle w:val="FootnoteReference"/>
        </w:rPr>
        <w:footnoteReference w:id="8"/>
      </w:r>
      <w:r w:rsidR="0048509C">
        <w:t xml:space="preserve"> </w:t>
      </w:r>
      <w:r w:rsidR="0000273A" w:rsidRPr="00AB5494">
        <w:t xml:space="preserve">in a manner </w:t>
      </w:r>
      <w:r w:rsidR="00640798" w:rsidRPr="00AB5494">
        <w:t>that allows the terminating service provider to verify th</w:t>
      </w:r>
      <w:r w:rsidR="0000273A" w:rsidRPr="00AB5494">
        <w:t>e calling party number</w:t>
      </w:r>
      <w:r w:rsidR="00640798" w:rsidRPr="00AB5494">
        <w:t xml:space="preserve"> information. </w:t>
      </w:r>
      <w:r w:rsidR="009E1C6E" w:rsidRPr="00AB5494">
        <w:t xml:space="preserve">Importantly, SHAKEN/STIR </w:t>
      </w:r>
      <w:r w:rsidR="00847AB6" w:rsidRPr="00AB5494">
        <w:t>provides the foundation for the development of a</w:t>
      </w:r>
      <w:r w:rsidR="00555772" w:rsidRPr="00AB5494">
        <w:t xml:space="preserve"> </w:t>
      </w:r>
      <w:r w:rsidR="009E1C6E" w:rsidRPr="00AB5494">
        <w:t>real-time defense against spoofing and illegal robocalling</w:t>
      </w:r>
      <w:r w:rsidR="00340198" w:rsidRPr="00AB5494">
        <w:t xml:space="preserve"> by identifying any</w:t>
      </w:r>
      <w:r w:rsidR="00847AB6" w:rsidRPr="00AB5494">
        <w:t xml:space="preserve"> </w:t>
      </w:r>
      <w:r w:rsidR="009E1C6E" w:rsidRPr="00AB5494">
        <w:t xml:space="preserve">number </w:t>
      </w:r>
      <w:r w:rsidR="00847AB6" w:rsidRPr="00AB5494">
        <w:t xml:space="preserve">that </w:t>
      </w:r>
      <w:r w:rsidR="009E1C6E" w:rsidRPr="00AB5494">
        <w:t xml:space="preserve">cannot be </w:t>
      </w:r>
      <w:r w:rsidR="003D7C75" w:rsidRPr="00AB5494">
        <w:t xml:space="preserve">sufficiently </w:t>
      </w:r>
      <w:r w:rsidR="00340198" w:rsidRPr="00AB5494">
        <w:t>attested.</w:t>
      </w:r>
      <w:r w:rsidR="00555772" w:rsidRPr="00AB5494">
        <w:t xml:space="preserve"> </w:t>
      </w:r>
    </w:p>
    <w:p w14:paraId="5961DC65" w14:textId="06D3C5BC" w:rsidR="003445E8" w:rsidRPr="00AB5494" w:rsidRDefault="00640798" w:rsidP="00716619">
      <w:pPr>
        <w:pStyle w:val="Body"/>
      </w:pPr>
      <w:r w:rsidRPr="00AB5494">
        <w:t>Because the fundamental technologies of S</w:t>
      </w:r>
      <w:r w:rsidR="002D6D4B" w:rsidRPr="00AB5494">
        <w:t>HAKEN</w:t>
      </w:r>
      <w:r w:rsidRPr="00AB5494">
        <w:t>/</w:t>
      </w:r>
      <w:r w:rsidR="002D6D4B" w:rsidRPr="00AB5494">
        <w:t>STIR</w:t>
      </w:r>
      <w:r w:rsidRPr="00AB5494">
        <w:t xml:space="preserve"> </w:t>
      </w:r>
      <w:r w:rsidR="003445E8" w:rsidRPr="00AB5494">
        <w:t>are</w:t>
      </w:r>
      <w:r w:rsidR="0000273A" w:rsidRPr="00AB5494">
        <w:t xml:space="preserve"> developed </w:t>
      </w:r>
      <w:r w:rsidRPr="00AB5494">
        <w:t>around</w:t>
      </w:r>
      <w:r w:rsidR="00522CBD">
        <w:t xml:space="preserve"> these</w:t>
      </w:r>
      <w:r w:rsidRPr="00AB5494">
        <w:t xml:space="preserve"> </w:t>
      </w:r>
      <w:r w:rsidR="00522CBD">
        <w:t xml:space="preserve">STI </w:t>
      </w:r>
      <w:r w:rsidR="00E71D3C" w:rsidRPr="00AB5494">
        <w:t>certificates,</w:t>
      </w:r>
      <w:r w:rsidRPr="00AB5494">
        <w:t xml:space="preserve"> the primary goal </w:t>
      </w:r>
      <w:r w:rsidR="00A82B2A" w:rsidRPr="00AB5494">
        <w:t>for</w:t>
      </w:r>
      <w:r w:rsidRPr="00AB5494">
        <w:t xml:space="preserve"> a Call Authentication Trust Anchor</w:t>
      </w:r>
      <w:r w:rsidR="00106C1D" w:rsidRPr="00AB5494">
        <w:t xml:space="preserve"> </w:t>
      </w:r>
      <w:r w:rsidRPr="00AB5494">
        <w:t xml:space="preserve">is to ensure the integrity of the </w:t>
      </w:r>
      <w:r w:rsidR="00F837F6">
        <w:t xml:space="preserve">issuance, management, security and use of STI </w:t>
      </w:r>
      <w:r w:rsidR="00E71D3C">
        <w:t>certificates</w:t>
      </w:r>
      <w:r w:rsidRPr="00AB5494">
        <w:t xml:space="preserve">. </w:t>
      </w:r>
    </w:p>
    <w:p w14:paraId="3C8DA551" w14:textId="393BD475" w:rsidR="00943A21" w:rsidRPr="00AB5494" w:rsidRDefault="003445E8" w:rsidP="00716619">
      <w:pPr>
        <w:pStyle w:val="Body"/>
      </w:pPr>
      <w:r w:rsidRPr="00AB5494">
        <w:t>To maintain</w:t>
      </w:r>
      <w:r w:rsidR="006466BB" w:rsidRPr="00AB5494">
        <w:t xml:space="preserve"> this </w:t>
      </w:r>
      <w:r w:rsidRPr="00AB5494">
        <w:t xml:space="preserve">integrity, SHAKEN/STIR </w:t>
      </w:r>
      <w:r w:rsidR="001A0F35" w:rsidRPr="00AB5494">
        <w:t>includes</w:t>
      </w:r>
      <w:r w:rsidRPr="00AB5494">
        <w:t xml:space="preserve"> </w:t>
      </w:r>
      <w:r w:rsidR="00340198" w:rsidRPr="00AB5494">
        <w:t>three</w:t>
      </w:r>
      <w:r w:rsidRPr="00AB5494">
        <w:t xml:space="preserve"> discrete actors: a Governance Authority (</w:t>
      </w:r>
      <w:r w:rsidR="00340198" w:rsidRPr="00AB5494">
        <w:t>STI-</w:t>
      </w:r>
      <w:r w:rsidRPr="00AB5494">
        <w:t>GA) which establishes policies for the SHAKEN certificate management framework; a Policy Administrator (</w:t>
      </w:r>
      <w:r w:rsidR="00340198" w:rsidRPr="00AB5494">
        <w:t>STI-</w:t>
      </w:r>
      <w:r w:rsidRPr="00AB5494">
        <w:t xml:space="preserve">PA) </w:t>
      </w:r>
      <w:r w:rsidR="00340198" w:rsidRPr="00AB5494">
        <w:t xml:space="preserve">which is the day-to-day </w:t>
      </w:r>
      <w:r w:rsidR="005645BA" w:rsidRPr="00AB5494">
        <w:t>administrator</w:t>
      </w:r>
      <w:r w:rsidR="00340198" w:rsidRPr="00AB5494">
        <w:t xml:space="preserve"> and</w:t>
      </w:r>
      <w:r w:rsidRPr="00AB5494">
        <w:t xml:space="preserve"> </w:t>
      </w:r>
      <w:r w:rsidR="006762BA" w:rsidRPr="00AB5494">
        <w:t xml:space="preserve">primary </w:t>
      </w:r>
      <w:r w:rsidRPr="00AB5494">
        <w:t>trust anchor</w:t>
      </w:r>
      <w:r w:rsidR="00340198" w:rsidRPr="00AB5494">
        <w:t xml:space="preserve"> of</w:t>
      </w:r>
      <w:r w:rsidRPr="00AB5494">
        <w:t xml:space="preserve"> the system </w:t>
      </w:r>
      <w:r w:rsidR="00340198" w:rsidRPr="00AB5494">
        <w:t>that</w:t>
      </w:r>
      <w:r w:rsidRPr="00AB5494">
        <w:t xml:space="preserve"> </w:t>
      </w:r>
      <w:r w:rsidR="00340198" w:rsidRPr="00AB5494">
        <w:t xml:space="preserve">ensures </w:t>
      </w:r>
      <w:r w:rsidR="00640798" w:rsidRPr="00AB5494">
        <w:t>th</w:t>
      </w:r>
      <w:r w:rsidR="00A82B2A" w:rsidRPr="00AB5494">
        <w:t>at</w:t>
      </w:r>
      <w:r w:rsidR="00640798" w:rsidRPr="00AB5494">
        <w:t xml:space="preserve"> STI certificates used to authenticate and verify PASSporT tokens are only available to authorized </w:t>
      </w:r>
      <w:r w:rsidR="00876544" w:rsidRPr="00AB5494">
        <w:t>participants</w:t>
      </w:r>
      <w:r w:rsidR="006466BB" w:rsidRPr="00AB5494">
        <w:t xml:space="preserve">; </w:t>
      </w:r>
      <w:r w:rsidR="00340198" w:rsidRPr="00AB5494">
        <w:t xml:space="preserve">and </w:t>
      </w:r>
      <w:r w:rsidR="006466BB" w:rsidRPr="00AB5494">
        <w:t>Certificat</w:t>
      </w:r>
      <w:r w:rsidR="00F837F6">
        <w:t>ion</w:t>
      </w:r>
      <w:r w:rsidR="006466BB" w:rsidRPr="00AB5494">
        <w:t xml:space="preserve"> </w:t>
      </w:r>
      <w:r w:rsidR="00F837F6" w:rsidRPr="00AB5494">
        <w:t>A</w:t>
      </w:r>
      <w:r w:rsidR="00D519A8">
        <w:t>uthorities</w:t>
      </w:r>
      <w:r w:rsidR="00F837F6" w:rsidRPr="00AB5494">
        <w:t xml:space="preserve"> </w:t>
      </w:r>
      <w:r w:rsidR="006466BB" w:rsidRPr="00AB5494">
        <w:t>(</w:t>
      </w:r>
      <w:r w:rsidR="00D519A8">
        <w:t>STI-</w:t>
      </w:r>
      <w:r w:rsidR="006466BB" w:rsidRPr="00AB5494">
        <w:t xml:space="preserve">CA), which </w:t>
      </w:r>
      <w:r w:rsidR="00340198" w:rsidRPr="00AB5494">
        <w:t>issue valid</w:t>
      </w:r>
      <w:r w:rsidR="006762BA" w:rsidRPr="00AB5494">
        <w:t xml:space="preserve"> STI certificates</w:t>
      </w:r>
      <w:r w:rsidR="00F837F6">
        <w:t>.</w:t>
      </w:r>
    </w:p>
    <w:p w14:paraId="6462E46A" w14:textId="7774DD38" w:rsidR="003445E8" w:rsidRPr="00AB5494" w:rsidRDefault="003445E8" w:rsidP="00716619">
      <w:pPr>
        <w:pStyle w:val="Body"/>
      </w:pPr>
      <w:r w:rsidRPr="00AB5494">
        <w:t xml:space="preserve">This report outlines the functional elements, selection process, and characteristics of the </w:t>
      </w:r>
      <w:r w:rsidR="00340198" w:rsidRPr="00AB5494">
        <w:t>STI-</w:t>
      </w:r>
      <w:r w:rsidRPr="00AB5494">
        <w:t xml:space="preserve">GA and the </w:t>
      </w:r>
      <w:r w:rsidR="00340198" w:rsidRPr="00AB5494">
        <w:t>STI-</w:t>
      </w:r>
      <w:r w:rsidRPr="00AB5494">
        <w:t xml:space="preserve">PA, in addition to </w:t>
      </w:r>
      <w:r w:rsidR="005645BA" w:rsidRPr="00AB5494">
        <w:t>recommending</w:t>
      </w:r>
      <w:r w:rsidRPr="00AB5494">
        <w:t xml:space="preserve"> various milestones, metrics, and incentives to ensure robust participation in the system. This report does not address </w:t>
      </w:r>
      <w:r w:rsidR="00D519A8">
        <w:t>STI-</w:t>
      </w:r>
      <w:r w:rsidRPr="00AB5494">
        <w:t>CAs</w:t>
      </w:r>
      <w:r w:rsidR="001A0F35" w:rsidRPr="00AB5494">
        <w:t>, nor</w:t>
      </w:r>
      <w:r w:rsidRPr="00AB5494">
        <w:t xml:space="preserve"> their role within the SHAKEN ecosystem.</w:t>
      </w:r>
    </w:p>
    <w:p w14:paraId="76374D73" w14:textId="03882DAB" w:rsidR="00555772" w:rsidRPr="00AB5494" w:rsidRDefault="00847AB6" w:rsidP="00716619">
      <w:pPr>
        <w:pStyle w:val="Body"/>
      </w:pPr>
      <w:r w:rsidRPr="00AB5494">
        <w:t xml:space="preserve">Although </w:t>
      </w:r>
      <w:r w:rsidR="00640798" w:rsidRPr="00AB5494">
        <w:t>SHAKEN provides a mechanism for call authentication</w:t>
      </w:r>
      <w:r w:rsidR="00555772" w:rsidRPr="00AB5494">
        <w:t xml:space="preserve">, </w:t>
      </w:r>
      <w:r w:rsidRPr="00AB5494">
        <w:t xml:space="preserve">this system does not establish call validation treatment applications (e.g., call blocking or certified identity). This is the </w:t>
      </w:r>
      <w:r w:rsidR="00340198">
        <w:t xml:space="preserve">next </w:t>
      </w:r>
      <w:r>
        <w:t xml:space="preserve">logical step of </w:t>
      </w:r>
      <w:r w:rsidRPr="00AB5494">
        <w:t>the Call Authentication ecosystem</w:t>
      </w:r>
      <w:r w:rsidR="005645BA" w:rsidRPr="00AB5494">
        <w:t>;</w:t>
      </w:r>
      <w:r w:rsidRPr="00AB5494">
        <w:t xml:space="preserve"> however</w:t>
      </w:r>
      <w:r w:rsidR="005645BA" w:rsidRPr="00AB5494">
        <w:t>,</w:t>
      </w:r>
      <w:r w:rsidRPr="00AB5494">
        <w:t xml:space="preserve"> this </w:t>
      </w:r>
      <w:r w:rsidR="00F837F6">
        <w:t xml:space="preserve">is beyond the scope </w:t>
      </w:r>
      <w:r w:rsidR="00E71D3C">
        <w:t>of defining</w:t>
      </w:r>
      <w:r w:rsidR="00F837F6">
        <w:t xml:space="preserve"> both the STI-GA and STI-PA </w:t>
      </w:r>
      <w:r w:rsidR="00D519A8">
        <w:t xml:space="preserve">certificate management </w:t>
      </w:r>
      <w:r w:rsidRPr="00AB5494">
        <w:t>function</w:t>
      </w:r>
      <w:r w:rsidR="00F837F6">
        <w:t>s as part of SHAKEN</w:t>
      </w:r>
      <w:r w:rsidR="00522CBD">
        <w:t xml:space="preserve">, and </w:t>
      </w:r>
      <w:r w:rsidRPr="00AB5494">
        <w:t xml:space="preserve">outside the scope </w:t>
      </w:r>
      <w:r w:rsidR="00522CBD">
        <w:t>of</w:t>
      </w:r>
      <w:r w:rsidRPr="00AB5494">
        <w:t xml:space="preserve"> the NANC CATA</w:t>
      </w:r>
      <w:r w:rsidR="005645BA" w:rsidRPr="00AB5494">
        <w:t xml:space="preserve"> WG</w:t>
      </w:r>
      <w:r w:rsidRPr="00AB5494">
        <w:t>.</w:t>
      </w:r>
      <w:r w:rsidR="00D519A8">
        <w:t xml:space="preserve"> </w:t>
      </w:r>
      <w:r w:rsidR="00977DC4">
        <w:t xml:space="preserve">It is anticipated that these </w:t>
      </w:r>
      <w:r w:rsidR="00A95686">
        <w:t xml:space="preserve">applications </w:t>
      </w:r>
      <w:r w:rsidR="00977DC4">
        <w:t>will</w:t>
      </w:r>
      <w:r w:rsidR="00D519A8">
        <w:t xml:space="preserve"> extend the greater </w:t>
      </w:r>
      <w:r w:rsidR="00522CBD">
        <w:t xml:space="preserve">STI </w:t>
      </w:r>
      <w:r w:rsidR="00D519A8">
        <w:t>eco-</w:t>
      </w:r>
      <w:r w:rsidR="00E71D3C">
        <w:t>system with</w:t>
      </w:r>
      <w:r w:rsidR="00D519A8">
        <w:t xml:space="preserve"> either enhanced service</w:t>
      </w:r>
      <w:r w:rsidR="00522CBD">
        <w:t xml:space="preserve"> provider services, </w:t>
      </w:r>
      <w:r w:rsidR="00D519A8">
        <w:t xml:space="preserve">or </w:t>
      </w:r>
      <w:r w:rsidR="00522CBD">
        <w:t xml:space="preserve">third-party </w:t>
      </w:r>
      <w:r w:rsidR="00D519A8">
        <w:t xml:space="preserve">applications </w:t>
      </w:r>
      <w:r w:rsidR="00E71D3C">
        <w:t>offered as</w:t>
      </w:r>
      <w:r w:rsidR="00D519A8">
        <w:t xml:space="preserve"> enhancements </w:t>
      </w:r>
      <w:r w:rsidR="00522CBD">
        <w:t xml:space="preserve">to traditional </w:t>
      </w:r>
      <w:r w:rsidR="00D519A8">
        <w:t>telephone service</w:t>
      </w:r>
      <w:r w:rsidR="00522CBD">
        <w:t>s</w:t>
      </w:r>
      <w:r w:rsidR="00D519A8">
        <w:t>.</w:t>
      </w:r>
      <w:r w:rsidR="00DB6DD3" w:rsidRPr="00AB5494">
        <w:t xml:space="preserve"> </w:t>
      </w:r>
    </w:p>
    <w:p w14:paraId="3F9C6683" w14:textId="1090C7B0" w:rsidR="004B4503" w:rsidRPr="007510DA" w:rsidRDefault="005F11F3" w:rsidP="00875F78">
      <w:pPr>
        <w:pStyle w:val="Heading1"/>
      </w:pPr>
      <w:bookmarkStart w:id="5" w:name="_Toc510775960"/>
      <w:bookmarkStart w:id="6" w:name="_Toc510776496"/>
      <w:bookmarkStart w:id="7" w:name="_Toc511673484"/>
      <w:r w:rsidRPr="00875F78">
        <w:t>Governance Authority</w:t>
      </w:r>
      <w:r w:rsidR="00640798" w:rsidRPr="00875F78">
        <w:t xml:space="preserve"> for </w:t>
      </w:r>
      <w:r w:rsidR="00386821" w:rsidRPr="00875F78">
        <w:t xml:space="preserve">the </w:t>
      </w:r>
      <w:r w:rsidR="00640798" w:rsidRPr="00875F78">
        <w:t>SHAKEN Certificate</w:t>
      </w:r>
      <w:r w:rsidR="00640798" w:rsidRPr="007510DA">
        <w:t xml:space="preserve"> Framework</w:t>
      </w:r>
      <w:bookmarkStart w:id="8" w:name="_Toc510775961"/>
      <w:bookmarkStart w:id="9" w:name="_Toc510776497"/>
      <w:bookmarkEnd w:id="5"/>
      <w:bookmarkEnd w:id="6"/>
      <w:bookmarkEnd w:id="7"/>
      <w:bookmarkEnd w:id="8"/>
      <w:bookmarkEnd w:id="9"/>
    </w:p>
    <w:p w14:paraId="76C1911C" w14:textId="250028E2" w:rsidR="005B3D26" w:rsidRPr="00AB5494" w:rsidRDefault="00A06351" w:rsidP="00716619">
      <w:pPr>
        <w:pStyle w:val="Body"/>
      </w:pPr>
      <w:r w:rsidRPr="00AB5494">
        <w:t xml:space="preserve">In the SHAKEN </w:t>
      </w:r>
      <w:r w:rsidR="00476740" w:rsidRPr="00AB5494">
        <w:t>certificate management f</w:t>
      </w:r>
      <w:r w:rsidR="001040CA" w:rsidRPr="00AB5494">
        <w:t xml:space="preserve">ramework, the role of the </w:t>
      </w:r>
      <w:r w:rsidR="00476740" w:rsidRPr="00AB5494">
        <w:t xml:space="preserve">STI-GA </w:t>
      </w:r>
      <w:r w:rsidR="001040CA" w:rsidRPr="00AB5494">
        <w:t xml:space="preserve">is to govern the policies </w:t>
      </w:r>
      <w:r w:rsidR="00CE0625" w:rsidRPr="00AB5494">
        <w:t xml:space="preserve">and </w:t>
      </w:r>
      <w:r w:rsidR="00F837F6">
        <w:t xml:space="preserve">the security around issuance and use of STI certificates by </w:t>
      </w:r>
      <w:r w:rsidR="00106C1D" w:rsidRPr="00AB5494">
        <w:t xml:space="preserve">SHAKEN </w:t>
      </w:r>
      <w:r w:rsidR="00CE0625" w:rsidRPr="00AB5494">
        <w:t>participants</w:t>
      </w:r>
      <w:r w:rsidR="00106C1D" w:rsidRPr="00AB5494">
        <w:t xml:space="preserve"> in the North </w:t>
      </w:r>
      <w:r w:rsidR="003C7FDF" w:rsidRPr="00AB5494">
        <w:t>American Numbering Plan (NANP).</w:t>
      </w:r>
      <w:r w:rsidR="00F4438D">
        <w:rPr>
          <w:rStyle w:val="FootnoteReference"/>
        </w:rPr>
        <w:footnoteReference w:id="9"/>
      </w:r>
      <w:r w:rsidR="003C7FDF" w:rsidRPr="00AB5494">
        <w:t xml:space="preserve"> </w:t>
      </w:r>
      <w:r w:rsidR="00DE6A61" w:rsidRPr="00AB5494">
        <w:t xml:space="preserve">This section </w:t>
      </w:r>
      <w:r w:rsidR="005645BA" w:rsidRPr="00AB5494">
        <w:t>discusses</w:t>
      </w:r>
      <w:r w:rsidR="00DE6A61" w:rsidRPr="00AB5494">
        <w:t xml:space="preserve"> the functional elements, </w:t>
      </w:r>
      <w:r w:rsidR="00F6627E" w:rsidRPr="00AB5494">
        <w:t xml:space="preserve">legal structure, </w:t>
      </w:r>
      <w:r w:rsidR="00DE6A61" w:rsidRPr="00AB5494">
        <w:t>selection process, and characteristics of the STI-GA.</w:t>
      </w:r>
    </w:p>
    <w:p w14:paraId="62F2B0B4" w14:textId="7A05F018" w:rsidR="00555772" w:rsidRPr="00C545E8" w:rsidRDefault="005B3D26" w:rsidP="001473B8">
      <w:pPr>
        <w:pStyle w:val="Heading2"/>
      </w:pPr>
      <w:bookmarkStart w:id="10" w:name="_Toc510775962"/>
      <w:bookmarkStart w:id="11" w:name="_Toc511673485"/>
      <w:r w:rsidRPr="00C545E8">
        <w:t xml:space="preserve">Functional Elements of the </w:t>
      </w:r>
      <w:r w:rsidR="005F11F3" w:rsidRPr="00C545E8">
        <w:t>Governance Authority</w:t>
      </w:r>
      <w:bookmarkEnd w:id="10"/>
      <w:bookmarkEnd w:id="11"/>
    </w:p>
    <w:p w14:paraId="0E817A89" w14:textId="1A4CAE8C" w:rsidR="00DE6A61" w:rsidRPr="00445690" w:rsidRDefault="00DE6A61" w:rsidP="00AB5494">
      <w:pPr>
        <w:pStyle w:val="Body"/>
      </w:pPr>
      <w:r w:rsidRPr="00701C78">
        <w:t>The STI-GA should allow for non-discriminatory representation, in the form of a board, by</w:t>
      </w:r>
      <w:r w:rsidR="00555772" w:rsidRPr="00701C78">
        <w:t xml:space="preserve"> </w:t>
      </w:r>
      <w:r w:rsidR="00E71D3C" w:rsidRPr="00701C78">
        <w:t>representatives</w:t>
      </w:r>
      <w:r w:rsidR="0064561F" w:rsidRPr="00701C78">
        <w:t xml:space="preserve"> from the communication service provider </w:t>
      </w:r>
      <w:r w:rsidR="00977DC4" w:rsidRPr="00701C78">
        <w:t>constituencies</w:t>
      </w:r>
      <w:r w:rsidR="00977DC4">
        <w:t>.</w:t>
      </w:r>
      <w:r w:rsidR="0064561F">
        <w:t xml:space="preserve"> </w:t>
      </w:r>
      <w:r w:rsidR="00977DC4">
        <w:t>Members should have the requisite</w:t>
      </w:r>
      <w:r w:rsidR="00F837F6">
        <w:t xml:space="preserve"> expertise </w:t>
      </w:r>
      <w:r w:rsidR="00977DC4">
        <w:t xml:space="preserve">to </w:t>
      </w:r>
      <w:r w:rsidR="00B45B88">
        <w:t>monitor and maintain</w:t>
      </w:r>
      <w:r w:rsidR="0064561F">
        <w:t xml:space="preserve"> the </w:t>
      </w:r>
      <w:r w:rsidR="00B45B88">
        <w:t>certificate and PKI</w:t>
      </w:r>
      <w:r w:rsidR="0064561F">
        <w:t xml:space="preserve"> requirements for </w:t>
      </w:r>
      <w:r w:rsidRPr="00445690">
        <w:t xml:space="preserve">the </w:t>
      </w:r>
      <w:r w:rsidR="00B45B88">
        <w:t xml:space="preserve">ongoing </w:t>
      </w:r>
      <w:r w:rsidR="0064561F">
        <w:t xml:space="preserve">health and security of the </w:t>
      </w:r>
      <w:r w:rsidRPr="00445690">
        <w:t xml:space="preserve">SHAKEN certificate management framework. The STI-GA should coordinate with the </w:t>
      </w:r>
      <w:r w:rsidRPr="00486EEE">
        <w:t xml:space="preserve">FCC to </w:t>
      </w:r>
      <w:r w:rsidR="00977DC4">
        <w:t>ensure</w:t>
      </w:r>
      <w:r w:rsidR="00977DC4" w:rsidRPr="00486EEE">
        <w:t xml:space="preserve"> </w:t>
      </w:r>
      <w:r w:rsidRPr="00486EEE">
        <w:t>transparency</w:t>
      </w:r>
      <w:r w:rsidRPr="00445690">
        <w:t xml:space="preserve"> </w:t>
      </w:r>
      <w:r w:rsidR="00977DC4">
        <w:t>in the operation of the ecosystem, as well as</w:t>
      </w:r>
      <w:r w:rsidR="00977DC4" w:rsidRPr="00445690">
        <w:t xml:space="preserve"> </w:t>
      </w:r>
      <w:r w:rsidR="00F850EC">
        <w:t xml:space="preserve">cooperate </w:t>
      </w:r>
      <w:r w:rsidR="00977DC4">
        <w:t>with the</w:t>
      </w:r>
      <w:r w:rsidRPr="00445690">
        <w:t xml:space="preserve"> FCC </w:t>
      </w:r>
      <w:r w:rsidR="00977DC4">
        <w:t xml:space="preserve">on any </w:t>
      </w:r>
      <w:r w:rsidRPr="00445690">
        <w:t>enforcement</w:t>
      </w:r>
      <w:r w:rsidR="00977DC4">
        <w:t xml:space="preserve"> actions related to misappropriation of the ecosystem</w:t>
      </w:r>
      <w:r w:rsidRPr="00445690">
        <w:t>.</w:t>
      </w:r>
      <w:r>
        <w:t xml:space="preserve"> </w:t>
      </w:r>
      <w:r w:rsidRPr="00445690">
        <w:t xml:space="preserve">It should also include functional elements that ensure and support the general day-to-day administration, communications, compliance, privacy and legal functions for both the STI-GA organization, as well as the participants. Finally, there must be ready access to technical expertise that can assist in the policy </w:t>
      </w:r>
      <w:r w:rsidR="001A0F35">
        <w:t>decisions that</w:t>
      </w:r>
      <w:r w:rsidRPr="00445690">
        <w:t xml:space="preserve"> impact the</w:t>
      </w:r>
      <w:r>
        <w:t xml:space="preserve"> SHAKEN </w:t>
      </w:r>
      <w:r w:rsidR="00F837F6">
        <w:t xml:space="preserve">certificate management </w:t>
      </w:r>
      <w:r>
        <w:t>framework, the</w:t>
      </w:r>
      <w:r w:rsidRPr="00445690">
        <w:t xml:space="preserve"> STI-PA, </w:t>
      </w:r>
      <w:r>
        <w:t xml:space="preserve">or </w:t>
      </w:r>
      <w:r w:rsidRPr="00445690">
        <w:t>the STI-CAs</w:t>
      </w:r>
      <w:r>
        <w:t>.</w:t>
      </w:r>
    </w:p>
    <w:p w14:paraId="7F9DAA90" w14:textId="07988391" w:rsidR="003C0159" w:rsidRPr="00AB5494" w:rsidRDefault="00DE6A61" w:rsidP="00716619">
      <w:pPr>
        <w:pStyle w:val="Body"/>
      </w:pPr>
      <w:r w:rsidRPr="00AB5494">
        <w:t>To meet these goals, t</w:t>
      </w:r>
      <w:r w:rsidR="003C0159" w:rsidRPr="00AB5494">
        <w:t>he STI-GA should have three specific functional elements</w:t>
      </w:r>
      <w:r w:rsidR="005444F1" w:rsidRPr="00AB5494">
        <w:t xml:space="preserve">: (i) </w:t>
      </w:r>
      <w:r w:rsidR="003C0159" w:rsidRPr="00AB5494">
        <w:t>decision making (</w:t>
      </w:r>
      <w:r w:rsidRPr="00AB5494">
        <w:t xml:space="preserve">comprised of </w:t>
      </w:r>
      <w:r w:rsidR="003C0159" w:rsidRPr="00AB5494">
        <w:t>industry representatives</w:t>
      </w:r>
      <w:r w:rsidR="005444F1" w:rsidRPr="00AB5494">
        <w:t xml:space="preserve">); (ii) </w:t>
      </w:r>
      <w:r w:rsidR="003C0159" w:rsidRPr="00AB5494">
        <w:t>support (admin</w:t>
      </w:r>
      <w:r w:rsidR="002502F6" w:rsidRPr="00AB5494">
        <w:t>istrative</w:t>
      </w:r>
      <w:r w:rsidR="003C0159" w:rsidRPr="00AB5494">
        <w:t xml:space="preserve"> and legal</w:t>
      </w:r>
      <w:r w:rsidR="005444F1" w:rsidRPr="00AB5494">
        <w:t xml:space="preserve">); and (iii) </w:t>
      </w:r>
      <w:r w:rsidR="003C0159" w:rsidRPr="00AB5494">
        <w:t>technical (advisory council).</w:t>
      </w:r>
      <w:r w:rsidR="00DB6DD3" w:rsidRPr="00AB5494">
        <w:t xml:space="preserve"> </w:t>
      </w:r>
      <w:r w:rsidR="003C0159" w:rsidRPr="00AB5494">
        <w:t>The following describe</w:t>
      </w:r>
      <w:r w:rsidR="005F11F3" w:rsidRPr="00AB5494">
        <w:t>s</w:t>
      </w:r>
      <w:r w:rsidRPr="00AB5494">
        <w:t>, and provides various guidance, about</w:t>
      </w:r>
      <w:r w:rsidR="003C0159" w:rsidRPr="00AB5494">
        <w:t xml:space="preserve"> each</w:t>
      </w:r>
      <w:r w:rsidR="001A0F35" w:rsidRPr="00AB5494">
        <w:t xml:space="preserve"> of these </w:t>
      </w:r>
      <w:r w:rsidRPr="00AB5494">
        <w:t>functional element</w:t>
      </w:r>
      <w:r w:rsidR="001A0F35" w:rsidRPr="00AB5494">
        <w:t>s</w:t>
      </w:r>
      <w:r w:rsidRPr="00AB5494">
        <w:t>.</w:t>
      </w:r>
      <w:r w:rsidR="00546DC9">
        <w:t xml:space="preserve"> </w:t>
      </w:r>
    </w:p>
    <w:p w14:paraId="5EA54D26" w14:textId="0AD0F7E5" w:rsidR="003C0159" w:rsidRPr="00AB5494" w:rsidRDefault="00DE6A61" w:rsidP="00716619">
      <w:pPr>
        <w:pStyle w:val="Body"/>
      </w:pPr>
      <w:r w:rsidRPr="00AB5494">
        <w:t>First, t</w:t>
      </w:r>
      <w:r w:rsidR="003C0159" w:rsidRPr="00AB5494">
        <w:t xml:space="preserve">he </w:t>
      </w:r>
      <w:r w:rsidR="00E71D3C" w:rsidRPr="00AB5494">
        <w:t>decision-making</w:t>
      </w:r>
      <w:r w:rsidRPr="00AB5494">
        <w:t xml:space="preserve"> element comprised of </w:t>
      </w:r>
      <w:r w:rsidR="003C0159" w:rsidRPr="00AB5494">
        <w:t xml:space="preserve">industry representatives </w:t>
      </w:r>
      <w:r w:rsidRPr="00AB5494">
        <w:t xml:space="preserve">should </w:t>
      </w:r>
      <w:r w:rsidR="003C0159" w:rsidRPr="00AB5494">
        <w:t xml:space="preserve">be the policy and decision-making body </w:t>
      </w:r>
      <w:r w:rsidRPr="00AB5494">
        <w:t xml:space="preserve">of </w:t>
      </w:r>
      <w:r w:rsidR="003C0159" w:rsidRPr="00AB5494">
        <w:t>the</w:t>
      </w:r>
      <w:r w:rsidRPr="00AB5494">
        <w:t xml:space="preserve"> STI-GA</w:t>
      </w:r>
      <w:r w:rsidR="003C0159" w:rsidRPr="00AB5494">
        <w:t>.</w:t>
      </w:r>
      <w:r w:rsidR="00DB6DD3" w:rsidRPr="00AB5494">
        <w:t xml:space="preserve"> </w:t>
      </w:r>
      <w:r w:rsidR="003C0159" w:rsidRPr="00AB5494">
        <w:t xml:space="preserve">It </w:t>
      </w:r>
      <w:r w:rsidR="00F84480" w:rsidRPr="00AB5494">
        <w:t xml:space="preserve">should </w:t>
      </w:r>
      <w:r w:rsidRPr="00AB5494">
        <w:t xml:space="preserve">include </w:t>
      </w:r>
      <w:r w:rsidR="003C0159" w:rsidRPr="00AB5494">
        <w:t xml:space="preserve">broad, multi-stakeholder voluntary representation </w:t>
      </w:r>
      <w:r w:rsidRPr="00AB5494">
        <w:t xml:space="preserve">from </w:t>
      </w:r>
      <w:r w:rsidR="003C0159" w:rsidRPr="00AB5494">
        <w:t xml:space="preserve">the U.S. </w:t>
      </w:r>
      <w:r w:rsidR="00F84480" w:rsidRPr="00AB5494">
        <w:t xml:space="preserve">communication </w:t>
      </w:r>
      <w:r w:rsidR="003C0159" w:rsidRPr="00AB5494">
        <w:t xml:space="preserve">service provider </w:t>
      </w:r>
      <w:r w:rsidRPr="00AB5494">
        <w:t>sector</w:t>
      </w:r>
      <w:r w:rsidR="003C0159" w:rsidRPr="00AB5494">
        <w:t>.</w:t>
      </w:r>
      <w:r w:rsidR="00DB6DD3" w:rsidRPr="00AB5494">
        <w:t xml:space="preserve"> </w:t>
      </w:r>
      <w:r w:rsidR="003C0159" w:rsidRPr="00AB5494">
        <w:t xml:space="preserve">The size </w:t>
      </w:r>
      <w:r w:rsidRPr="00AB5494">
        <w:t xml:space="preserve">of the STI-GA </w:t>
      </w:r>
      <w:r w:rsidR="003C0159" w:rsidRPr="00AB5494">
        <w:t xml:space="preserve">should be reasonable to accommodate adequate broad representation, but not too large to hamper </w:t>
      </w:r>
      <w:r w:rsidR="00F837F6">
        <w:t xml:space="preserve">an </w:t>
      </w:r>
      <w:r w:rsidR="003C0159" w:rsidRPr="00AB5494">
        <w:t xml:space="preserve">efficient decision-making process. </w:t>
      </w:r>
      <w:r w:rsidR="004A2FB3">
        <w:t xml:space="preserve">The board must be flexible enough so that it can easily adapt to act quickly to account for new threats and new tactics by bad actors. </w:t>
      </w:r>
      <w:r w:rsidR="00F84480" w:rsidRPr="00AB5494">
        <w:t xml:space="preserve">The suggested </w:t>
      </w:r>
      <w:r w:rsidR="003C0159" w:rsidRPr="00AB5494">
        <w:t>target size would be 10-15 board representatives.</w:t>
      </w:r>
    </w:p>
    <w:p w14:paraId="068D87F2" w14:textId="08BCB3D7" w:rsidR="003C0159" w:rsidRPr="00AB5494" w:rsidRDefault="00DE6A61" w:rsidP="00716619">
      <w:pPr>
        <w:pStyle w:val="Body"/>
      </w:pPr>
      <w:r w:rsidRPr="00AB5494">
        <w:t xml:space="preserve">Second, the support element comprised of </w:t>
      </w:r>
      <w:r w:rsidR="003C0159" w:rsidRPr="00AB5494">
        <w:t>admin</w:t>
      </w:r>
      <w:r w:rsidR="00F84480" w:rsidRPr="00AB5494">
        <w:t>istrative</w:t>
      </w:r>
      <w:r w:rsidR="003C0159" w:rsidRPr="00AB5494">
        <w:t xml:space="preserve"> and legal </w:t>
      </w:r>
      <w:r w:rsidRPr="00AB5494">
        <w:t xml:space="preserve">assistance </w:t>
      </w:r>
      <w:r w:rsidR="003C0159" w:rsidRPr="00AB5494">
        <w:t>would follow a two-phase process</w:t>
      </w:r>
      <w:r w:rsidRPr="00AB5494">
        <w:t>. The</w:t>
      </w:r>
      <w:r w:rsidR="003C0159" w:rsidRPr="00AB5494">
        <w:t xml:space="preserve"> </w:t>
      </w:r>
      <w:r w:rsidRPr="00AB5494">
        <w:t xml:space="preserve">development </w:t>
      </w:r>
      <w:r w:rsidR="003C0159" w:rsidRPr="00AB5494">
        <w:t xml:space="preserve">phase would include the required legal and/or accounting resources to establish the </w:t>
      </w:r>
      <w:r w:rsidRPr="00AB5494">
        <w:t>STI-GA’s</w:t>
      </w:r>
      <w:r w:rsidR="003C0159" w:rsidRPr="00AB5494">
        <w:t xml:space="preserve"> legal and business structure.</w:t>
      </w:r>
      <w:r w:rsidR="00DB6DD3" w:rsidRPr="00AB5494">
        <w:t xml:space="preserve"> </w:t>
      </w:r>
      <w:r w:rsidR="003C0159" w:rsidRPr="00AB5494">
        <w:t>In addition</w:t>
      </w:r>
      <w:r w:rsidR="00F84480" w:rsidRPr="00AB5494">
        <w:t xml:space="preserve">, </w:t>
      </w:r>
      <w:r w:rsidR="003C0159" w:rsidRPr="00AB5494">
        <w:t>a small administrative staff</w:t>
      </w:r>
      <w:r w:rsidRPr="00AB5494">
        <w:t xml:space="preserve"> </w:t>
      </w:r>
      <w:r w:rsidR="001E6DAF" w:rsidRPr="00AB5494">
        <w:t xml:space="preserve">of </w:t>
      </w:r>
      <w:r w:rsidRPr="00AB5494">
        <w:t>2-3 personnel</w:t>
      </w:r>
      <w:r w:rsidR="003C0159" w:rsidRPr="00AB5494">
        <w:t xml:space="preserve"> would likely be required to handle coordination and communications between stakeholders</w:t>
      </w:r>
      <w:r w:rsidR="00F84480" w:rsidRPr="00AB5494">
        <w:t>,</w:t>
      </w:r>
      <w:r w:rsidR="003C0159" w:rsidRPr="00AB5494">
        <w:t xml:space="preserve"> as well as holding initial meetings for the STI-PA establishment and selection process.</w:t>
      </w:r>
      <w:r w:rsidR="00DB6DD3" w:rsidRPr="00AB5494">
        <w:t xml:space="preserve"> </w:t>
      </w:r>
      <w:r w:rsidR="003C0159" w:rsidRPr="00AB5494">
        <w:t xml:space="preserve">Once the </w:t>
      </w:r>
      <w:r w:rsidRPr="00AB5494">
        <w:t xml:space="preserve">development </w:t>
      </w:r>
      <w:r w:rsidR="003C0159" w:rsidRPr="00AB5494">
        <w:t>phase is complete</w:t>
      </w:r>
      <w:r w:rsidR="00367EC8" w:rsidRPr="00AB5494">
        <w:t>,</w:t>
      </w:r>
      <w:r w:rsidR="003C0159" w:rsidRPr="00AB5494">
        <w:t xml:space="preserve"> and there is </w:t>
      </w:r>
      <w:r w:rsidR="001E6DAF" w:rsidRPr="00AB5494">
        <w:t xml:space="preserve">more limited </w:t>
      </w:r>
      <w:r w:rsidR="003C0159" w:rsidRPr="00AB5494">
        <w:t xml:space="preserve">need for significant </w:t>
      </w:r>
      <w:r w:rsidR="001E6DAF" w:rsidRPr="00AB5494">
        <w:t xml:space="preserve">support, </w:t>
      </w:r>
      <w:r w:rsidR="003C0159" w:rsidRPr="00AB5494">
        <w:t xml:space="preserve">the administrative overhead should be reduced </w:t>
      </w:r>
      <w:r w:rsidRPr="00AB5494">
        <w:t xml:space="preserve">to operational support as needed, </w:t>
      </w:r>
      <w:r w:rsidR="003C0159" w:rsidRPr="00AB5494">
        <w:t>perhaps to periodic</w:t>
      </w:r>
      <w:r w:rsidR="005444F1" w:rsidRPr="00AB5494">
        <w:t xml:space="preserve"> or </w:t>
      </w:r>
      <w:r w:rsidR="003C0159" w:rsidRPr="00AB5494">
        <w:t>part-time roles and on-demand outside legal and accounting services.</w:t>
      </w:r>
    </w:p>
    <w:p w14:paraId="5BDF5262" w14:textId="045F47DD" w:rsidR="00716619" w:rsidRDefault="00DE6A61" w:rsidP="00716619">
      <w:pPr>
        <w:pStyle w:val="Body"/>
      </w:pPr>
      <w:r w:rsidRPr="00AB5494">
        <w:t>Third, t</w:t>
      </w:r>
      <w:r w:rsidR="003C0159" w:rsidRPr="00AB5494">
        <w:t xml:space="preserve">he technical advisory council </w:t>
      </w:r>
      <w:r w:rsidR="0022231D">
        <w:t>sh</w:t>
      </w:r>
      <w:r w:rsidR="003C0159" w:rsidRPr="00AB5494">
        <w:t xml:space="preserve">ould be </w:t>
      </w:r>
      <w:r w:rsidRPr="00AB5494">
        <w:t xml:space="preserve">comprised </w:t>
      </w:r>
      <w:r w:rsidR="003C0159" w:rsidRPr="00AB5494">
        <w:t xml:space="preserve">of a </w:t>
      </w:r>
      <w:r w:rsidR="00F5325E" w:rsidRPr="00AB5494">
        <w:t>three-member</w:t>
      </w:r>
      <w:r w:rsidR="003C0159" w:rsidRPr="00AB5494">
        <w:t xml:space="preserve"> </w:t>
      </w:r>
      <w:r w:rsidR="00F5325E" w:rsidRPr="00AB5494">
        <w:t xml:space="preserve">council </w:t>
      </w:r>
      <w:r w:rsidR="003C0159" w:rsidRPr="00AB5494">
        <w:t>of voluntary experts</w:t>
      </w:r>
      <w:r w:rsidR="00367EC8" w:rsidRPr="00AB5494">
        <w:t xml:space="preserve">, which </w:t>
      </w:r>
      <w:r w:rsidR="00DB6DD3" w:rsidRPr="00AB5494">
        <w:t>could</w:t>
      </w:r>
      <w:r w:rsidR="00367EC8" w:rsidRPr="00AB5494">
        <w:t xml:space="preserve"> include board members,</w:t>
      </w:r>
      <w:r w:rsidR="003C0159" w:rsidRPr="00AB5494">
        <w:t xml:space="preserve"> that would assist the </w:t>
      </w:r>
      <w:r w:rsidR="00DB6DD3" w:rsidRPr="00AB5494">
        <w:t>STI-GA</w:t>
      </w:r>
      <w:r w:rsidR="003C0159" w:rsidRPr="00AB5494">
        <w:t xml:space="preserve"> on technical matters</w:t>
      </w:r>
      <w:r w:rsidR="00DB6DD3" w:rsidRPr="00AB5494">
        <w:t xml:space="preserve">. Importantly, this technical advisory council would also serve a liaison </w:t>
      </w:r>
      <w:r w:rsidRPr="00AB5494">
        <w:t xml:space="preserve">role </w:t>
      </w:r>
      <w:r w:rsidR="00DB6DD3" w:rsidRPr="00AB5494">
        <w:t xml:space="preserve">to other technical work relevant to SHAKEN, </w:t>
      </w:r>
      <w:r w:rsidR="00F4438D">
        <w:t xml:space="preserve">such as is </w:t>
      </w:r>
      <w:r w:rsidR="00DB6DD3" w:rsidRPr="00AB5494">
        <w:t>occurring with</w:t>
      </w:r>
      <w:r w:rsidR="00B452BB">
        <w:t>in</w:t>
      </w:r>
      <w:r w:rsidR="00DB6DD3" w:rsidRPr="00AB5494">
        <w:t xml:space="preserve"> the ATIS/SIP Forum IP-NNI Joint Task Force and other relevant standards organizations.</w:t>
      </w:r>
    </w:p>
    <w:p w14:paraId="3792FCCB" w14:textId="2CEA86C8" w:rsidR="00F4438D" w:rsidRPr="00716619" w:rsidRDefault="00F4438D" w:rsidP="00716619">
      <w:pPr>
        <w:pStyle w:val="Body"/>
      </w:pPr>
      <w:r>
        <w:t>Importantly, t</w:t>
      </w:r>
      <w:r w:rsidRPr="00AB5494">
        <w:t>he</w:t>
      </w:r>
      <w:r>
        <w:t>se</w:t>
      </w:r>
      <w:r w:rsidRPr="00AB5494">
        <w:t xml:space="preserve"> </w:t>
      </w:r>
      <w:r>
        <w:t xml:space="preserve">functional elements would </w:t>
      </w:r>
      <w:r w:rsidRPr="00AB5494">
        <w:t xml:space="preserve">allow the STI-GA to </w:t>
      </w:r>
      <w:r w:rsidR="000E6290">
        <w:t>provide</w:t>
      </w:r>
      <w:r w:rsidRPr="00AB5494">
        <w:t xml:space="preserve"> the following services: (i) administrative</w:t>
      </w:r>
      <w:r>
        <w:t>;</w:t>
      </w:r>
      <w:r w:rsidRPr="00AB5494">
        <w:t xml:space="preserve"> (ii) industry communications and education; (iii) compliance; (iv) privacy and legal support; and (v) technical support.</w:t>
      </w:r>
    </w:p>
    <w:p w14:paraId="73F79418" w14:textId="71808329" w:rsidR="00943A21" w:rsidRPr="00875F78" w:rsidRDefault="00640798" w:rsidP="001473B8">
      <w:pPr>
        <w:pStyle w:val="Heading2"/>
      </w:pPr>
      <w:bookmarkStart w:id="12" w:name="_Toc510775963"/>
      <w:bookmarkStart w:id="13" w:name="_Toc511673486"/>
      <w:r w:rsidRPr="00875F78">
        <w:t xml:space="preserve">Selection of a </w:t>
      </w:r>
      <w:r w:rsidR="005F11F3" w:rsidRPr="00875F78">
        <w:t>Governance Authority</w:t>
      </w:r>
      <w:bookmarkEnd w:id="12"/>
      <w:bookmarkEnd w:id="13"/>
    </w:p>
    <w:p w14:paraId="6A0F10EF" w14:textId="3F14DE26" w:rsidR="00170C28" w:rsidRPr="00AB5494" w:rsidRDefault="00E161EF" w:rsidP="00716619">
      <w:pPr>
        <w:pStyle w:val="Body"/>
      </w:pPr>
      <w:r w:rsidRPr="00AB5494">
        <w:t>The STI-GA selection process is the first step to</w:t>
      </w:r>
      <w:r w:rsidR="00F84480" w:rsidRPr="00AB5494">
        <w:t>wards formally</w:t>
      </w:r>
      <w:r w:rsidRPr="00AB5494">
        <w:t xml:space="preserve"> initiat</w:t>
      </w:r>
      <w:r w:rsidR="00F84480" w:rsidRPr="00AB5494">
        <w:t>ing</w:t>
      </w:r>
      <w:r w:rsidRPr="00AB5494">
        <w:t xml:space="preserve"> the </w:t>
      </w:r>
      <w:r w:rsidR="00EB646D" w:rsidRPr="00AB5494">
        <w:t>organization</w:t>
      </w:r>
      <w:r w:rsidR="005F11F3" w:rsidRPr="00AB5494">
        <w:t xml:space="preserve"> and setup</w:t>
      </w:r>
      <w:r w:rsidR="00EB646D" w:rsidRPr="00AB5494">
        <w:t xml:space="preserve"> of</w:t>
      </w:r>
      <w:r w:rsidRPr="00AB5494">
        <w:t xml:space="preserve"> the STI and SHAKEN framework </w:t>
      </w:r>
      <w:r w:rsidR="00EB646D" w:rsidRPr="00AB5494">
        <w:t>in the U.S.</w:t>
      </w:r>
      <w:r w:rsidR="00F4438D">
        <w:t xml:space="preserve"> The following describes the selection process for the STI-GA, Board Members, and Technical Advisory Council.</w:t>
      </w:r>
      <w:r w:rsidR="002D6D4B" w:rsidRPr="00AB5494">
        <w:t xml:space="preserve"> </w:t>
      </w:r>
    </w:p>
    <w:p w14:paraId="5F099F74" w14:textId="2B66D380" w:rsidR="00170C28" w:rsidRPr="00875F78" w:rsidRDefault="00F4438D" w:rsidP="001473B8">
      <w:pPr>
        <w:pStyle w:val="Heading3"/>
      </w:pPr>
      <w:bookmarkStart w:id="14" w:name="_Toc510775964"/>
      <w:bookmarkStart w:id="15" w:name="_Toc511673487"/>
      <w:r>
        <w:t xml:space="preserve">STI-GA </w:t>
      </w:r>
      <w:r w:rsidR="00170C28" w:rsidRPr="00875F78">
        <w:t>Selection Process</w:t>
      </w:r>
      <w:bookmarkEnd w:id="14"/>
      <w:bookmarkEnd w:id="15"/>
    </w:p>
    <w:p w14:paraId="7EAD447A" w14:textId="2124B734" w:rsidR="00A00DF0" w:rsidRPr="00AB5494" w:rsidRDefault="00F4438D" w:rsidP="00716619">
      <w:pPr>
        <w:pStyle w:val="Body"/>
      </w:pPr>
      <w:r>
        <w:t xml:space="preserve">To manage </w:t>
      </w:r>
      <w:r w:rsidR="00DE6A61" w:rsidRPr="00AB5494">
        <w:t>the above-mentioned functional roles</w:t>
      </w:r>
      <w:r>
        <w:t>,</w:t>
      </w:r>
      <w:r w:rsidR="00F837F6">
        <w:t xml:space="preserve"> </w:t>
      </w:r>
      <w:r>
        <w:t>w</w:t>
      </w:r>
      <w:r w:rsidR="00D82FE2" w:rsidRPr="00AB5494">
        <w:t xml:space="preserve">e </w:t>
      </w:r>
      <w:r w:rsidR="004422C5" w:rsidRPr="00AB5494">
        <w:t>recommend</w:t>
      </w:r>
      <w:r w:rsidR="00D82FE2" w:rsidRPr="00AB5494">
        <w:t xml:space="preserve"> </w:t>
      </w:r>
      <w:r w:rsidR="00B452BB">
        <w:t>that</w:t>
      </w:r>
      <w:r w:rsidR="00B452BB" w:rsidRPr="00AB5494">
        <w:t xml:space="preserve"> </w:t>
      </w:r>
      <w:r w:rsidR="00D82FE2" w:rsidRPr="00AB5494">
        <w:t>t</w:t>
      </w:r>
      <w:r w:rsidR="00A00DF0" w:rsidRPr="00AB5494">
        <w:t>he</w:t>
      </w:r>
      <w:r w:rsidR="002D6D4B" w:rsidRPr="00AB5494">
        <w:t xml:space="preserve"> </w:t>
      </w:r>
      <w:r w:rsidR="00A00DF0" w:rsidRPr="00AB5494">
        <w:t xml:space="preserve">industry collaboratively develop a </w:t>
      </w:r>
      <w:r w:rsidR="005F11F3" w:rsidRPr="00AB5494">
        <w:t>proposal to form an STI-</w:t>
      </w:r>
      <w:r w:rsidR="00A00DF0" w:rsidRPr="00AB5494">
        <w:t xml:space="preserve">GA, </w:t>
      </w:r>
      <w:r w:rsidR="00F6627E" w:rsidRPr="00AB5494">
        <w:t xml:space="preserve">subject to endorsement </w:t>
      </w:r>
      <w:r w:rsidR="00A00DF0" w:rsidRPr="00AB5494">
        <w:t>by the FCC.</w:t>
      </w:r>
      <w:r w:rsidR="00DB6DD3" w:rsidRPr="00AB5494">
        <w:t xml:space="preserve"> </w:t>
      </w:r>
      <w:r w:rsidR="00A00DF0" w:rsidRPr="00AB5494">
        <w:t>This process has been used successfully for other industry initiatives</w:t>
      </w:r>
      <w:r>
        <w:t>,</w:t>
      </w:r>
      <w:r w:rsidR="00A00DF0" w:rsidRPr="00AB5494">
        <w:t xml:space="preserve"> and it allows the industry to begin work immediately without the need for formal </w:t>
      </w:r>
      <w:r w:rsidR="00D82FE2" w:rsidRPr="00AB5494">
        <w:t xml:space="preserve">FCC </w:t>
      </w:r>
      <w:r w:rsidR="00A00DF0" w:rsidRPr="00AB5494">
        <w:t>comment and rulemaking processes.</w:t>
      </w:r>
      <w:r>
        <w:rPr>
          <w:rStyle w:val="FootnoteReference"/>
        </w:rPr>
        <w:footnoteReference w:id="10"/>
      </w:r>
      <w:r w:rsidR="00F5494F">
        <w:t xml:space="preserve"> </w:t>
      </w:r>
      <w:r w:rsidR="00F6627E" w:rsidRPr="00AB5494">
        <w:t xml:space="preserve">Additionally, this would allow SHAKEN/STIR to retain maximum flexibility </w:t>
      </w:r>
      <w:r w:rsidR="00D74CE5">
        <w:t>to</w:t>
      </w:r>
      <w:r w:rsidR="00D74CE5" w:rsidRPr="00AB5494">
        <w:t xml:space="preserve"> </w:t>
      </w:r>
      <w:r w:rsidR="00F6627E" w:rsidRPr="00AB5494">
        <w:t>rapidly re</w:t>
      </w:r>
      <w:r w:rsidR="00D74CE5">
        <w:t>spond</w:t>
      </w:r>
      <w:r w:rsidR="00F6627E" w:rsidRPr="00AB5494">
        <w:t xml:space="preserve"> to evolving threats. </w:t>
      </w:r>
    </w:p>
    <w:p w14:paraId="5828EBAA" w14:textId="6B0CAACC" w:rsidR="00065CA4" w:rsidRPr="00AB5494" w:rsidRDefault="002A0AFB" w:rsidP="00716619">
      <w:pPr>
        <w:pStyle w:val="Body"/>
      </w:pPr>
      <w:r w:rsidRPr="00AB5494">
        <w:t xml:space="preserve">Funding details are outside the scope of the CATA </w:t>
      </w:r>
      <w:r w:rsidR="00F837F6">
        <w:t>WG</w:t>
      </w:r>
      <w:r w:rsidRPr="00AB5494">
        <w:t xml:space="preserve"> report. </w:t>
      </w:r>
      <w:r w:rsidR="001E6DAF" w:rsidRPr="00AB5494">
        <w:t>Yet t</w:t>
      </w:r>
      <w:r w:rsidR="006832D4" w:rsidRPr="00AB5494">
        <w:t>here are a number of</w:t>
      </w:r>
      <w:r w:rsidR="002D6D4B" w:rsidRPr="00AB5494">
        <w:t xml:space="preserve"> possible</w:t>
      </w:r>
      <w:r w:rsidR="006832D4" w:rsidRPr="00AB5494">
        <w:t xml:space="preserve"> funding models, and funding models might be different in start-up mode as opposed to mature operation</w:t>
      </w:r>
      <w:r w:rsidR="00F84480" w:rsidRPr="00AB5494">
        <w:t xml:space="preserve">. </w:t>
      </w:r>
      <w:r w:rsidR="00D74CE5">
        <w:t>For example, f</w:t>
      </w:r>
      <w:r w:rsidR="00D74CE5" w:rsidRPr="00AB5494">
        <w:t>ounding providers could be required to subsidize certain start-up costs, but funding could evolve over time to make the model self-sustaining (e.g., through certificate fees or licensing fees).</w:t>
      </w:r>
      <w:r w:rsidR="00D74CE5">
        <w:t xml:space="preserve"> </w:t>
      </w:r>
      <w:r w:rsidR="00F84480" w:rsidRPr="00AB5494">
        <w:t>However,</w:t>
      </w:r>
      <w:r w:rsidRPr="00AB5494">
        <w:t xml:space="preserve"> </w:t>
      </w:r>
      <w:r w:rsidR="006832D4" w:rsidRPr="00AB5494">
        <w:t xml:space="preserve">there is agreement that any funding model should minimize cost barriers to broad representation on a governance board (e.g., representation from multiple service provider constituencies, including small service providers). </w:t>
      </w:r>
    </w:p>
    <w:p w14:paraId="48CE2B49" w14:textId="78D05F7D" w:rsidR="00716619" w:rsidRPr="00716619" w:rsidRDefault="00367EC8" w:rsidP="00AB5494">
      <w:pPr>
        <w:pStyle w:val="Heading3"/>
      </w:pPr>
      <w:bookmarkStart w:id="16" w:name="_Toc510775966"/>
      <w:bookmarkStart w:id="17" w:name="_Toc511673488"/>
      <w:r w:rsidRPr="00875F78">
        <w:t>STI-GA Board</w:t>
      </w:r>
      <w:bookmarkEnd w:id="16"/>
      <w:r w:rsidR="00F4438D">
        <w:t xml:space="preserve"> Selection Process</w:t>
      </w:r>
      <w:bookmarkEnd w:id="17"/>
    </w:p>
    <w:p w14:paraId="50E126AE" w14:textId="05BBD91E" w:rsidR="00367EC8" w:rsidRPr="00AB5494" w:rsidRDefault="00D82FE2" w:rsidP="00716619">
      <w:pPr>
        <w:pStyle w:val="Body"/>
      </w:pPr>
      <w:r w:rsidRPr="00AB5494">
        <w:t xml:space="preserve">Once a legal entity for the STI-GA has been established, STI-GA </w:t>
      </w:r>
      <w:r w:rsidR="002D57BE" w:rsidRPr="00AB5494">
        <w:t>b</w:t>
      </w:r>
      <w:r w:rsidRPr="00AB5494">
        <w:t xml:space="preserve">oard members would need to be selected. Similar to establishing an STI-GA, </w:t>
      </w:r>
      <w:r w:rsidR="002D57BE" w:rsidRPr="00AB5494">
        <w:t>b</w:t>
      </w:r>
      <w:r w:rsidRPr="00AB5494">
        <w:t xml:space="preserve">oard member nominees should be selected by the industry, subject to FCC endorsement. </w:t>
      </w:r>
      <w:r w:rsidR="00367EC8" w:rsidRPr="00AB5494">
        <w:t>Board member nominees should be vetted for their knowledge and experience relevant to the industry, legal, and technical issues related to SHAKEN framework.</w:t>
      </w:r>
      <w:r w:rsidR="00DB6DD3" w:rsidRPr="00AB5494">
        <w:t xml:space="preserve"> </w:t>
      </w:r>
      <w:r w:rsidR="00367EC8" w:rsidRPr="00AB5494">
        <w:t xml:space="preserve">For the initial set of STI-GA board members, the nominated individuals could consist of </w:t>
      </w:r>
      <w:r w:rsidR="00C007C7" w:rsidRPr="00AB5494">
        <w:t xml:space="preserve">representatives from the </w:t>
      </w:r>
      <w:r w:rsidR="00367EC8" w:rsidRPr="00AB5494">
        <w:t>following</w:t>
      </w:r>
      <w:r w:rsidR="00C007C7" w:rsidRPr="00AB5494">
        <w:t xml:space="preserve"> constituencies</w:t>
      </w:r>
      <w:r w:rsidR="00367EC8" w:rsidRPr="00AB5494">
        <w:t>:</w:t>
      </w:r>
    </w:p>
    <w:p w14:paraId="6895B820" w14:textId="33C1CF67" w:rsidR="00367EC8" w:rsidRPr="00AB5494" w:rsidRDefault="00367EC8" w:rsidP="00716619">
      <w:pPr>
        <w:pStyle w:val="ListBullet"/>
      </w:pPr>
      <w:r w:rsidRPr="00AB5494">
        <w:t>One large cable provider (perhaps nominated by NCTA)</w:t>
      </w:r>
      <w:r w:rsidR="00D74CE5">
        <w:t>;</w:t>
      </w:r>
    </w:p>
    <w:p w14:paraId="52C59870" w14:textId="2D3E6601" w:rsidR="00367EC8" w:rsidRPr="00AB5494" w:rsidRDefault="00367EC8" w:rsidP="00716619">
      <w:pPr>
        <w:pStyle w:val="ListBullet"/>
      </w:pPr>
      <w:r w:rsidRPr="00AB5494">
        <w:t>One small cable provider (perhaps nominated by ACA)</w:t>
      </w:r>
      <w:r w:rsidR="00D74CE5">
        <w:t>;</w:t>
      </w:r>
    </w:p>
    <w:p w14:paraId="0175E159" w14:textId="4DDC080F" w:rsidR="00367EC8" w:rsidRPr="00AB5494" w:rsidRDefault="00367EC8" w:rsidP="00716619">
      <w:pPr>
        <w:pStyle w:val="ListBullet"/>
      </w:pPr>
      <w:r w:rsidRPr="00AB5494">
        <w:t>One large ILEC (perhaps nominated by USTA)</w:t>
      </w:r>
      <w:r w:rsidR="00D74CE5">
        <w:t>;</w:t>
      </w:r>
    </w:p>
    <w:p w14:paraId="2252D2F3" w14:textId="0D2DFD2C" w:rsidR="00367EC8" w:rsidRPr="00AB5494" w:rsidRDefault="00367EC8" w:rsidP="00716619">
      <w:pPr>
        <w:pStyle w:val="ListBullet"/>
      </w:pPr>
      <w:r w:rsidRPr="00AB5494">
        <w:t>One small ILEC (perhaps nominated by NTCA)</w:t>
      </w:r>
      <w:r w:rsidR="00D74CE5">
        <w:t>;</w:t>
      </w:r>
    </w:p>
    <w:p w14:paraId="5E736FEB" w14:textId="38562CAB" w:rsidR="00367EC8" w:rsidRPr="00AB5494" w:rsidRDefault="00367EC8" w:rsidP="00716619">
      <w:pPr>
        <w:pStyle w:val="ListBullet"/>
      </w:pPr>
      <w:r w:rsidRPr="00AB5494">
        <w:t>One large wireless provider (perhaps nominated by CTIA)</w:t>
      </w:r>
      <w:r w:rsidR="00D74CE5">
        <w:t>;</w:t>
      </w:r>
    </w:p>
    <w:p w14:paraId="0D998632" w14:textId="5CFC71FD" w:rsidR="00367EC8" w:rsidRPr="00AB5494" w:rsidRDefault="00367EC8" w:rsidP="00716619">
      <w:pPr>
        <w:pStyle w:val="ListBullet"/>
      </w:pPr>
      <w:r w:rsidRPr="00AB5494">
        <w:t>One small wirel</w:t>
      </w:r>
      <w:r w:rsidR="00C007C7" w:rsidRPr="00AB5494">
        <w:t>ess</w:t>
      </w:r>
      <w:r w:rsidRPr="00AB5494">
        <w:t xml:space="preserve"> provider (perhaps nominated by CCA)</w:t>
      </w:r>
      <w:r w:rsidR="00D74CE5">
        <w:t>;</w:t>
      </w:r>
    </w:p>
    <w:p w14:paraId="55BDD2AD" w14:textId="24F9446F" w:rsidR="00367EC8" w:rsidRPr="00AB5494" w:rsidRDefault="00367EC8" w:rsidP="00716619">
      <w:pPr>
        <w:pStyle w:val="ListBullet"/>
      </w:pPr>
      <w:r w:rsidRPr="00AB5494">
        <w:t>One CLEC (perhaps nominated by INCOMPAS)</w:t>
      </w:r>
      <w:r w:rsidR="0022231D">
        <w:t>;</w:t>
      </w:r>
    </w:p>
    <w:p w14:paraId="6E481E9F" w14:textId="3719DCD1" w:rsidR="00367EC8" w:rsidRPr="00AB5494" w:rsidRDefault="00367EC8" w:rsidP="00716619">
      <w:pPr>
        <w:pStyle w:val="ListBullet"/>
      </w:pPr>
      <w:r w:rsidRPr="00AB5494">
        <w:t xml:space="preserve">One Regional CLEC (perhaps nominated by a consortium of </w:t>
      </w:r>
      <w:r w:rsidR="007D14D3" w:rsidRPr="007D14D3">
        <w:t>Western States CLEC Coalition, TEXALTEL</w:t>
      </w:r>
      <w:r w:rsidR="007D14D3">
        <w:t xml:space="preserve"> </w:t>
      </w:r>
      <w:r w:rsidRPr="00AB5494">
        <w:t>and others)</w:t>
      </w:r>
      <w:r w:rsidR="00D74CE5">
        <w:t>;</w:t>
      </w:r>
    </w:p>
    <w:p w14:paraId="0185A82E" w14:textId="0C53B178" w:rsidR="00D74CE5" w:rsidRPr="00AB5494" w:rsidRDefault="00367EC8" w:rsidP="00716619">
      <w:pPr>
        <w:pStyle w:val="ListBullet"/>
      </w:pPr>
      <w:r w:rsidRPr="00AB5494">
        <w:t>One OTT VoIP provider (perhaps nominated by VON)</w:t>
      </w:r>
    </w:p>
    <w:p w14:paraId="233486BA" w14:textId="0B995384" w:rsidR="00367EC8" w:rsidRPr="00AB5494" w:rsidRDefault="00367EC8" w:rsidP="00716619">
      <w:pPr>
        <w:pStyle w:val="Body"/>
      </w:pPr>
      <w:r w:rsidRPr="00AB5494">
        <w:t xml:space="preserve">Additionally, for the initial board, there </w:t>
      </w:r>
      <w:r w:rsidR="00C9701D">
        <w:t>c</w:t>
      </w:r>
      <w:r w:rsidRPr="00AB5494">
        <w:t xml:space="preserve">ould be board seats </w:t>
      </w:r>
      <w:r w:rsidR="00DE6A61" w:rsidRPr="00AB5494">
        <w:t xml:space="preserve">available </w:t>
      </w:r>
      <w:r w:rsidRPr="00AB5494">
        <w:t>with incentives attached for initial “founding” members that are early participants in the SHAKEN framework including both technical participation</w:t>
      </w:r>
      <w:r w:rsidR="00DE6A61" w:rsidRPr="00AB5494">
        <w:t>,</w:t>
      </w:r>
      <w:r w:rsidRPr="00AB5494">
        <w:t xml:space="preserve"> as well as perhaps financial participation in the initial setup of the STI-GA.</w:t>
      </w:r>
    </w:p>
    <w:p w14:paraId="312154C1" w14:textId="5415C544" w:rsidR="00367EC8" w:rsidRDefault="00367EC8" w:rsidP="00716619">
      <w:pPr>
        <w:pStyle w:val="Body"/>
      </w:pPr>
      <w:r w:rsidRPr="00AB5494">
        <w:t xml:space="preserve">The bylaws of </w:t>
      </w:r>
      <w:r w:rsidR="002502F6" w:rsidRPr="00AB5494">
        <w:t xml:space="preserve">the </w:t>
      </w:r>
      <w:r w:rsidRPr="00AB5494">
        <w:t>STI-GA and the ongoing nomination process of the board should be established by the initial board.</w:t>
      </w:r>
      <w:r w:rsidR="00716619">
        <w:t xml:space="preserve"> </w:t>
      </w:r>
      <w:r w:rsidRPr="00AB5494">
        <w:t xml:space="preserve">A suggested board membership term </w:t>
      </w:r>
      <w:r w:rsidR="00C007C7" w:rsidRPr="00AB5494">
        <w:t>is</w:t>
      </w:r>
      <w:r w:rsidRPr="00AB5494">
        <w:t xml:space="preserve"> </w:t>
      </w:r>
      <w:r w:rsidR="0090271A" w:rsidRPr="00AB5494">
        <w:t>three (</w:t>
      </w:r>
      <w:r w:rsidRPr="00AB5494">
        <w:t>3</w:t>
      </w:r>
      <w:r w:rsidR="0090271A" w:rsidRPr="00AB5494">
        <w:t>)</w:t>
      </w:r>
      <w:r w:rsidRPr="00AB5494">
        <w:t xml:space="preserve"> years</w:t>
      </w:r>
      <w:r w:rsidR="00C007C7" w:rsidRPr="00AB5494">
        <w:t>,</w:t>
      </w:r>
      <w:r w:rsidRPr="00AB5494">
        <w:t xml:space="preserve"> and </w:t>
      </w:r>
      <w:r w:rsidR="00C007C7" w:rsidRPr="00AB5494">
        <w:t xml:space="preserve">terms </w:t>
      </w:r>
      <w:r w:rsidRPr="00AB5494">
        <w:t xml:space="preserve">should be staggered to avoid </w:t>
      </w:r>
      <w:r w:rsidR="001E6DAF" w:rsidRPr="00AB5494">
        <w:t xml:space="preserve">the </w:t>
      </w:r>
      <w:r w:rsidR="00D82FE2" w:rsidRPr="00AB5494">
        <w:t>loss of institutional memory</w:t>
      </w:r>
      <w:r w:rsidR="001E6DAF" w:rsidRPr="00AB5494">
        <w:t>,</w:t>
      </w:r>
      <w:r w:rsidR="00F5494F">
        <w:t xml:space="preserve"> </w:t>
      </w:r>
      <w:r w:rsidR="001E6DAF" w:rsidRPr="00AB5494">
        <w:t>and to provide continuity of management</w:t>
      </w:r>
      <w:r w:rsidRPr="00AB5494">
        <w:t xml:space="preserve">. </w:t>
      </w:r>
      <w:r w:rsidR="00C007C7" w:rsidRPr="00AB5494">
        <w:t>A b</w:t>
      </w:r>
      <w:r w:rsidRPr="00AB5494">
        <w:t xml:space="preserve">oard member whose term is complete </w:t>
      </w:r>
      <w:r w:rsidR="00C007C7" w:rsidRPr="00AB5494">
        <w:t>should be eligible</w:t>
      </w:r>
      <w:r w:rsidRPr="00AB5494">
        <w:t xml:space="preserve"> for</w:t>
      </w:r>
      <w:r w:rsidR="00C007C7" w:rsidRPr="00AB5494">
        <w:t xml:space="preserve"> re-nomination for</w:t>
      </w:r>
      <w:r w:rsidRPr="00AB5494">
        <w:t xml:space="preserve"> additional terms. If a board member </w:t>
      </w:r>
      <w:r w:rsidR="00C007C7" w:rsidRPr="00AB5494">
        <w:t>declines re-nomination</w:t>
      </w:r>
      <w:r w:rsidRPr="00AB5494">
        <w:t>, resign</w:t>
      </w:r>
      <w:r w:rsidR="00C007C7" w:rsidRPr="00AB5494">
        <w:t>s</w:t>
      </w:r>
      <w:r w:rsidRPr="00AB5494">
        <w:t xml:space="preserve">, or otherwise needs to be replaced, the board </w:t>
      </w:r>
      <w:r w:rsidR="00C007C7" w:rsidRPr="00AB5494">
        <w:t>should</w:t>
      </w:r>
      <w:r w:rsidRPr="00AB5494">
        <w:t xml:space="preserve"> </w:t>
      </w:r>
      <w:r w:rsidR="00D82FE2" w:rsidRPr="00AB5494">
        <w:t>request</w:t>
      </w:r>
      <w:r w:rsidRPr="00AB5494">
        <w:t xml:space="preserve"> new nominees</w:t>
      </w:r>
      <w:r w:rsidR="00767E7F">
        <w:t xml:space="preserve"> either</w:t>
      </w:r>
      <w:r w:rsidRPr="00AB5494">
        <w:t xml:space="preserve"> from </w:t>
      </w:r>
      <w:r w:rsidR="00767E7F">
        <w:t>the constituency that th</w:t>
      </w:r>
      <w:r w:rsidR="00D74CE5">
        <w:t>e</w:t>
      </w:r>
      <w:r w:rsidR="00767E7F">
        <w:t xml:space="preserve"> member represented</w:t>
      </w:r>
      <w:r w:rsidR="00D74CE5">
        <w:t>,</w:t>
      </w:r>
      <w:r w:rsidR="00767E7F">
        <w:t xml:space="preserve"> or from </w:t>
      </w:r>
      <w:r w:rsidRPr="00AB5494">
        <w:t>the remaining board and industry service provider constituencies.</w:t>
      </w:r>
      <w:r w:rsidR="00DB6DD3" w:rsidRPr="00AB5494">
        <w:t xml:space="preserve"> </w:t>
      </w:r>
      <w:r w:rsidRPr="00AB5494">
        <w:t xml:space="preserve">Nominees </w:t>
      </w:r>
      <w:r w:rsidR="00C007C7" w:rsidRPr="00AB5494">
        <w:t>should</w:t>
      </w:r>
      <w:r w:rsidRPr="00AB5494">
        <w:t xml:space="preserve"> be evaluated by the board and selected by majority vote.</w:t>
      </w:r>
    </w:p>
    <w:p w14:paraId="7E9B43BF" w14:textId="77A77AE2" w:rsidR="0022231D" w:rsidRPr="00AB5494" w:rsidRDefault="0022231D" w:rsidP="00716619">
      <w:pPr>
        <w:pStyle w:val="Body"/>
      </w:pPr>
      <w:bookmarkStart w:id="18" w:name="_MailEndCompose"/>
      <w:r w:rsidRPr="0022231D">
        <w:t>While the board will be limited to communications service providers, GA representatives should provide updates</w:t>
      </w:r>
      <w:r w:rsidR="00701C78">
        <w:t>, for example,</w:t>
      </w:r>
      <w:r w:rsidRPr="0022231D">
        <w:t xml:space="preserve"> to the FCC’s Consumer Advisory Committee’s Robocall Working Group regarding relevant consumer issues related to the work of the STI-GA.</w:t>
      </w:r>
      <w:bookmarkEnd w:id="18"/>
    </w:p>
    <w:p w14:paraId="0441448B" w14:textId="1263FE8A" w:rsidR="00367EC8" w:rsidRPr="00875F78" w:rsidRDefault="00367EC8" w:rsidP="00AB5494">
      <w:pPr>
        <w:pStyle w:val="Heading3"/>
      </w:pPr>
      <w:bookmarkStart w:id="19" w:name="_Toc510775967"/>
      <w:bookmarkStart w:id="20" w:name="_Toc510776173"/>
      <w:bookmarkStart w:id="21" w:name="_Toc510776504"/>
      <w:bookmarkStart w:id="22" w:name="_Toc510775968"/>
      <w:bookmarkStart w:id="23" w:name="_Toc511673489"/>
      <w:bookmarkEnd w:id="19"/>
      <w:bookmarkEnd w:id="20"/>
      <w:bookmarkEnd w:id="21"/>
      <w:r w:rsidRPr="00875F78">
        <w:t>STI-GA Technical Advisory Council</w:t>
      </w:r>
      <w:bookmarkEnd w:id="22"/>
      <w:r w:rsidR="00F4438D">
        <w:t xml:space="preserve"> Selection Process</w:t>
      </w:r>
      <w:bookmarkEnd w:id="23"/>
    </w:p>
    <w:p w14:paraId="6820B981" w14:textId="493D60BA" w:rsidR="00367EC8" w:rsidRPr="00AB5494" w:rsidRDefault="00367EC8" w:rsidP="00716619">
      <w:pPr>
        <w:pStyle w:val="Body"/>
      </w:pPr>
      <w:r w:rsidRPr="00AB5494">
        <w:t xml:space="preserve">The </w:t>
      </w:r>
      <w:r w:rsidR="001E6DAF" w:rsidRPr="00AB5494">
        <w:t>selection of the three-</w:t>
      </w:r>
      <w:r w:rsidR="00F5325E" w:rsidRPr="00AB5494">
        <w:t xml:space="preserve">member </w:t>
      </w:r>
      <w:r w:rsidRPr="00AB5494">
        <w:t xml:space="preserve">technical advisory council should also </w:t>
      </w:r>
      <w:r w:rsidR="0090271A" w:rsidRPr="00AB5494">
        <w:t>involve</w:t>
      </w:r>
      <w:r w:rsidRPr="00AB5494">
        <w:t xml:space="preserve"> a nomination process.</w:t>
      </w:r>
      <w:r w:rsidR="00DB6DD3" w:rsidRPr="00AB5494">
        <w:t xml:space="preserve"> </w:t>
      </w:r>
      <w:r w:rsidRPr="00AB5494">
        <w:t xml:space="preserve">The STI-GA board should </w:t>
      </w:r>
      <w:r w:rsidR="00724816">
        <w:t xml:space="preserve">nominate </w:t>
      </w:r>
      <w:r w:rsidRPr="00AB5494">
        <w:t>recognized subject matter experts in STIR/SHAKEN standards, certificate management/PKI and communications service provider SIP/IMS deployment.</w:t>
      </w:r>
      <w:r w:rsidR="000230D8">
        <w:t xml:space="preserve"> </w:t>
      </w:r>
      <w:r w:rsidRPr="00AB5494">
        <w:t>The term of each individual should be three</w:t>
      </w:r>
      <w:r w:rsidR="0090271A" w:rsidRPr="00AB5494">
        <w:t xml:space="preserve"> (3)</w:t>
      </w:r>
      <w:r w:rsidRPr="00AB5494">
        <w:t xml:space="preserve"> years </w:t>
      </w:r>
      <w:r w:rsidR="00753401" w:rsidRPr="00AB5494">
        <w:t xml:space="preserve">and terms should be staggered to provide continuity of </w:t>
      </w:r>
      <w:r w:rsidR="00753401">
        <w:t>knowledge and process</w:t>
      </w:r>
      <w:r w:rsidR="00753401" w:rsidRPr="00AB5494">
        <w:t>.</w:t>
      </w:r>
      <w:r w:rsidR="00753401">
        <w:t xml:space="preserve"> E</w:t>
      </w:r>
      <w:r w:rsidRPr="00AB5494">
        <w:t>ach individual should be eligible for</w:t>
      </w:r>
      <w:r w:rsidR="0090271A" w:rsidRPr="00AB5494">
        <w:t xml:space="preserve"> re-nomination</w:t>
      </w:r>
      <w:r w:rsidRPr="00AB5494">
        <w:t xml:space="preserve"> at the end of their term. If a technical advisory council member </w:t>
      </w:r>
      <w:r w:rsidR="0090271A" w:rsidRPr="00AB5494">
        <w:t>declines re-nomination</w:t>
      </w:r>
      <w:r w:rsidRPr="00AB5494">
        <w:t>, resign</w:t>
      </w:r>
      <w:r w:rsidR="0090271A" w:rsidRPr="00AB5494">
        <w:t>s</w:t>
      </w:r>
      <w:r w:rsidRPr="00AB5494">
        <w:t xml:space="preserve">, or otherwise needs to be replaced, the board </w:t>
      </w:r>
      <w:r w:rsidR="0090271A" w:rsidRPr="00AB5494">
        <w:t>should</w:t>
      </w:r>
      <w:r w:rsidRPr="00AB5494">
        <w:t xml:space="preserve"> ask for new nominees. </w:t>
      </w:r>
      <w:r w:rsidR="0090271A" w:rsidRPr="00AB5494">
        <w:t xml:space="preserve">After establishing the initial </w:t>
      </w:r>
      <w:r w:rsidR="00767E7F">
        <w:t>council</w:t>
      </w:r>
      <w:r w:rsidR="0090271A" w:rsidRPr="00AB5494">
        <w:t>, future n</w:t>
      </w:r>
      <w:r w:rsidRPr="00AB5494">
        <w:t xml:space="preserve">ominees </w:t>
      </w:r>
      <w:r w:rsidR="0090271A" w:rsidRPr="00AB5494">
        <w:t xml:space="preserve">should </w:t>
      </w:r>
      <w:r w:rsidRPr="00AB5494">
        <w:t xml:space="preserve">be evaluated by the </w:t>
      </w:r>
      <w:r w:rsidR="00767E7F">
        <w:t>council</w:t>
      </w:r>
      <w:r w:rsidR="00767E7F" w:rsidRPr="00AB5494">
        <w:t xml:space="preserve"> </w:t>
      </w:r>
      <w:r w:rsidRPr="00AB5494">
        <w:t>and selected by majority vote</w:t>
      </w:r>
      <w:r w:rsidR="00767E7F">
        <w:t xml:space="preserve"> of the STI-GA board</w:t>
      </w:r>
      <w:r w:rsidRPr="00AB5494">
        <w:t>.</w:t>
      </w:r>
    </w:p>
    <w:p w14:paraId="33D7DE2B" w14:textId="434276E3" w:rsidR="00367EC8" w:rsidRPr="00875F78" w:rsidRDefault="00367EC8" w:rsidP="001473B8">
      <w:pPr>
        <w:pStyle w:val="Heading2"/>
      </w:pPr>
      <w:bookmarkStart w:id="24" w:name="_Toc510775969"/>
      <w:bookmarkStart w:id="25" w:name="_Toc510776175"/>
      <w:bookmarkStart w:id="26" w:name="_Toc510776506"/>
      <w:bookmarkStart w:id="27" w:name="_Toc510775970"/>
      <w:bookmarkStart w:id="28" w:name="_Toc511673490"/>
      <w:bookmarkEnd w:id="24"/>
      <w:bookmarkEnd w:id="25"/>
      <w:bookmarkEnd w:id="26"/>
      <w:r w:rsidRPr="00875F78">
        <w:t xml:space="preserve">Characteristics of a </w:t>
      </w:r>
      <w:r w:rsidR="005F11F3" w:rsidRPr="00875F78">
        <w:t>Governance Authority</w:t>
      </w:r>
      <w:bookmarkEnd w:id="27"/>
      <w:bookmarkEnd w:id="28"/>
    </w:p>
    <w:p w14:paraId="0CE5CD74" w14:textId="565997E7" w:rsidR="00367EC8" w:rsidRPr="00445690" w:rsidRDefault="00367EC8" w:rsidP="00AB5494">
      <w:pPr>
        <w:pStyle w:val="Body"/>
      </w:pPr>
      <w:r w:rsidRPr="00445690">
        <w:t xml:space="preserve">Once the STI-GA organizational role is established, there </w:t>
      </w:r>
      <w:r w:rsidR="001E6DAF">
        <w:t>are</w:t>
      </w:r>
      <w:r w:rsidRPr="00445690">
        <w:t xml:space="preserve"> a set of responsibilities and characteristics that the STI-GA must embody.</w:t>
      </w:r>
      <w:r w:rsidR="00DB6DD3">
        <w:t xml:space="preserve"> </w:t>
      </w:r>
      <w:r w:rsidRPr="00445690">
        <w:t xml:space="preserve">While the original charge of the CATA </w:t>
      </w:r>
      <w:r w:rsidR="00C9701D">
        <w:t>WG</w:t>
      </w:r>
      <w:r w:rsidRPr="00445690">
        <w:t xml:space="preserve"> included defining criteria by which a </w:t>
      </w:r>
      <w:r w:rsidR="008D0091" w:rsidRPr="00445690">
        <w:t>Governance Authority</w:t>
      </w:r>
      <w:r w:rsidRPr="00445690">
        <w:t xml:space="preserve"> should be selected, it became evident to the group that the STI-GA must be capable of performing specific functions and must have certain characteristics once established.</w:t>
      </w:r>
      <w:r w:rsidR="00DB6DD3">
        <w:t xml:space="preserve"> </w:t>
      </w:r>
      <w:r w:rsidRPr="00445690">
        <w:t xml:space="preserve">The </w:t>
      </w:r>
      <w:r w:rsidR="00C9701D">
        <w:t>STI-</w:t>
      </w:r>
      <w:r w:rsidRPr="00445690">
        <w:t xml:space="preserve">GA </w:t>
      </w:r>
      <w:r w:rsidR="00F245A0">
        <w:t>should</w:t>
      </w:r>
      <w:r w:rsidR="00F245A0" w:rsidRPr="00445690">
        <w:t xml:space="preserve"> </w:t>
      </w:r>
      <w:r w:rsidRPr="00445690">
        <w:t xml:space="preserve">be established with these characteristics in mind, rather than </w:t>
      </w:r>
      <w:r w:rsidR="00F245A0">
        <w:t xml:space="preserve">have </w:t>
      </w:r>
      <w:r w:rsidRPr="00445690">
        <w:t xml:space="preserve">these characteristics </w:t>
      </w:r>
      <w:r w:rsidR="00F245A0">
        <w:t>drive</w:t>
      </w:r>
      <w:r w:rsidR="00F245A0" w:rsidRPr="00445690">
        <w:t xml:space="preserve"> </w:t>
      </w:r>
      <w:r w:rsidRPr="00445690">
        <w:t>selection.</w:t>
      </w:r>
      <w:r w:rsidR="00DB6DD3">
        <w:t xml:space="preserve"> </w:t>
      </w:r>
      <w:r w:rsidRPr="00445690">
        <w:t>Among the key characteristics were: (i) ability to adapt to change; (ii) openness, neutrality and transparency; (iii) consideration of costs; (iv) accountability; and (v) legal protections.</w:t>
      </w:r>
      <w:r w:rsidR="00DB6DD3">
        <w:t xml:space="preserve"> </w:t>
      </w:r>
      <w:r w:rsidRPr="00445690">
        <w:t>A more detailed list of these characteristics</w:t>
      </w:r>
      <w:r w:rsidR="0090271A" w:rsidRPr="00445690">
        <w:t>, separated into subcategories,</w:t>
      </w:r>
      <w:r w:rsidRPr="00445690">
        <w:t xml:space="preserve"> is </w:t>
      </w:r>
      <w:r w:rsidR="004A292D" w:rsidRPr="00445690">
        <w:t>as follows:</w:t>
      </w:r>
    </w:p>
    <w:p w14:paraId="67078865" w14:textId="77777777" w:rsidR="00367EC8" w:rsidRPr="000638EB" w:rsidRDefault="0090271A" w:rsidP="00AB5494">
      <w:pPr>
        <w:pStyle w:val="Body"/>
        <w:rPr>
          <w:b/>
        </w:rPr>
      </w:pPr>
      <w:r w:rsidRPr="000638EB">
        <w:rPr>
          <w:b/>
        </w:rPr>
        <w:t>Adapting to Changes</w:t>
      </w:r>
    </w:p>
    <w:p w14:paraId="27088B4F" w14:textId="34415100" w:rsidR="0090271A" w:rsidRPr="00716619" w:rsidRDefault="0090271A" w:rsidP="00AB5494">
      <w:pPr>
        <w:pStyle w:val="ListBullet"/>
      </w:pPr>
      <w:r w:rsidRPr="00716619">
        <w:t>Flexibility to address evolving threats in a rapid manner</w:t>
      </w:r>
      <w:r w:rsidR="00D74CE5">
        <w:t>;</w:t>
      </w:r>
    </w:p>
    <w:p w14:paraId="0DD51431" w14:textId="48CD2B1E" w:rsidR="0090271A" w:rsidRPr="00716619" w:rsidRDefault="0090271A" w:rsidP="00AB5494">
      <w:pPr>
        <w:pStyle w:val="ListBullet"/>
      </w:pPr>
      <w:r w:rsidRPr="00716619">
        <w:t>Ability to react quickly to integrity issues in the certificate management infrastructure and modify rules, practices, or technology</w:t>
      </w:r>
      <w:r w:rsidR="00D74CE5">
        <w:t>;</w:t>
      </w:r>
      <w:r w:rsidRPr="00716619">
        <w:t xml:space="preserve"> </w:t>
      </w:r>
    </w:p>
    <w:p w14:paraId="42746202" w14:textId="01FBE7A2" w:rsidR="0090271A" w:rsidRPr="00716619" w:rsidRDefault="0090271A" w:rsidP="00AB5494">
      <w:pPr>
        <w:pStyle w:val="ListBullet"/>
      </w:pPr>
      <w:r w:rsidRPr="00716619">
        <w:t>Ability to adapt to changes in legitimate calling practices to avoid false positives</w:t>
      </w:r>
      <w:r w:rsidR="00767E7F" w:rsidRPr="00767E7F">
        <w:t>, specifically as it relates to changes to STI certificate management that may be required as a result of changing calling practices</w:t>
      </w:r>
      <w:r w:rsidR="00767E7F">
        <w:t xml:space="preserve"> or the identification of false positives</w:t>
      </w:r>
      <w:r w:rsidR="00D74CE5">
        <w:t>;</w:t>
      </w:r>
    </w:p>
    <w:p w14:paraId="05E0C823" w14:textId="37F1DB23" w:rsidR="0090271A" w:rsidRPr="00716619" w:rsidRDefault="0090271A" w:rsidP="00AB5494">
      <w:pPr>
        <w:pStyle w:val="ListBullet"/>
      </w:pPr>
      <w:r w:rsidRPr="00716619">
        <w:t>Adaptability to facilitate the enabling of new applications (e.g., analytics for display or blocking)</w:t>
      </w:r>
      <w:r w:rsidR="00767E7F">
        <w:t>, as it relates to changes in STI certificate management and the needs of new applications</w:t>
      </w:r>
      <w:r w:rsidR="00D74CE5">
        <w:t>;</w:t>
      </w:r>
    </w:p>
    <w:p w14:paraId="1B6A9F4A" w14:textId="5470AAC7" w:rsidR="0090271A" w:rsidRPr="00716619" w:rsidRDefault="0090271A" w:rsidP="00AB5494">
      <w:pPr>
        <w:pStyle w:val="ListBullet"/>
      </w:pPr>
      <w:r w:rsidRPr="00716619">
        <w:t>Ability to manage governance role as use of the Trust Anchor scales</w:t>
      </w:r>
      <w:r w:rsidR="00D74CE5">
        <w:t>;</w:t>
      </w:r>
    </w:p>
    <w:p w14:paraId="646D92AD" w14:textId="015475B4" w:rsidR="0090271A" w:rsidRPr="00716619" w:rsidRDefault="0090271A" w:rsidP="00AB5494">
      <w:pPr>
        <w:pStyle w:val="ListBullet"/>
      </w:pPr>
      <w:r w:rsidRPr="00716619">
        <w:t>Access to industry technical expertise for analysis of issues and trouble-shooting, and open to their input (e.g., IP-NNI</w:t>
      </w:r>
      <w:r w:rsidR="00C9701D">
        <w:t xml:space="preserve"> Task Force</w:t>
      </w:r>
      <w:r w:rsidRPr="00716619">
        <w:t>, IETF, 3GPP)</w:t>
      </w:r>
      <w:r w:rsidR="00D74CE5">
        <w:t>;</w:t>
      </w:r>
    </w:p>
    <w:p w14:paraId="5AA0EAE9" w14:textId="203432F7" w:rsidR="0090271A" w:rsidRPr="00A97FD4" w:rsidRDefault="0090271A" w:rsidP="00AB5494">
      <w:pPr>
        <w:pStyle w:val="ListBullet"/>
      </w:pPr>
      <w:r w:rsidRPr="00716619">
        <w:t>Ability to evaluate the network impact of proposed modifications</w:t>
      </w:r>
      <w:r w:rsidRPr="00A97FD4">
        <w:t xml:space="preserve"> to the infrastructure</w:t>
      </w:r>
      <w:r w:rsidR="00D74CE5">
        <w:t>.</w:t>
      </w:r>
    </w:p>
    <w:p w14:paraId="6A60D458" w14:textId="77777777" w:rsidR="00CA3721" w:rsidRPr="000638EB" w:rsidRDefault="00CA3721" w:rsidP="00AB5494">
      <w:pPr>
        <w:pStyle w:val="Body"/>
        <w:rPr>
          <w:b/>
        </w:rPr>
      </w:pPr>
      <w:r w:rsidRPr="000638EB">
        <w:rPr>
          <w:b/>
        </w:rPr>
        <w:t>STI-GA Participation Model</w:t>
      </w:r>
    </w:p>
    <w:p w14:paraId="1FBF1CCC" w14:textId="46254A24" w:rsidR="00CA3721" w:rsidRPr="00A97FD4" w:rsidRDefault="00CA3721" w:rsidP="00AB5494">
      <w:pPr>
        <w:pStyle w:val="ListBullet"/>
      </w:pPr>
      <w:r w:rsidRPr="00A97FD4">
        <w:t>Allow for broad/multi-stakeholder participation from service provider constituencies (i.e., technology and size), allowing for direct participation</w:t>
      </w:r>
      <w:r w:rsidR="00D74CE5">
        <w:t>;</w:t>
      </w:r>
    </w:p>
    <w:p w14:paraId="01C07603" w14:textId="7DFFA23E" w:rsidR="00CA3721" w:rsidRPr="00A97FD4" w:rsidRDefault="00CA3721" w:rsidP="00AB5494">
      <w:pPr>
        <w:pStyle w:val="ListBullet"/>
      </w:pPr>
      <w:r w:rsidRPr="00A97FD4">
        <w:t>A resilient framework for openness, neutrality and transparency, including consensus-based procedures to define policies</w:t>
      </w:r>
      <w:r w:rsidR="007D14D3">
        <w:t xml:space="preserve"> to be applied by the STI-PA, in</w:t>
      </w:r>
      <w:r w:rsidRPr="00A97FD4">
        <w:t xml:space="preserve"> governing STI-CAs and management of the associated PKI</w:t>
      </w:r>
      <w:r w:rsidR="00D74CE5">
        <w:t>;</w:t>
      </w:r>
    </w:p>
    <w:p w14:paraId="4F7BF188" w14:textId="53001ADF" w:rsidR="00CA3721" w:rsidRPr="00A97FD4" w:rsidRDefault="00CA3721" w:rsidP="00AB5494">
      <w:pPr>
        <w:pStyle w:val="ListBullet"/>
      </w:pPr>
      <w:r w:rsidRPr="00A97FD4">
        <w:t xml:space="preserve">A reasonable cost recovery and membership model that allows broad participation without </w:t>
      </w:r>
      <w:r w:rsidR="00767E7F">
        <w:t xml:space="preserve">undue </w:t>
      </w:r>
      <w:r w:rsidRPr="00A97FD4">
        <w:t>cost burdens</w:t>
      </w:r>
      <w:r w:rsidR="00D74CE5">
        <w:t>;</w:t>
      </w:r>
    </w:p>
    <w:p w14:paraId="60EDE132" w14:textId="4613C649" w:rsidR="00CA3721" w:rsidRPr="00A97FD4" w:rsidRDefault="00CA3721" w:rsidP="00AB5494">
      <w:pPr>
        <w:pStyle w:val="ListBullet"/>
      </w:pPr>
      <w:r w:rsidRPr="00A97FD4">
        <w:t>Sensitivity to maintaining non-discriminatory, competitive and innovative options for SHAKEN call authentication</w:t>
      </w:r>
      <w:r w:rsidR="00D74CE5">
        <w:t>.</w:t>
      </w:r>
    </w:p>
    <w:p w14:paraId="20E53680" w14:textId="77777777" w:rsidR="0090271A" w:rsidRPr="000638EB" w:rsidRDefault="0090271A" w:rsidP="00AB5494">
      <w:pPr>
        <w:pStyle w:val="Body"/>
        <w:rPr>
          <w:b/>
        </w:rPr>
      </w:pPr>
      <w:r w:rsidRPr="000638EB">
        <w:rPr>
          <w:b/>
        </w:rPr>
        <w:t>Organization/Setup/Processes/Experience</w:t>
      </w:r>
    </w:p>
    <w:p w14:paraId="14687F3B" w14:textId="4D92004D" w:rsidR="0090271A" w:rsidRPr="00A97FD4" w:rsidRDefault="0090271A" w:rsidP="00AB5494">
      <w:pPr>
        <w:pStyle w:val="ListBullet"/>
      </w:pPr>
      <w:r w:rsidRPr="00A97FD4">
        <w:t>Minimize cost to the industry</w:t>
      </w:r>
      <w:r w:rsidR="00D74CE5">
        <w:t xml:space="preserve"> so that the</w:t>
      </w:r>
      <w:r w:rsidR="009311CC">
        <w:t xml:space="preserve"> </w:t>
      </w:r>
      <w:r w:rsidRPr="00A97FD4">
        <w:t xml:space="preserve">STI-GA </w:t>
      </w:r>
      <w:r w:rsidR="00D74CE5">
        <w:t xml:space="preserve">can </w:t>
      </w:r>
      <w:r w:rsidRPr="00A97FD4">
        <w:t>fairly allocate costs equitably among all stakeholders</w:t>
      </w:r>
      <w:r w:rsidR="00D74CE5">
        <w:t>;</w:t>
      </w:r>
    </w:p>
    <w:p w14:paraId="07E5ACCA" w14:textId="0D3214F3" w:rsidR="0090271A" w:rsidRPr="00A97FD4" w:rsidRDefault="0090271A" w:rsidP="00AB5494">
      <w:pPr>
        <w:pStyle w:val="ListBullet"/>
      </w:pPr>
      <w:r w:rsidRPr="00A97FD4">
        <w:t>Ability to manage expenses and meet budget commitments</w:t>
      </w:r>
      <w:r w:rsidR="00D74CE5">
        <w:t>;</w:t>
      </w:r>
    </w:p>
    <w:p w14:paraId="11227742" w14:textId="555A69EB" w:rsidR="0090271A" w:rsidRPr="00A97FD4" w:rsidRDefault="0090271A" w:rsidP="00AB5494">
      <w:pPr>
        <w:pStyle w:val="ListBullet"/>
      </w:pPr>
      <w:r w:rsidRPr="00A97FD4">
        <w:t>Ability to manage large, complex projects</w:t>
      </w:r>
      <w:r w:rsidR="00D74CE5">
        <w:t>;</w:t>
      </w:r>
    </w:p>
    <w:p w14:paraId="7245E974" w14:textId="089E4CB1" w:rsidR="0090271A" w:rsidRPr="00A97FD4" w:rsidRDefault="0090271A" w:rsidP="00AB5494">
      <w:pPr>
        <w:pStyle w:val="ListBullet"/>
      </w:pPr>
      <w:r w:rsidRPr="00A97FD4">
        <w:t>Ability to manage schedules, milestones and deliverables</w:t>
      </w:r>
      <w:r w:rsidR="00D74CE5">
        <w:t>;</w:t>
      </w:r>
    </w:p>
    <w:p w14:paraId="7F19F61B" w14:textId="3BF0E07E" w:rsidR="0090271A" w:rsidRPr="00A97FD4" w:rsidRDefault="0090271A" w:rsidP="00AB5494">
      <w:pPr>
        <w:pStyle w:val="ListBullet"/>
      </w:pPr>
      <w:r w:rsidRPr="00A97FD4">
        <w:t>Ability to get up and running quickly</w:t>
      </w:r>
      <w:r w:rsidR="00C9701D">
        <w:t xml:space="preserve"> to facilitate legal establishment and board and technical advisory council activities</w:t>
      </w:r>
      <w:r w:rsidR="00D74CE5">
        <w:t>;</w:t>
      </w:r>
    </w:p>
    <w:p w14:paraId="22036A76" w14:textId="22E11279" w:rsidR="0090271A" w:rsidRPr="00A97FD4" w:rsidRDefault="0090271A" w:rsidP="00AB5494">
      <w:pPr>
        <w:pStyle w:val="ListBullet"/>
      </w:pPr>
      <w:r w:rsidRPr="00A97FD4">
        <w:t>Framework and ability to transition its role to a successor entity if necessary</w:t>
      </w:r>
      <w:r w:rsidR="00D74CE5">
        <w:t>;</w:t>
      </w:r>
    </w:p>
    <w:p w14:paraId="7818060F" w14:textId="2F8E777C" w:rsidR="0090271A" w:rsidRPr="00A97FD4" w:rsidRDefault="0090271A" w:rsidP="00AB5494">
      <w:pPr>
        <w:pStyle w:val="ListBullet"/>
      </w:pPr>
      <w:r w:rsidRPr="00A97FD4">
        <w:t>Ability to obtain liability protections or otherwise protect organization and/or members against litigation (e.g., insurable)</w:t>
      </w:r>
      <w:r w:rsidR="00D74CE5">
        <w:t>;</w:t>
      </w:r>
    </w:p>
    <w:p w14:paraId="4CAD5B72" w14:textId="078AAD7C" w:rsidR="0090271A" w:rsidRPr="00A97FD4" w:rsidRDefault="0090271A" w:rsidP="00AB5494">
      <w:pPr>
        <w:pStyle w:val="ListBullet"/>
      </w:pPr>
      <w:r w:rsidRPr="00A97FD4">
        <w:t>Ability to mediate and resolve disputes</w:t>
      </w:r>
      <w:r w:rsidR="00D74CE5">
        <w:t>;</w:t>
      </w:r>
    </w:p>
    <w:p w14:paraId="125E0544" w14:textId="3BFCB897" w:rsidR="00FD7892" w:rsidRDefault="00FD7892" w:rsidP="00AB5494">
      <w:pPr>
        <w:pStyle w:val="ListBullet"/>
      </w:pPr>
      <w:r>
        <w:t>Ability to understand and incorporate end user constituency concerns;</w:t>
      </w:r>
    </w:p>
    <w:p w14:paraId="3199F0C4" w14:textId="75226190" w:rsidR="0090271A" w:rsidRPr="00A97FD4" w:rsidRDefault="0090271A" w:rsidP="00AB5494">
      <w:pPr>
        <w:pStyle w:val="ListBullet"/>
      </w:pPr>
      <w:r w:rsidRPr="00A97FD4">
        <w:t>Capable of working in a “hybrid” structure with the FCC</w:t>
      </w:r>
      <w:r w:rsidR="00D74CE5">
        <w:t>;</w:t>
      </w:r>
    </w:p>
    <w:p w14:paraId="79B66C90" w14:textId="7DB161DA" w:rsidR="0090271A" w:rsidRPr="00A97FD4" w:rsidRDefault="0090271A" w:rsidP="00AB5494">
      <w:pPr>
        <w:pStyle w:val="ListBullet"/>
      </w:pPr>
      <w:r w:rsidRPr="00A97FD4">
        <w:t>Ability to define governance model and STI-GA board decision making/voting processes</w:t>
      </w:r>
      <w:r w:rsidR="00D74CE5">
        <w:t>;</w:t>
      </w:r>
    </w:p>
    <w:p w14:paraId="666FB696" w14:textId="1903EED8" w:rsidR="0090271A" w:rsidRPr="00A97FD4" w:rsidRDefault="0090271A" w:rsidP="00AB5494">
      <w:pPr>
        <w:pStyle w:val="ListBullet"/>
      </w:pPr>
      <w:r w:rsidRPr="00A97FD4">
        <w:t>Auditable finances</w:t>
      </w:r>
      <w:r w:rsidR="00D74CE5">
        <w:t>;</w:t>
      </w:r>
    </w:p>
    <w:p w14:paraId="66BC9672" w14:textId="46EE97AE" w:rsidR="0090271A" w:rsidRPr="00A97FD4" w:rsidRDefault="0090271A" w:rsidP="00AB5494">
      <w:pPr>
        <w:pStyle w:val="ListBullet"/>
      </w:pPr>
      <w:r w:rsidRPr="00A97FD4">
        <w:t>Ability to enter into a contractual relationship with/contract for a STI-PA</w:t>
      </w:r>
      <w:r w:rsidR="00D74CE5">
        <w:t>;</w:t>
      </w:r>
    </w:p>
    <w:p w14:paraId="373171EA" w14:textId="4A3DC56D" w:rsidR="0090271A" w:rsidRPr="00AB5494" w:rsidRDefault="0090271A" w:rsidP="00AB5494">
      <w:pPr>
        <w:pStyle w:val="ListBullet"/>
        <w:rPr>
          <w:rFonts w:asciiTheme="majorHAnsi" w:hAnsiTheme="majorHAnsi"/>
          <w:sz w:val="18"/>
        </w:rPr>
      </w:pPr>
      <w:r w:rsidRPr="00A97FD4">
        <w:t>Mechanisms to charter technical expertise (e.g., working groups) and operate a standardization-like process</w:t>
      </w:r>
      <w:r w:rsidR="00D74CE5">
        <w:t>.</w:t>
      </w:r>
    </w:p>
    <w:p w14:paraId="3C4BFB72" w14:textId="4D751277" w:rsidR="004B4503" w:rsidRPr="007510DA" w:rsidDel="00857DE8" w:rsidRDefault="006832D4" w:rsidP="001473B8">
      <w:pPr>
        <w:pStyle w:val="Heading2"/>
      </w:pPr>
      <w:bookmarkStart w:id="29" w:name="_Toc510775971"/>
      <w:bookmarkStart w:id="30" w:name="_Toc510776177"/>
      <w:bookmarkStart w:id="31" w:name="_Toc510776508"/>
      <w:bookmarkStart w:id="32" w:name="_Toc510775972"/>
      <w:bookmarkStart w:id="33" w:name="_Toc510776178"/>
      <w:bookmarkStart w:id="34" w:name="_Toc510776509"/>
      <w:bookmarkStart w:id="35" w:name="_Toc510775996"/>
      <w:bookmarkStart w:id="36" w:name="_Toc510776202"/>
      <w:bookmarkStart w:id="37" w:name="_Toc510776533"/>
      <w:bookmarkStart w:id="38" w:name="_Toc510776011"/>
      <w:bookmarkStart w:id="39" w:name="_Toc510776217"/>
      <w:bookmarkStart w:id="40" w:name="_Toc510776548"/>
      <w:bookmarkStart w:id="41" w:name="_Toc510776044"/>
      <w:bookmarkStart w:id="42" w:name="_Toc510776250"/>
      <w:bookmarkStart w:id="43" w:name="_Toc510776581"/>
      <w:bookmarkStart w:id="44" w:name="_Toc510776050"/>
      <w:bookmarkStart w:id="45" w:name="_Toc510776256"/>
      <w:bookmarkStart w:id="46" w:name="_Toc510776587"/>
      <w:bookmarkStart w:id="47" w:name="_Toc510776053"/>
      <w:bookmarkStart w:id="48" w:name="_Toc510776259"/>
      <w:bookmarkStart w:id="49" w:name="_Toc510776590"/>
      <w:bookmarkStart w:id="50" w:name="_Toc510776054"/>
      <w:bookmarkStart w:id="51" w:name="_Toc51167349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75F78" w:rsidDel="00857DE8">
        <w:t>Role of the FCC</w:t>
      </w:r>
      <w:r w:rsidR="00367EC8" w:rsidRPr="00875F78" w:rsidDel="00857DE8">
        <w:t xml:space="preserve"> </w:t>
      </w:r>
      <w:bookmarkEnd w:id="50"/>
      <w:bookmarkEnd w:id="51"/>
    </w:p>
    <w:p w14:paraId="1A261622" w14:textId="77777777" w:rsidR="001E6DAF" w:rsidRDefault="001E6DAF" w:rsidP="00716619">
      <w:pPr>
        <w:pStyle w:val="Body"/>
      </w:pPr>
      <w:r>
        <w:t xml:space="preserve">In the event the FCC adopts our recommendation for an industry-led entity to govern the SHAKEN/STIR ecosystem, the FCC would not serve as the STI-GA. However, there are significant roles which the FCC could assume. </w:t>
      </w:r>
    </w:p>
    <w:p w14:paraId="76F3B357" w14:textId="329EDC3D" w:rsidR="002A0AFB" w:rsidRPr="00445690" w:rsidDel="00857DE8" w:rsidRDefault="00367EC8" w:rsidP="00716619">
      <w:pPr>
        <w:pStyle w:val="Body"/>
      </w:pPr>
      <w:r w:rsidRPr="00445690" w:rsidDel="00857DE8">
        <w:t>The FCC should serve in an oversight role that includes driving progress toward industry call authentication objectives and timelines. As an initial matter, however, the FCC should authorize the model recommended for forming an STI-GA. In addition, the FCC could ideally act as an escalation point for resolution of grievances that have come before the STI-GA, but remain unresolved after a</w:t>
      </w:r>
      <w:r w:rsidR="00CA3721" w:rsidRPr="00445690" w:rsidDel="00857DE8">
        <w:t>n</w:t>
      </w:r>
      <w:r w:rsidRPr="00445690" w:rsidDel="00857DE8">
        <w:t xml:space="preserve"> STI-GA decision. The </w:t>
      </w:r>
      <w:r w:rsidR="001E6DAF">
        <w:t>STI-</w:t>
      </w:r>
      <w:r w:rsidRPr="00445690" w:rsidDel="00857DE8">
        <w:t xml:space="preserve">GA should provide a progress report at each NANC meeting, including milestones in testing and implementation of STIR/SHAKEN. </w:t>
      </w:r>
      <w:r w:rsidR="004A292D" w:rsidRPr="00445690" w:rsidDel="00857DE8">
        <w:t xml:space="preserve">It is expected that the STI-GA would remain accountable to the FCC in terms of </w:t>
      </w:r>
      <w:r w:rsidR="00F245A0">
        <w:t>reporting</w:t>
      </w:r>
      <w:r w:rsidR="004A292D" w:rsidRPr="00445690" w:rsidDel="00857DE8">
        <w:t xml:space="preserve"> to the NANC.</w:t>
      </w:r>
      <w:r w:rsidR="00DB6DD3">
        <w:t xml:space="preserve"> </w:t>
      </w:r>
      <w:r w:rsidRPr="00445690" w:rsidDel="00857DE8">
        <w:t>Finally, the FCC could play a significant role in establishing incentives for service providers to participate in STIR/SHAKEN, as further described in this document.</w:t>
      </w:r>
      <w:r w:rsidR="00DB6DD3">
        <w:t xml:space="preserve"> </w:t>
      </w:r>
    </w:p>
    <w:p w14:paraId="7B5E9024" w14:textId="21EB0701" w:rsidR="00943A21" w:rsidRPr="00875F78" w:rsidRDefault="00640798" w:rsidP="00AB5494">
      <w:pPr>
        <w:pStyle w:val="Heading1"/>
      </w:pPr>
      <w:bookmarkStart w:id="52" w:name="_Toc510776055"/>
      <w:bookmarkStart w:id="53" w:name="_Toc510776261"/>
      <w:bookmarkStart w:id="54" w:name="_Toc510776592"/>
      <w:bookmarkStart w:id="55" w:name="_Toc510776056"/>
      <w:bookmarkStart w:id="56" w:name="_Toc510776262"/>
      <w:bookmarkStart w:id="57" w:name="_Toc510776593"/>
      <w:bookmarkStart w:id="58" w:name="_Toc510776057"/>
      <w:bookmarkStart w:id="59" w:name="_Toc510776263"/>
      <w:bookmarkStart w:id="60" w:name="_Toc510776594"/>
      <w:bookmarkStart w:id="61" w:name="_Toc510776058"/>
      <w:bookmarkStart w:id="62" w:name="_Toc510776264"/>
      <w:bookmarkStart w:id="63" w:name="_Toc510776595"/>
      <w:bookmarkStart w:id="64" w:name="_Toc510776059"/>
      <w:bookmarkStart w:id="65" w:name="_Toc510776265"/>
      <w:bookmarkStart w:id="66" w:name="_Toc510776596"/>
      <w:bookmarkStart w:id="67" w:name="_Toc510776060"/>
      <w:bookmarkStart w:id="68" w:name="_Toc510776266"/>
      <w:bookmarkStart w:id="69" w:name="_Toc510776597"/>
      <w:bookmarkStart w:id="70" w:name="_Toc510776084"/>
      <w:bookmarkStart w:id="71" w:name="_Toc510776290"/>
      <w:bookmarkStart w:id="72" w:name="_Toc510776621"/>
      <w:bookmarkStart w:id="73" w:name="_Toc510776099"/>
      <w:bookmarkStart w:id="74" w:name="_Toc510776305"/>
      <w:bookmarkStart w:id="75" w:name="_Toc510776636"/>
      <w:bookmarkStart w:id="76" w:name="_Toc510776144"/>
      <w:bookmarkStart w:id="77" w:name="_Toc510776350"/>
      <w:bookmarkStart w:id="78" w:name="_Toc510776681"/>
      <w:bookmarkStart w:id="79" w:name="_Toc510776145"/>
      <w:bookmarkStart w:id="80" w:name="_Toc51167349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75F78">
        <w:t>Policy Administrat</w:t>
      </w:r>
      <w:r w:rsidR="00340198" w:rsidRPr="00875F78">
        <w:t>or</w:t>
      </w:r>
      <w:r w:rsidRPr="00875F78">
        <w:t xml:space="preserve"> for the SHAKEN Certificate Framework</w:t>
      </w:r>
      <w:bookmarkEnd w:id="79"/>
      <w:bookmarkEnd w:id="80"/>
    </w:p>
    <w:p w14:paraId="5B61D17D" w14:textId="62FEB889" w:rsidR="00943A21" w:rsidRPr="00445690" w:rsidRDefault="00A56084" w:rsidP="00716619">
      <w:pPr>
        <w:pStyle w:val="Body"/>
      </w:pPr>
      <w:r w:rsidRPr="00445690">
        <w:t xml:space="preserve">The STI-PA </w:t>
      </w:r>
      <w:r w:rsidR="005E5289" w:rsidRPr="00445690">
        <w:t xml:space="preserve">in the SHAKEN framework </w:t>
      </w:r>
      <w:r w:rsidR="00046E10">
        <w:t>administers</w:t>
      </w:r>
      <w:r w:rsidRPr="00445690">
        <w:t xml:space="preserve"> the technical operations and execution of the policies and verification of participants that are authorized to participate in the </w:t>
      </w:r>
      <w:r w:rsidR="00767E7F">
        <w:t>SHAKEN eco-system</w:t>
      </w:r>
      <w:r w:rsidRPr="00445690">
        <w:t>.</w:t>
      </w:r>
      <w:r w:rsidR="00DB6DD3">
        <w:t xml:space="preserve"> </w:t>
      </w:r>
      <w:r w:rsidRPr="00445690">
        <w:t xml:space="preserve">The STI-PA </w:t>
      </w:r>
      <w:r w:rsidR="00EB646D" w:rsidRPr="00445690">
        <w:t>will</w:t>
      </w:r>
      <w:r w:rsidRPr="00445690">
        <w:t xml:space="preserve"> apply </w:t>
      </w:r>
      <w:r w:rsidR="00EB646D" w:rsidRPr="00445690">
        <w:t xml:space="preserve">both </w:t>
      </w:r>
      <w:r w:rsidRPr="00445690">
        <w:t>the policy and direction of the STI-GA</w:t>
      </w:r>
      <w:r w:rsidR="00EB646D" w:rsidRPr="00445690">
        <w:t xml:space="preserve"> consensus</w:t>
      </w:r>
      <w:r w:rsidR="00F84480" w:rsidRPr="00445690">
        <w:t>,</w:t>
      </w:r>
      <w:r w:rsidRPr="00445690">
        <w:t xml:space="preserve"> as well as conform to the technical specification of the SHAKEN certificate framework</w:t>
      </w:r>
      <w:r w:rsidR="00046E10">
        <w:t>,</w:t>
      </w:r>
      <w:r w:rsidR="00EB646D" w:rsidRPr="00445690">
        <w:t xml:space="preserve"> as </w:t>
      </w:r>
      <w:r w:rsidR="00046E10">
        <w:t>they</w:t>
      </w:r>
      <w:r w:rsidR="00EB646D" w:rsidRPr="00445690">
        <w:t xml:space="preserve"> evolve to ensure security and integrity in the SHAKEN </w:t>
      </w:r>
      <w:r w:rsidR="00F84480" w:rsidRPr="00445690">
        <w:t>ecosystem</w:t>
      </w:r>
      <w:r w:rsidRPr="00445690">
        <w:t>.</w:t>
      </w:r>
    </w:p>
    <w:p w14:paraId="1BB3DF00" w14:textId="16831826" w:rsidR="004B4503" w:rsidRPr="007510DA" w:rsidRDefault="005B3D26" w:rsidP="001473B8">
      <w:pPr>
        <w:pStyle w:val="Heading2"/>
      </w:pPr>
      <w:bookmarkStart w:id="81" w:name="_Toc510776146"/>
      <w:bookmarkStart w:id="82" w:name="_Toc511673493"/>
      <w:r w:rsidRPr="00875F78">
        <w:t xml:space="preserve">Functional Elements of the </w:t>
      </w:r>
      <w:r w:rsidR="005F11F3" w:rsidRPr="00875F78">
        <w:t>Policy Administrator</w:t>
      </w:r>
      <w:bookmarkEnd w:id="81"/>
      <w:bookmarkEnd w:id="82"/>
    </w:p>
    <w:p w14:paraId="5E7EC144" w14:textId="53F58D5A" w:rsidR="003C0159" w:rsidRPr="00445690" w:rsidRDefault="003C0159" w:rsidP="00716619">
      <w:pPr>
        <w:pStyle w:val="Body"/>
      </w:pPr>
      <w:r w:rsidRPr="00445690">
        <w:t xml:space="preserve">The </w:t>
      </w:r>
      <w:r w:rsidR="00B30E5F" w:rsidRPr="00445690">
        <w:t>STI-PA roles are</w:t>
      </w:r>
      <w:r w:rsidRPr="00445690">
        <w:t xml:space="preserve"> defined in the SHAKEN certificate </w:t>
      </w:r>
      <w:r w:rsidR="00B30E5F" w:rsidRPr="00445690">
        <w:t xml:space="preserve">management </w:t>
      </w:r>
      <w:r w:rsidRPr="00445690">
        <w:t>framework</w:t>
      </w:r>
      <w:r w:rsidR="004B620C">
        <w:t>,</w:t>
      </w:r>
      <w:r w:rsidR="00736B50" w:rsidRPr="00445690">
        <w:t xml:space="preserve"> and the Certificate Management and Operational Considerations for the STI-CA and STI-PA</w:t>
      </w:r>
      <w:r w:rsidRPr="00445690">
        <w:t>.</w:t>
      </w:r>
      <w:r w:rsidR="00046E10">
        <w:rPr>
          <w:rStyle w:val="FootnoteReference"/>
        </w:rPr>
        <w:footnoteReference w:id="11"/>
      </w:r>
      <w:r w:rsidR="00DB6DD3">
        <w:t xml:space="preserve"> </w:t>
      </w:r>
      <w:r w:rsidRPr="00445690">
        <w:t>These</w:t>
      </w:r>
      <w:r w:rsidR="004B620C">
        <w:t xml:space="preserve"> roles</w:t>
      </w:r>
      <w:r w:rsidRPr="00445690">
        <w:t xml:space="preserve"> include the following:</w:t>
      </w:r>
    </w:p>
    <w:p w14:paraId="3FC9255F" w14:textId="3C8AAA12" w:rsidR="003C0159" w:rsidRPr="00445690" w:rsidRDefault="003C0159" w:rsidP="00AB5494">
      <w:pPr>
        <w:pStyle w:val="ListBullet"/>
      </w:pPr>
      <w:r w:rsidRPr="00445690">
        <w:t xml:space="preserve">Approval of SHAKEN compliant STI-CAs and certification of their operation in compliance with </w:t>
      </w:r>
      <w:r w:rsidR="00876544" w:rsidRPr="00445690">
        <w:t>c</w:t>
      </w:r>
      <w:r w:rsidR="00736B50" w:rsidRPr="00445690">
        <w:t>ertificate</w:t>
      </w:r>
      <w:r w:rsidR="00876544" w:rsidRPr="00445690">
        <w:t xml:space="preserve"> p</w:t>
      </w:r>
      <w:r w:rsidR="00F84480" w:rsidRPr="00445690">
        <w:t>ractice</w:t>
      </w:r>
      <w:r w:rsidR="00D74CE5">
        <w:t>s;</w:t>
      </w:r>
      <w:r w:rsidR="00D74CE5">
        <w:rPr>
          <w:rStyle w:val="FootnoteReference"/>
        </w:rPr>
        <w:footnoteReference w:id="12"/>
      </w:r>
      <w:r w:rsidR="00736B50" w:rsidRPr="00445690">
        <w:t xml:space="preserve"> </w:t>
      </w:r>
    </w:p>
    <w:p w14:paraId="22AB74EC" w14:textId="7DF7F784" w:rsidR="003C0159" w:rsidRPr="00445690" w:rsidRDefault="003C0159" w:rsidP="00AB5494">
      <w:pPr>
        <w:pStyle w:val="ListBullet"/>
      </w:pPr>
      <w:r w:rsidRPr="00445690">
        <w:t xml:space="preserve">Confirmation and authorization of service providers and their associated </w:t>
      </w:r>
      <w:r w:rsidR="00F84480" w:rsidRPr="00445690">
        <w:t>information</w:t>
      </w:r>
      <w:r w:rsidRPr="00445690">
        <w:t xml:space="preserve"> that represent</w:t>
      </w:r>
      <w:r w:rsidR="002352AF" w:rsidRPr="00445690">
        <w:t>s</w:t>
      </w:r>
      <w:r w:rsidRPr="00445690">
        <w:t xml:space="preserve"> the</w:t>
      </w:r>
      <w:r w:rsidR="002352AF" w:rsidRPr="00445690">
        <w:t>ir authorization and their associated telephone numbers uniquely</w:t>
      </w:r>
      <w:r w:rsidRPr="00445690">
        <w:t xml:space="preserve"> in STI certificates</w:t>
      </w:r>
      <w:r w:rsidR="00D74CE5">
        <w:t>;</w:t>
      </w:r>
    </w:p>
    <w:p w14:paraId="26B1392F" w14:textId="2CDF7093" w:rsidR="003C0159" w:rsidRPr="00445690" w:rsidRDefault="003C0159" w:rsidP="00AB5494">
      <w:pPr>
        <w:pStyle w:val="ListBullet"/>
      </w:pPr>
      <w:r w:rsidRPr="00445690">
        <w:t xml:space="preserve">Issuance and periodic renewal of </w:t>
      </w:r>
      <w:r w:rsidR="00767E7F">
        <w:t>Service Provider Code (</w:t>
      </w:r>
      <w:r w:rsidR="00876544" w:rsidRPr="00445690">
        <w:t>SPC</w:t>
      </w:r>
      <w:r w:rsidR="00767E7F">
        <w:t>)</w:t>
      </w:r>
      <w:r w:rsidRPr="00445690">
        <w:t xml:space="preserve"> tokens to </w:t>
      </w:r>
      <w:r w:rsidR="00876544" w:rsidRPr="00445690">
        <w:t xml:space="preserve">authorized </w:t>
      </w:r>
      <w:r w:rsidRPr="00445690">
        <w:t>service providers</w:t>
      </w:r>
      <w:r w:rsidR="00D74CE5">
        <w:t>;</w:t>
      </w:r>
    </w:p>
    <w:p w14:paraId="0A69E3F0" w14:textId="12EE875B" w:rsidR="00286F0E" w:rsidRDefault="003C0159" w:rsidP="00AB5494">
      <w:pPr>
        <w:pStyle w:val="ListBullet"/>
      </w:pPr>
      <w:r w:rsidRPr="00445690">
        <w:t>Maintenance and distribution of the up-to-date list of valid root certificates corresponding to approved STI-CAs</w:t>
      </w:r>
      <w:r w:rsidR="00D74CE5">
        <w:t>;</w:t>
      </w:r>
    </w:p>
    <w:p w14:paraId="347BD015" w14:textId="1585FA03" w:rsidR="003C0159" w:rsidRPr="00445690" w:rsidRDefault="003C0159" w:rsidP="00AB5494">
      <w:pPr>
        <w:pStyle w:val="Body"/>
      </w:pPr>
      <w:r w:rsidRPr="00445690">
        <w:t>The</w:t>
      </w:r>
      <w:r w:rsidR="00DB6DD3">
        <w:t xml:space="preserve"> </w:t>
      </w:r>
      <w:r w:rsidR="00876544" w:rsidRPr="00445690">
        <w:t>STI-PA</w:t>
      </w:r>
      <w:r w:rsidRPr="00445690">
        <w:t xml:space="preserve">, like the </w:t>
      </w:r>
      <w:r w:rsidR="00876544" w:rsidRPr="00445690">
        <w:t>STI-GA</w:t>
      </w:r>
      <w:r w:rsidRPr="00445690">
        <w:t>, should have two phases of general operation.</w:t>
      </w:r>
      <w:r w:rsidR="00DB6DD3">
        <w:t xml:space="preserve"> </w:t>
      </w:r>
      <w:r w:rsidRPr="00445690">
        <w:t xml:space="preserve">The first phase </w:t>
      </w:r>
      <w:r w:rsidR="00CA3721" w:rsidRPr="00445690">
        <w:t xml:space="preserve">should </w:t>
      </w:r>
      <w:r w:rsidRPr="00445690">
        <w:t>be the startup and organization</w:t>
      </w:r>
      <w:r w:rsidR="004B620C">
        <w:t>al</w:t>
      </w:r>
      <w:r w:rsidRPr="00445690">
        <w:t xml:space="preserve"> phase.</w:t>
      </w:r>
      <w:r w:rsidR="00DB6DD3">
        <w:t xml:space="preserve"> </w:t>
      </w:r>
      <w:r w:rsidRPr="00445690">
        <w:t xml:space="preserve">This phase would include </w:t>
      </w:r>
      <w:r w:rsidR="00AF2F37" w:rsidRPr="00445690">
        <w:t xml:space="preserve">these </w:t>
      </w:r>
      <w:r w:rsidRPr="00445690">
        <w:t>main components:</w:t>
      </w:r>
    </w:p>
    <w:p w14:paraId="0CEA8DD3" w14:textId="0E3C9F59" w:rsidR="00876544" w:rsidRPr="00445690" w:rsidRDefault="00876544" w:rsidP="00AB5494">
      <w:pPr>
        <w:pStyle w:val="ListBullet"/>
      </w:pPr>
      <w:r w:rsidRPr="00445690">
        <w:t>Management portal for accessing STI-PA services including account registration and selection of preferred STI-CA</w:t>
      </w:r>
      <w:r w:rsidR="004B620C">
        <w:t>(s)</w:t>
      </w:r>
      <w:r w:rsidR="00D74CE5">
        <w:t>;</w:t>
      </w:r>
    </w:p>
    <w:p w14:paraId="1D4F831D" w14:textId="5F502C0F" w:rsidR="00876544" w:rsidRPr="00445690" w:rsidRDefault="003C0159" w:rsidP="00AB5494">
      <w:pPr>
        <w:pStyle w:val="ListBullet"/>
      </w:pPr>
      <w:r w:rsidRPr="00445690">
        <w:t xml:space="preserve">Development of SHAKEN certificate </w:t>
      </w:r>
      <w:r w:rsidR="00876544" w:rsidRPr="00445690">
        <w:t xml:space="preserve">management </w:t>
      </w:r>
      <w:r w:rsidRPr="00445690">
        <w:t xml:space="preserve">framework defined API for </w:t>
      </w:r>
      <w:r w:rsidR="00876544" w:rsidRPr="00445690">
        <w:t xml:space="preserve">service provider </w:t>
      </w:r>
      <w:r w:rsidRPr="00445690">
        <w:t>acquisition of</w:t>
      </w:r>
      <w:r w:rsidR="00876544" w:rsidRPr="00445690">
        <w:t xml:space="preserve"> </w:t>
      </w:r>
      <w:r w:rsidRPr="00445690">
        <w:t xml:space="preserve">SPC </w:t>
      </w:r>
      <w:r w:rsidR="004B620C">
        <w:t>t</w:t>
      </w:r>
      <w:r w:rsidR="004B620C" w:rsidRPr="00445690">
        <w:t>oken</w:t>
      </w:r>
      <w:r w:rsidR="004B620C">
        <w:t>(s)</w:t>
      </w:r>
      <w:r w:rsidR="00D74CE5">
        <w:t>;</w:t>
      </w:r>
    </w:p>
    <w:p w14:paraId="0E65B080" w14:textId="11BCEEAA" w:rsidR="003C0159" w:rsidRPr="00445690" w:rsidRDefault="00876544" w:rsidP="00AB5494">
      <w:pPr>
        <w:pStyle w:val="ListBullet"/>
      </w:pPr>
      <w:r w:rsidRPr="00445690">
        <w:t xml:space="preserve">Development of the </w:t>
      </w:r>
      <w:r w:rsidR="003C0159" w:rsidRPr="00445690">
        <w:t xml:space="preserve">API for getting </w:t>
      </w:r>
      <w:r w:rsidR="0022231D">
        <w:t xml:space="preserve">the </w:t>
      </w:r>
      <w:r w:rsidR="003C0159" w:rsidRPr="00445690">
        <w:t xml:space="preserve">current </w:t>
      </w:r>
      <w:r w:rsidRPr="00445690">
        <w:t xml:space="preserve">list of </w:t>
      </w:r>
      <w:r w:rsidR="003C0159" w:rsidRPr="00445690">
        <w:t>approved STI-CA</w:t>
      </w:r>
      <w:r w:rsidRPr="00445690">
        <w:t>s</w:t>
      </w:r>
      <w:r w:rsidR="00D74CE5">
        <w:t>;</w:t>
      </w:r>
      <w:r w:rsidR="00D74CE5">
        <w:rPr>
          <w:rStyle w:val="FootnoteReference"/>
        </w:rPr>
        <w:footnoteReference w:id="13"/>
      </w:r>
      <w:r w:rsidR="003C0159" w:rsidRPr="00445690">
        <w:t xml:space="preserve"> </w:t>
      </w:r>
    </w:p>
    <w:p w14:paraId="3ADBE2D8" w14:textId="0B0F8E83" w:rsidR="00286F0E" w:rsidRPr="00445690" w:rsidRDefault="003C0159" w:rsidP="00AB5494">
      <w:pPr>
        <w:pStyle w:val="ListBullet"/>
      </w:pPr>
      <w:r w:rsidRPr="00445690">
        <w:t>Operational organization of managing and securing services to support the above software</w:t>
      </w:r>
      <w:r w:rsidR="00876544" w:rsidRPr="00445690">
        <w:t>,</w:t>
      </w:r>
      <w:r w:rsidRPr="00445690">
        <w:t xml:space="preserve"> as well as organizing the verification of service provider credentials </w:t>
      </w:r>
      <w:r w:rsidR="00876544" w:rsidRPr="00445690">
        <w:t xml:space="preserve">when seeking to acquire certificates </w:t>
      </w:r>
      <w:r w:rsidRPr="00445690">
        <w:t>and ownership of SPCs</w:t>
      </w:r>
      <w:r w:rsidR="00876544" w:rsidRPr="00445690">
        <w:t xml:space="preserve"> when establishing an account with the STI-PA</w:t>
      </w:r>
      <w:r w:rsidR="009E1D84">
        <w:t>.</w:t>
      </w:r>
    </w:p>
    <w:p w14:paraId="64BA358C" w14:textId="24219B4B" w:rsidR="003C0159" w:rsidRPr="00445690" w:rsidRDefault="003C0159" w:rsidP="00716619">
      <w:pPr>
        <w:pStyle w:val="Body"/>
      </w:pPr>
      <w:r w:rsidRPr="00445690">
        <w:t xml:space="preserve">As an ongoing operational role, the </w:t>
      </w:r>
      <w:r w:rsidR="002A0AFB" w:rsidRPr="00445690">
        <w:t>STI-PA</w:t>
      </w:r>
      <w:r w:rsidRPr="00445690">
        <w:t xml:space="preserve"> should perform the following:</w:t>
      </w:r>
    </w:p>
    <w:p w14:paraId="56A5273B" w14:textId="1F6C926D" w:rsidR="003C0159" w:rsidRPr="00445690" w:rsidRDefault="00CA3721" w:rsidP="00AB5494">
      <w:pPr>
        <w:pStyle w:val="ListBullet"/>
      </w:pPr>
      <w:r w:rsidRPr="00445690">
        <w:t xml:space="preserve">Management and maintenance of uptime and availability of the services and support for </w:t>
      </w:r>
      <w:r w:rsidR="0096694A">
        <w:t>its customers</w:t>
      </w:r>
      <w:r w:rsidRPr="00445690">
        <w:t xml:space="preserve"> </w:t>
      </w:r>
      <w:r w:rsidR="0096694A">
        <w:t>for</w:t>
      </w:r>
      <w:r w:rsidRPr="00445690">
        <w:t xml:space="preserve"> the STI-PA API services through a s</w:t>
      </w:r>
      <w:r w:rsidR="003C0159" w:rsidRPr="00445690">
        <w:t>mall operational team (1-2</w:t>
      </w:r>
      <w:r w:rsidR="005A13B1" w:rsidRPr="00445690">
        <w:t xml:space="preserve"> </w:t>
      </w:r>
      <w:r w:rsidR="0022231D">
        <w:t>personnel</w:t>
      </w:r>
      <w:r w:rsidR="003C0159" w:rsidRPr="00445690">
        <w:t>)</w:t>
      </w:r>
      <w:r w:rsidR="009E1D84">
        <w:t>;</w:t>
      </w:r>
    </w:p>
    <w:p w14:paraId="18DEE771" w14:textId="62333D6B" w:rsidR="003C0159" w:rsidRPr="00445690" w:rsidRDefault="003C0159" w:rsidP="00AB5494">
      <w:pPr>
        <w:pStyle w:val="ListBullet"/>
      </w:pPr>
      <w:r w:rsidRPr="00445690">
        <w:t xml:space="preserve">Periodic contract software maintenance for implementing any new technical requirements that may come from </w:t>
      </w:r>
      <w:r w:rsidR="00876544" w:rsidRPr="00445690">
        <w:t>STI-GA</w:t>
      </w:r>
      <w:r w:rsidRPr="00445690">
        <w:t xml:space="preserve"> decisions or </w:t>
      </w:r>
      <w:r w:rsidR="00876544" w:rsidRPr="00445690">
        <w:t xml:space="preserve">industry </w:t>
      </w:r>
      <w:r w:rsidRPr="00445690">
        <w:t>standards updates</w:t>
      </w:r>
      <w:r w:rsidR="009E1D84">
        <w:t>;</w:t>
      </w:r>
    </w:p>
    <w:p w14:paraId="3A6187D5" w14:textId="62C82DBA" w:rsidR="003C0159" w:rsidRPr="00445690" w:rsidRDefault="003C0159" w:rsidP="00AB5494">
      <w:pPr>
        <w:pStyle w:val="ListBullet"/>
      </w:pPr>
      <w:r w:rsidRPr="00445690">
        <w:t xml:space="preserve">Periodic reporting and metrics back to </w:t>
      </w:r>
      <w:r w:rsidR="00876544" w:rsidRPr="00445690">
        <w:t>the STI-GA</w:t>
      </w:r>
      <w:r w:rsidR="009E1D84">
        <w:t>;</w:t>
      </w:r>
    </w:p>
    <w:p w14:paraId="291D00C8" w14:textId="348F1C13" w:rsidR="00286F0E" w:rsidRPr="00286F0E" w:rsidRDefault="003C0159" w:rsidP="00AB5494">
      <w:pPr>
        <w:pStyle w:val="ListBullet"/>
      </w:pPr>
      <w:r w:rsidRPr="00445690">
        <w:t>Issue tracking, reporting of potential service provider, STI-CA, or bad actor errors, not following best practices or fraudulent activities</w:t>
      </w:r>
      <w:r w:rsidR="009E1D84">
        <w:t>.</w:t>
      </w:r>
    </w:p>
    <w:p w14:paraId="2E8A3ADF" w14:textId="6B4E14AF" w:rsidR="004B4503" w:rsidRPr="007510DA" w:rsidRDefault="00640798" w:rsidP="001473B8">
      <w:pPr>
        <w:pStyle w:val="Heading2"/>
      </w:pPr>
      <w:bookmarkStart w:id="83" w:name="_Toc510776147"/>
      <w:bookmarkStart w:id="84" w:name="_Toc511673494"/>
      <w:r w:rsidRPr="00875F78">
        <w:t xml:space="preserve">Selection of a </w:t>
      </w:r>
      <w:r w:rsidR="005F11F3" w:rsidRPr="00875F78">
        <w:t>Policy Administrator</w:t>
      </w:r>
      <w:bookmarkEnd w:id="83"/>
      <w:bookmarkEnd w:id="84"/>
    </w:p>
    <w:p w14:paraId="3A2E1B9B" w14:textId="093C9819" w:rsidR="00DA53E7" w:rsidRPr="00DA53E7" w:rsidRDefault="00367EC8" w:rsidP="00DA53E7">
      <w:pPr>
        <w:pStyle w:val="Body"/>
      </w:pPr>
      <w:r w:rsidRPr="004E7DBC">
        <w:t xml:space="preserve">The STI-PA </w:t>
      </w:r>
      <w:r w:rsidR="006644DB">
        <w:t>should</w:t>
      </w:r>
      <w:r w:rsidR="004E7DBC" w:rsidRPr="004E7DBC">
        <w:t xml:space="preserve"> </w:t>
      </w:r>
      <w:r w:rsidRPr="004E7DBC">
        <w:t xml:space="preserve">be selected </w:t>
      </w:r>
      <w:r w:rsidR="004B620C">
        <w:t>through a</w:t>
      </w:r>
      <w:r w:rsidR="009E1D84">
        <w:t xml:space="preserve"> Request for Proposal (</w:t>
      </w:r>
      <w:r w:rsidR="00176820">
        <w:t>RFP</w:t>
      </w:r>
      <w:r w:rsidR="009E1D84">
        <w:t>) process,</w:t>
      </w:r>
      <w:r w:rsidR="00176820">
        <w:t xml:space="preserve"> or other transparent</w:t>
      </w:r>
      <w:r w:rsidRPr="004E7DBC">
        <w:t xml:space="preserve"> process</w:t>
      </w:r>
      <w:r w:rsidR="00176820">
        <w:t xml:space="preserve"> </w:t>
      </w:r>
      <w:r w:rsidRPr="004E7DBC">
        <w:t xml:space="preserve">initiated by and overseen by the STI-GA Board. The </w:t>
      </w:r>
      <w:r w:rsidR="00176820">
        <w:t xml:space="preserve">RFP or </w:t>
      </w:r>
      <w:r w:rsidR="004E7DBC" w:rsidRPr="004E7DBC">
        <w:t xml:space="preserve">selection </w:t>
      </w:r>
      <w:r w:rsidR="00176820">
        <w:t>criteria</w:t>
      </w:r>
      <w:r w:rsidR="004E7DBC" w:rsidRPr="004E7DBC">
        <w:t xml:space="preserve"> </w:t>
      </w:r>
      <w:r w:rsidRPr="004E7DBC">
        <w:t>should include specific requirements based on the above noted functional elements</w:t>
      </w:r>
      <w:r w:rsidR="00176820">
        <w:t>, ensuring that a selected STI-PA has the necessary</w:t>
      </w:r>
      <w:r w:rsidRPr="004E7DBC">
        <w:t xml:space="preserve"> track record, experience, management, security and operational capabilities</w:t>
      </w:r>
      <w:r w:rsidR="00176820">
        <w:t xml:space="preserve"> to perform this role</w:t>
      </w:r>
      <w:r w:rsidR="00DA53E7">
        <w:t xml:space="preserve"> and the ability to commence effective operations within the required time frame</w:t>
      </w:r>
      <w:r w:rsidRPr="004E7DBC">
        <w:t>. There should be</w:t>
      </w:r>
      <w:r w:rsidR="00176820">
        <w:t>, at a minimum, an appropriate legal or financial</w:t>
      </w:r>
      <w:r w:rsidRPr="004E7DBC">
        <w:t xml:space="preserve"> separation</w:t>
      </w:r>
      <w:r w:rsidR="00176820">
        <w:t xml:space="preserve"> </w:t>
      </w:r>
      <w:r w:rsidRPr="004E7DBC">
        <w:t xml:space="preserve">between the STI-GA and </w:t>
      </w:r>
      <w:r w:rsidR="00176820">
        <w:t xml:space="preserve">an organization being considered for the </w:t>
      </w:r>
      <w:r w:rsidRPr="004E7DBC">
        <w:t xml:space="preserve">STI-PA to avoid </w:t>
      </w:r>
      <w:r w:rsidR="00176820">
        <w:t xml:space="preserve">any </w:t>
      </w:r>
      <w:r w:rsidRPr="004E7DBC">
        <w:t xml:space="preserve">potential conflicts of interest. The </w:t>
      </w:r>
      <w:r w:rsidR="00176820">
        <w:t>STI-</w:t>
      </w:r>
      <w:r w:rsidRPr="004E7DBC">
        <w:t xml:space="preserve">PA should be selected in a manner that minimizes cost to the industry and disruption to SHAKEN as it evolves. </w:t>
      </w:r>
      <w:r w:rsidR="00B45B88">
        <w:t xml:space="preserve">The </w:t>
      </w:r>
      <w:r w:rsidR="006644DB">
        <w:t>WG recommends that the contract</w:t>
      </w:r>
      <w:r w:rsidRPr="004E7DBC">
        <w:t xml:space="preserve"> should be terminable at will and </w:t>
      </w:r>
      <w:r w:rsidR="004B620C">
        <w:t xml:space="preserve">be </w:t>
      </w:r>
      <w:r w:rsidRPr="004E7DBC">
        <w:t>non-exclusive</w:t>
      </w:r>
      <w:r w:rsidR="007C5A9F">
        <w:t xml:space="preserve">. </w:t>
      </w:r>
      <w:r w:rsidR="00176820">
        <w:t xml:space="preserve">Additionally, a contract must accommodate flexibility to allow </w:t>
      </w:r>
      <w:r w:rsidR="007C5A9F">
        <w:t xml:space="preserve">for changes as </w:t>
      </w:r>
      <w:r w:rsidR="00176820">
        <w:t>the SHAKEN</w:t>
      </w:r>
      <w:r w:rsidRPr="004E7DBC">
        <w:t xml:space="preserve"> model </w:t>
      </w:r>
      <w:r w:rsidR="007C5A9F">
        <w:t xml:space="preserve">may </w:t>
      </w:r>
      <w:r w:rsidRPr="004E7DBC">
        <w:t>evolve.</w:t>
      </w:r>
      <w:r w:rsidR="00DB6DD3" w:rsidRPr="004E7DBC">
        <w:t xml:space="preserve"> </w:t>
      </w:r>
      <w:r w:rsidR="006D0B55">
        <w:t>STI-PA c</w:t>
      </w:r>
      <w:r w:rsidR="00DA53E7">
        <w:t>ontracts c</w:t>
      </w:r>
      <w:r w:rsidR="00DA53E7" w:rsidRPr="00DA53E7">
        <w:t xml:space="preserve">ould be re-bid </w:t>
      </w:r>
      <w:r w:rsidR="00DA53E7">
        <w:t>if deemed necessary by the STI-GA</w:t>
      </w:r>
      <w:r w:rsidR="00DA53E7" w:rsidRPr="00DA53E7">
        <w:t>.</w:t>
      </w:r>
    </w:p>
    <w:p w14:paraId="2C9EB921" w14:textId="489EC16B" w:rsidR="00DA53E7" w:rsidRPr="00DA53E7" w:rsidRDefault="00DA53E7" w:rsidP="00DA53E7">
      <w:pPr>
        <w:pStyle w:val="Body"/>
      </w:pPr>
      <w:r>
        <w:t>An STI-PA</w:t>
      </w:r>
      <w:r w:rsidRPr="00DA53E7">
        <w:t xml:space="preserve"> </w:t>
      </w:r>
      <w:r w:rsidR="00324ABB">
        <w:t>contract should be subject to review</w:t>
      </w:r>
      <w:r>
        <w:t xml:space="preserve"> </w:t>
      </w:r>
      <w:r w:rsidRPr="00DA53E7">
        <w:t xml:space="preserve">at any time if they fail to meet the </w:t>
      </w:r>
      <w:r w:rsidR="00324ABB">
        <w:t>obligations established by the</w:t>
      </w:r>
      <w:r>
        <w:t xml:space="preserve"> STI-GA or compliance with the SHAKEN specifications</w:t>
      </w:r>
      <w:r w:rsidRPr="00DA53E7">
        <w:t xml:space="preserve">, with </w:t>
      </w:r>
      <w:r>
        <w:t>a</w:t>
      </w:r>
      <w:r w:rsidRPr="00DA53E7">
        <w:t xml:space="preserve"> process spelled out in the STI-GA bylaws. </w:t>
      </w:r>
      <w:r w:rsidR="006F4F1B">
        <w:t>The STI-GA bylaws should detail all conditions that the STI-PA contract should be subject to review.</w:t>
      </w:r>
    </w:p>
    <w:p w14:paraId="2093C80A" w14:textId="6FE86B11" w:rsidR="00DA53E7" w:rsidRDefault="00DA53E7" w:rsidP="000638EB">
      <w:pPr>
        <w:pStyle w:val="Body"/>
      </w:pPr>
      <w:r>
        <w:t>An STI-PA</w:t>
      </w:r>
      <w:r w:rsidRPr="00DA53E7">
        <w:t xml:space="preserve"> must be neutral and have no conflicts of interest such as common ownership or management with any </w:t>
      </w:r>
      <w:r>
        <w:t>STI-</w:t>
      </w:r>
      <w:r w:rsidRPr="00DA53E7">
        <w:t>CA candidate that it evaluates.</w:t>
      </w:r>
    </w:p>
    <w:p w14:paraId="21E8785D" w14:textId="69E0C2B9" w:rsidR="00467A44" w:rsidRPr="000638EB" w:rsidRDefault="006F4F1B" w:rsidP="000638EB">
      <w:pPr>
        <w:pStyle w:val="Body"/>
      </w:pPr>
      <w:r>
        <w:t>Additional consideration</w:t>
      </w:r>
      <w:r w:rsidR="00467A44" w:rsidRPr="000638EB">
        <w:t xml:space="preserve"> on this subject are summarized as follows:</w:t>
      </w:r>
    </w:p>
    <w:p w14:paraId="30D4E259" w14:textId="77777777" w:rsidR="00467A44" w:rsidRPr="000638EB" w:rsidRDefault="00467A44" w:rsidP="000638EB">
      <w:pPr>
        <w:pStyle w:val="Body"/>
        <w:rPr>
          <w:b/>
        </w:rPr>
      </w:pPr>
      <w:r w:rsidRPr="000638EB">
        <w:rPr>
          <w:b/>
        </w:rPr>
        <w:t>Process</w:t>
      </w:r>
    </w:p>
    <w:p w14:paraId="71FC423A" w14:textId="77777777" w:rsidR="00467A44" w:rsidRPr="00CA0505" w:rsidRDefault="00467A44" w:rsidP="000638EB">
      <w:pPr>
        <w:pStyle w:val="ListBullet"/>
      </w:pPr>
      <w:r w:rsidRPr="00CA0505">
        <w:t>The Governance Authority for SHAKEN/STIR should provide a framework for the authorization, certification and governance of an STI-PA</w:t>
      </w:r>
      <w:r>
        <w:t>.</w:t>
      </w:r>
    </w:p>
    <w:p w14:paraId="21596D03" w14:textId="4F196278" w:rsidR="00467A44" w:rsidRPr="00CA0505" w:rsidRDefault="00467A44" w:rsidP="000638EB">
      <w:pPr>
        <w:pStyle w:val="ListBullet"/>
      </w:pPr>
      <w:r w:rsidRPr="00CA0505">
        <w:t>The STI-GA should drive a</w:t>
      </w:r>
      <w:r w:rsidR="006F4F1B">
        <w:t>n</w:t>
      </w:r>
      <w:r w:rsidRPr="00CA0505">
        <w:t xml:space="preserve"> RFP </w:t>
      </w:r>
      <w:r w:rsidR="00176820">
        <w:t xml:space="preserve">or other transparent </w:t>
      </w:r>
      <w:r w:rsidRPr="00CA0505">
        <w:t xml:space="preserve">process to select the most suitable </w:t>
      </w:r>
      <w:r w:rsidR="00176820">
        <w:t>STI-PA</w:t>
      </w:r>
      <w:r>
        <w:t>.</w:t>
      </w:r>
    </w:p>
    <w:p w14:paraId="7EB7D90A" w14:textId="6A4E44E0" w:rsidR="00467A44" w:rsidRPr="00CA0505" w:rsidRDefault="00467A44" w:rsidP="000638EB">
      <w:pPr>
        <w:pStyle w:val="ListBullet"/>
      </w:pPr>
      <w:r w:rsidRPr="00CA0505">
        <w:t xml:space="preserve">Any RFP </w:t>
      </w:r>
      <w:r w:rsidR="006168AC">
        <w:t xml:space="preserve">or other transparent </w:t>
      </w:r>
      <w:r w:rsidRPr="00CA0505">
        <w:t>process should be under the direct oversight of the STI-GA Board</w:t>
      </w:r>
      <w:r>
        <w:t>.</w:t>
      </w:r>
    </w:p>
    <w:p w14:paraId="6E0E4360" w14:textId="1BE36BFD" w:rsidR="00467A44" w:rsidRPr="00CA0505" w:rsidRDefault="00467A44" w:rsidP="000638EB">
      <w:pPr>
        <w:pStyle w:val="ListBullet"/>
      </w:pPr>
      <w:r w:rsidRPr="00CA0505">
        <w:t>The STI-GA Board, consisting of representative stakeholders from wireless, incumbent wireline, competitive wireline, VoIP and rural sectors, should develop an RFP to select the STI-PA</w:t>
      </w:r>
      <w:r>
        <w:t>.</w:t>
      </w:r>
      <w:r w:rsidR="00522CBD">
        <w:t xml:space="preserve"> </w:t>
      </w:r>
    </w:p>
    <w:p w14:paraId="343BA5B3" w14:textId="39F4C3F9" w:rsidR="00467A44" w:rsidRPr="00CA0505" w:rsidRDefault="00467A44" w:rsidP="000638EB">
      <w:pPr>
        <w:pStyle w:val="ListBullet"/>
      </w:pPr>
      <w:r w:rsidRPr="00CA0505">
        <w:t xml:space="preserve">An RFP </w:t>
      </w:r>
      <w:r w:rsidR="006168AC">
        <w:t xml:space="preserve">or other transparent process </w:t>
      </w:r>
      <w:r w:rsidRPr="00CA0505">
        <w:t>should focus on attributes regarding track record, experience, management, security and operational capabilities.</w:t>
      </w:r>
    </w:p>
    <w:p w14:paraId="6F508630" w14:textId="22D5F70F" w:rsidR="00467A44" w:rsidRPr="00602A8C" w:rsidRDefault="00467A44" w:rsidP="000638EB">
      <w:pPr>
        <w:pStyle w:val="ListBullet"/>
      </w:pPr>
      <w:r w:rsidRPr="00CA0505">
        <w:t xml:space="preserve">The </w:t>
      </w:r>
      <w:r w:rsidR="006D0B55">
        <w:t>STI-GA</w:t>
      </w:r>
      <w:r w:rsidRPr="00CA0505">
        <w:t xml:space="preserve"> should lead the process with FCC support to maintain the industry leadership on the trust anchor framework.</w:t>
      </w:r>
      <w:r w:rsidR="00522CBD">
        <w:t xml:space="preserve"> </w:t>
      </w:r>
      <w:r w:rsidR="00602A8C" w:rsidRPr="00CA0505">
        <w:t>The industry-led structure offers flexibility to adapt to evolving threats without having to go through a rulemaking or other formal regulatory process.</w:t>
      </w:r>
      <w:r w:rsidR="00522CBD">
        <w:t xml:space="preserve"> </w:t>
      </w:r>
      <w:r w:rsidR="00602A8C" w:rsidRPr="00CA0505">
        <w:t xml:space="preserve"> </w:t>
      </w:r>
    </w:p>
    <w:p w14:paraId="7F38C82F" w14:textId="0573B785" w:rsidR="00467A44" w:rsidRPr="00CA0505" w:rsidRDefault="006F4F1B" w:rsidP="000638EB">
      <w:pPr>
        <w:pStyle w:val="ListBullet"/>
      </w:pPr>
      <w:r>
        <w:t>An STI-GA</w:t>
      </w:r>
      <w:r w:rsidRPr="00DA53E7">
        <w:t xml:space="preserve"> must be neutral and have no conflicts of interest such as common ownership or management with any </w:t>
      </w:r>
      <w:r>
        <w:t>STI-PA</w:t>
      </w:r>
      <w:r w:rsidRPr="00DA53E7">
        <w:t xml:space="preserve"> candidate that it evaluates</w:t>
      </w:r>
      <w:r w:rsidR="00467A44">
        <w:t>.</w:t>
      </w:r>
    </w:p>
    <w:p w14:paraId="4064B0E1" w14:textId="77777777" w:rsidR="00467A44" w:rsidRPr="000638EB" w:rsidRDefault="00467A44" w:rsidP="000638EB">
      <w:pPr>
        <w:pStyle w:val="Body"/>
        <w:rPr>
          <w:b/>
        </w:rPr>
      </w:pPr>
      <w:r w:rsidRPr="000638EB">
        <w:rPr>
          <w:b/>
        </w:rPr>
        <w:t>Participation Model</w:t>
      </w:r>
    </w:p>
    <w:p w14:paraId="71E280AD" w14:textId="77777777" w:rsidR="00467A44" w:rsidRPr="00CA0505" w:rsidRDefault="00467A44" w:rsidP="000638EB">
      <w:pPr>
        <w:pStyle w:val="ListBullet"/>
      </w:pPr>
      <w:r w:rsidRPr="00CA0505">
        <w:t>Governance of an STI-PA should be managed and monitored by the STI-GA to a set of criteria that allows the sharing of the authorized STI-CA information</w:t>
      </w:r>
      <w:r>
        <w:t>.</w:t>
      </w:r>
    </w:p>
    <w:p w14:paraId="196F5DFE" w14:textId="77777777" w:rsidR="00467A44" w:rsidRPr="000638EB" w:rsidRDefault="00467A44" w:rsidP="000638EB">
      <w:pPr>
        <w:pStyle w:val="Body"/>
        <w:rPr>
          <w:b/>
        </w:rPr>
      </w:pPr>
      <w:r w:rsidRPr="000638EB">
        <w:rPr>
          <w:b/>
        </w:rPr>
        <w:t>Other Factors</w:t>
      </w:r>
    </w:p>
    <w:p w14:paraId="6075978A" w14:textId="77777777" w:rsidR="00467A44" w:rsidRPr="00CA0505" w:rsidRDefault="00467A44" w:rsidP="000638EB">
      <w:pPr>
        <w:pStyle w:val="ListBullet"/>
      </w:pPr>
      <w:r w:rsidRPr="00CA0505">
        <w:t>An STI-PA should be selected in a manner that minimizes cost to the industry and disruption to SHAKEN as the ecosystem evolves</w:t>
      </w:r>
      <w:r>
        <w:t>.</w:t>
      </w:r>
    </w:p>
    <w:p w14:paraId="1A4360CD" w14:textId="77777777" w:rsidR="00467A44" w:rsidRDefault="00467A44" w:rsidP="000638EB">
      <w:pPr>
        <w:pStyle w:val="ListBullet"/>
      </w:pPr>
      <w:r w:rsidRPr="00CA0505">
        <w:t>The selection process for an STI-PA should leverage ongoing industry work by bodies such as the ATIS/SIP Forum IP-NNI Task Force</w:t>
      </w:r>
      <w:r>
        <w:t>.</w:t>
      </w:r>
    </w:p>
    <w:p w14:paraId="3EA0AE67" w14:textId="2C8B2D7A" w:rsidR="00943A21" w:rsidRPr="00875F78" w:rsidRDefault="00640798" w:rsidP="00875F78">
      <w:pPr>
        <w:pStyle w:val="Heading1"/>
      </w:pPr>
      <w:bookmarkStart w:id="85" w:name="_Toc510776148"/>
      <w:bookmarkStart w:id="86" w:name="_Toc510776354"/>
      <w:bookmarkStart w:id="87" w:name="_Toc510776685"/>
      <w:bookmarkStart w:id="88" w:name="_Toc510776149"/>
      <w:bookmarkStart w:id="89" w:name="_Toc510776355"/>
      <w:bookmarkStart w:id="90" w:name="_Toc510776686"/>
      <w:bookmarkStart w:id="91" w:name="_Toc510776150"/>
      <w:bookmarkStart w:id="92" w:name="_Toc510776356"/>
      <w:bookmarkStart w:id="93" w:name="_Toc510776687"/>
      <w:bookmarkStart w:id="94" w:name="_Toc510776151"/>
      <w:bookmarkStart w:id="95" w:name="_Toc511673495"/>
      <w:bookmarkEnd w:id="85"/>
      <w:bookmarkEnd w:id="86"/>
      <w:bookmarkEnd w:id="87"/>
      <w:bookmarkEnd w:id="88"/>
      <w:bookmarkEnd w:id="89"/>
      <w:bookmarkEnd w:id="90"/>
      <w:bookmarkEnd w:id="91"/>
      <w:bookmarkEnd w:id="92"/>
      <w:bookmarkEnd w:id="93"/>
      <w:r w:rsidRPr="00875F78">
        <w:t xml:space="preserve">Deployment of </w:t>
      </w:r>
      <w:r w:rsidR="00386821" w:rsidRPr="00875F78">
        <w:t xml:space="preserve">the </w:t>
      </w:r>
      <w:r w:rsidRPr="00875F78">
        <w:t xml:space="preserve">SHAKEN </w:t>
      </w:r>
      <w:r w:rsidR="00340198" w:rsidRPr="00875F78">
        <w:t>Certificate</w:t>
      </w:r>
      <w:bookmarkEnd w:id="94"/>
      <w:r w:rsidR="00340198" w:rsidRPr="00875F78">
        <w:t xml:space="preserve"> </w:t>
      </w:r>
      <w:r w:rsidR="00386821" w:rsidRPr="00875F78">
        <w:t>Framework</w:t>
      </w:r>
      <w:bookmarkEnd w:id="95"/>
    </w:p>
    <w:p w14:paraId="2347C2B0" w14:textId="14E16A71" w:rsidR="00467A44" w:rsidRPr="000638EB" w:rsidRDefault="00467A44" w:rsidP="00467A44">
      <w:pPr>
        <w:pStyle w:val="Body"/>
      </w:pPr>
      <w:r w:rsidRPr="000638EB">
        <w:t>The goal of the CATA WG</w:t>
      </w:r>
      <w:r w:rsidR="009E1D84">
        <w:t>—</w:t>
      </w:r>
      <w:r w:rsidRPr="000638EB">
        <w:t>beyond recommending the process for establishing the structural components necessary to maintain and secure the SHAKEN framework, and hastening its general deployment and operations</w:t>
      </w:r>
      <w:r w:rsidR="009E1D84">
        <w:t>—</w:t>
      </w:r>
      <w:r w:rsidRPr="000638EB">
        <w:t>is to encourage swift participation in the ecosystem by communications service providers, vendors, and ot</w:t>
      </w:r>
      <w:r w:rsidR="007C5A9F">
        <w:t>her legitimate participants</w:t>
      </w:r>
      <w:r w:rsidR="007C5A9F" w:rsidRPr="007C5A9F">
        <w:t>.</w:t>
      </w:r>
      <w:r w:rsidR="007C5A9F">
        <w:t xml:space="preserve"> </w:t>
      </w:r>
      <w:r w:rsidRPr="000638EB">
        <w:t>The WG recommendations support the strategic goal of enabling secure and trustworthy validation of calling</w:t>
      </w:r>
      <w:r w:rsidR="007C5A9F" w:rsidRPr="007C5A9F">
        <w:t xml:space="preserve"> identity for telephone calls. </w:t>
      </w:r>
      <w:r w:rsidRPr="000638EB">
        <w:t>Achieving the goal, however, requires a coordinated effort by the FCC, communications service providers</w:t>
      </w:r>
      <w:r w:rsidR="007C5A9F" w:rsidRPr="007C5A9F">
        <w:t>, and others in the ecosystem.</w:t>
      </w:r>
      <w:r w:rsidR="007C5A9F">
        <w:t xml:space="preserve"> </w:t>
      </w:r>
      <w:r w:rsidRPr="000638EB">
        <w:t xml:space="preserve">The following section includes recommendations for measuring deployment progress, </w:t>
      </w:r>
      <w:r w:rsidR="00613580">
        <w:t xml:space="preserve">incentivizing participation, and addressing additional concerns. </w:t>
      </w:r>
    </w:p>
    <w:p w14:paraId="5AA8E6A2" w14:textId="42F26C69" w:rsidR="00943A21" w:rsidRPr="00875F78" w:rsidRDefault="005225BC" w:rsidP="001473B8">
      <w:pPr>
        <w:pStyle w:val="Heading2"/>
      </w:pPr>
      <w:bookmarkStart w:id="96" w:name="_Toc511557922"/>
      <w:bookmarkStart w:id="97" w:name="_Toc510776152"/>
      <w:bookmarkStart w:id="98" w:name="_Toc511673496"/>
      <w:bookmarkEnd w:id="96"/>
      <w:r w:rsidRPr="00875F78">
        <w:t>Milestones</w:t>
      </w:r>
      <w:bookmarkEnd w:id="97"/>
      <w:bookmarkEnd w:id="98"/>
    </w:p>
    <w:p w14:paraId="2040B2F5" w14:textId="61237FDA" w:rsidR="00602A8C" w:rsidRDefault="00467A44" w:rsidP="00467A44">
      <w:pPr>
        <w:pStyle w:val="Body"/>
      </w:pPr>
      <w:r w:rsidRPr="000638EB">
        <w:t>While the CATA WG believes that it is premature to set formal milestones or timelines for implementation of the SHAKEN framework</w:t>
      </w:r>
      <w:r w:rsidR="00602A8C">
        <w:t xml:space="preserve"> itself</w:t>
      </w:r>
      <w:r w:rsidRPr="000638EB">
        <w:t xml:space="preserve">, </w:t>
      </w:r>
      <w:r w:rsidR="00602A8C" w:rsidRPr="00602A8C">
        <w:t xml:space="preserve">the CATA WG recommends the following target timeline for establishing a governance structure for the Trust Anchor (any prospective changes to these timelines would be presented to the NANC during its regularly scheduled meetings): </w:t>
      </w:r>
    </w:p>
    <w:p w14:paraId="07AEFC7B" w14:textId="0D6F0901" w:rsidR="00602A8C" w:rsidRDefault="00602A8C" w:rsidP="000638EB">
      <w:pPr>
        <w:pStyle w:val="ListBullet"/>
      </w:pPr>
      <w:r>
        <w:t>The STI-GA should be established</w:t>
      </w:r>
      <w:r w:rsidR="006F4F1B">
        <w:t xml:space="preserve">, following </w:t>
      </w:r>
      <w:r w:rsidR="00E71D3C">
        <w:t>endorsement</w:t>
      </w:r>
      <w:r w:rsidR="006F4F1B">
        <w:t xml:space="preserve"> of the model by the FCC,</w:t>
      </w:r>
      <w:r>
        <w:t xml:space="preserve"> within no more than six months after the</w:t>
      </w:r>
      <w:r w:rsidR="006F4F1B">
        <w:t xml:space="preserve"> WG submits its report to the FCC</w:t>
      </w:r>
      <w:r>
        <w:t>.</w:t>
      </w:r>
    </w:p>
    <w:p w14:paraId="5F189ECC" w14:textId="77B92AC0" w:rsidR="00602A8C" w:rsidRDefault="00805177" w:rsidP="000638EB">
      <w:pPr>
        <w:pStyle w:val="ListBullet"/>
      </w:pPr>
      <w:r>
        <w:t>The</w:t>
      </w:r>
      <w:r w:rsidR="00602A8C">
        <w:t xml:space="preserve"> STI-GA should issue an RFP </w:t>
      </w:r>
      <w:r>
        <w:t xml:space="preserve">or initiate an alternate transparent process for selection </w:t>
      </w:r>
      <w:r w:rsidR="00602A8C">
        <w:t>no more than nine months after establishment.</w:t>
      </w:r>
    </w:p>
    <w:p w14:paraId="4E90E714" w14:textId="77777777" w:rsidR="00602A8C" w:rsidRDefault="00602A8C" w:rsidP="000638EB">
      <w:pPr>
        <w:pStyle w:val="ListBullet"/>
      </w:pPr>
      <w:r>
        <w:t>The STI-GA should select an STI-PA no more than six months after conclusion of an RFP response deadline or six months after the initiation of an alternate transparent process for selection of an STI-PA.</w:t>
      </w:r>
    </w:p>
    <w:p w14:paraId="5DC4D344" w14:textId="7F0FA790" w:rsidR="00602A8C" w:rsidRDefault="00602A8C" w:rsidP="000638EB">
      <w:pPr>
        <w:pStyle w:val="ListBullet"/>
      </w:pPr>
      <w:r>
        <w:t>We encourage the participants in the above activities to expedite any steps and shorten timelines where possible.</w:t>
      </w:r>
    </w:p>
    <w:p w14:paraId="430F53C1" w14:textId="60CCA548" w:rsidR="00467A44" w:rsidRDefault="00602A8C" w:rsidP="00467A44">
      <w:pPr>
        <w:pStyle w:val="Body"/>
      </w:pPr>
      <w:r>
        <w:t xml:space="preserve">In general, </w:t>
      </w:r>
      <w:r w:rsidR="00467A44" w:rsidRPr="000638EB">
        <w:t>the WG agrees that it is important for the FCC to have timely information that provides adequate detail regarding industry progress toward implementation</w:t>
      </w:r>
      <w:r>
        <w:t xml:space="preserve"> of the framework</w:t>
      </w:r>
      <w:r w:rsidR="00467A44" w:rsidRPr="000638EB">
        <w:t>.</w:t>
      </w:r>
      <w:r w:rsidR="00522CBD">
        <w:t xml:space="preserve"> </w:t>
      </w:r>
      <w:r w:rsidR="00467A44" w:rsidRPr="000638EB">
        <w:t xml:space="preserve">In furtherance of that objective, the WG recommends that the STI-GA provide to the NANC a progress report </w:t>
      </w:r>
      <w:r>
        <w:t xml:space="preserve">on the implementation of the framework </w:t>
      </w:r>
      <w:r w:rsidR="00467A44" w:rsidRPr="000638EB">
        <w:t>for presentation at each NANC m</w:t>
      </w:r>
      <w:r w:rsidR="007C5A9F" w:rsidRPr="007C5A9F">
        <w:t xml:space="preserve">eeting. </w:t>
      </w:r>
      <w:r w:rsidR="00467A44" w:rsidRPr="000638EB">
        <w:t>The progress report could include: (i) quantitative information (e.g., the number of providers participating in a testbed or the live platform when deployed, transaction detail record summaries, the number of signed calls over the last quarter, etc.); and (ii) qualitative information on milestones for implementation of SHAKEN (e.g., formation of the STI-GA board, release of an RFP for the STI-PA, successful validation of the framework, methods or recommendations for funding the ecosystem, etc.).</w:t>
      </w:r>
      <w:r w:rsidR="00522CBD">
        <w:t xml:space="preserve"> </w:t>
      </w:r>
      <w:r w:rsidR="00467A44" w:rsidRPr="000638EB">
        <w:t>If progress were deemed by the Commission to be lagging beyond reasonable expectations it could direct service providers to start actively testing in either direct interoperability tests or as part of coordinated industry testing.</w:t>
      </w:r>
    </w:p>
    <w:p w14:paraId="028E023D" w14:textId="65F69DE0" w:rsidR="00613580" w:rsidRPr="000638EB" w:rsidRDefault="00613580" w:rsidP="0024541C">
      <w:pPr>
        <w:pStyle w:val="Heading2"/>
      </w:pPr>
      <w:bookmarkStart w:id="99" w:name="_Toc511673497"/>
      <w:r>
        <w:t>Incentivized Participation</w:t>
      </w:r>
      <w:bookmarkEnd w:id="99"/>
    </w:p>
    <w:p w14:paraId="7928F9FD" w14:textId="4A53B595" w:rsidR="009E1D84" w:rsidRDefault="00467A44" w:rsidP="00467A44">
      <w:pPr>
        <w:pStyle w:val="Body"/>
      </w:pPr>
      <w:r w:rsidRPr="000638EB">
        <w:t>In terms of incentives for participation in the SHAKEN ecosystem, the WG recommends that the Commission provide some level of liability protection for communications service providers who take reasonable steps to identify the level of trust associated with calls that utilize the SHAKEN framework.</w:t>
      </w:r>
      <w:r w:rsidR="00522CBD">
        <w:t xml:space="preserve"> </w:t>
      </w:r>
    </w:p>
    <w:p w14:paraId="3E0CEE60" w14:textId="633D970D" w:rsidR="00467A44" w:rsidRPr="000638EB" w:rsidRDefault="00467A44" w:rsidP="00467A44">
      <w:pPr>
        <w:pStyle w:val="Body"/>
      </w:pPr>
      <w:r w:rsidRPr="000638EB">
        <w:t xml:space="preserve">For example, a safe harbor for </w:t>
      </w:r>
      <w:r w:rsidR="00602A8C">
        <w:t>unintended</w:t>
      </w:r>
      <w:r w:rsidRPr="000638EB">
        <w:t xml:space="preserve"> blocking or mis-identification of the level of trust for individual calls would provide a strong incentive for communications service provider adoption of SHAKEN, particularly where analytics are overlaid on the framework.</w:t>
      </w:r>
      <w:r w:rsidR="00522CBD">
        <w:t xml:space="preserve"> </w:t>
      </w:r>
      <w:r w:rsidRPr="000638EB">
        <w:t>Such liability protection may override reluctance to participate in SHAKEN, particularly in its early stages.</w:t>
      </w:r>
      <w:r w:rsidR="00522CBD">
        <w:t xml:space="preserve"> </w:t>
      </w:r>
      <w:r w:rsidRPr="000638EB">
        <w:t>The FCC can also speed or promote more widespread adoption by incentivizing IP-to-IP interconnection for voice service providers because of the IP-to-IP connectivity required for the most fulsome level of attestation that can occur under the SHAKEN framework.</w:t>
      </w:r>
      <w:r w:rsidR="00522CBD">
        <w:t xml:space="preserve"> </w:t>
      </w:r>
      <w:r w:rsidRPr="000638EB">
        <w:t xml:space="preserve">Encouraging adoption of a governance model that minimizes cost to the industry, and relatedly to consumers, is also important for incentivizing widespread adoption of the framework. </w:t>
      </w:r>
    </w:p>
    <w:p w14:paraId="26ACA959" w14:textId="67E03F70" w:rsidR="009311CC" w:rsidRPr="009311CC" w:rsidRDefault="00613580" w:rsidP="009311CC">
      <w:pPr>
        <w:pStyle w:val="Body"/>
      </w:pPr>
      <w:r>
        <w:t>Additionally, t</w:t>
      </w:r>
      <w:r w:rsidR="00467A44" w:rsidRPr="000638EB">
        <w:t xml:space="preserve">o ensure that </w:t>
      </w:r>
      <w:r w:rsidR="00847F31">
        <w:t>SHAKEN</w:t>
      </w:r>
      <w:r w:rsidR="00467A44" w:rsidRPr="000638EB">
        <w:t xml:space="preserve"> works for the broadest array of NANP participants, the FCC should encourage development of a funding structure that allows for broad service provider participation </w:t>
      </w:r>
      <w:r w:rsidR="008E44E8">
        <w:t>o</w:t>
      </w:r>
      <w:r w:rsidR="00467A44" w:rsidRPr="000638EB">
        <w:t>n the STI-GA board, which may be achieved through adequate funding for establishing the STI-PA.</w:t>
      </w:r>
      <w:r w:rsidR="00522CBD">
        <w:t xml:space="preserve"> </w:t>
      </w:r>
      <w:r w:rsidR="00467A44" w:rsidRPr="000638EB">
        <w:t xml:space="preserve">Depending on the ultimate governance structure endorsed by the Commission, and any requisite legal authority, the FCC might consider whether the </w:t>
      </w:r>
      <w:r w:rsidR="00C94D96">
        <w:t>STI-PA</w:t>
      </w:r>
      <w:r w:rsidR="00467A44" w:rsidRPr="000638EB">
        <w:t xml:space="preserve"> (which could entail the most extensive start-up costs), and possibly the </w:t>
      </w:r>
      <w:r w:rsidR="00C94D96">
        <w:t>STI-GA</w:t>
      </w:r>
      <w:r w:rsidR="008E44E8">
        <w:t>,</w:t>
      </w:r>
      <w:r w:rsidR="00467A44" w:rsidRPr="000638EB">
        <w:t xml:space="preserve"> be funded through the NANP (either initially or ideally on an ong</w:t>
      </w:r>
      <w:r w:rsidR="00C94D96">
        <w:t>o</w:t>
      </w:r>
      <w:r w:rsidR="00467A44" w:rsidRPr="000638EB">
        <w:t>ing basis).</w:t>
      </w:r>
      <w:r w:rsidR="00522CBD">
        <w:t xml:space="preserve"> </w:t>
      </w:r>
      <w:r w:rsidR="00467A44" w:rsidRPr="000638EB">
        <w:t xml:space="preserve">The Commission could also ensure that a sufficient escalation path </w:t>
      </w:r>
      <w:r w:rsidR="00847F31">
        <w:t xml:space="preserve">exists </w:t>
      </w:r>
      <w:r w:rsidR="00467A44" w:rsidRPr="000638EB">
        <w:t>for resolving disputes or deficiencies in the SHAKEN framework.</w:t>
      </w:r>
      <w:r w:rsidR="00522CBD">
        <w:t xml:space="preserve"> </w:t>
      </w:r>
      <w:r w:rsidR="00467A44" w:rsidRPr="000638EB">
        <w:t>More specifically, if a framework participant registers a grievance against the STI-PA or an STI-CA, an escalation path</w:t>
      </w:r>
      <w:r w:rsidR="00847F31">
        <w:t>,</w:t>
      </w:r>
      <w:r w:rsidR="00467A44" w:rsidRPr="000638EB">
        <w:t xml:space="preserve"> after exhausting </w:t>
      </w:r>
      <w:r w:rsidR="00B67B9C">
        <w:t>potential</w:t>
      </w:r>
      <w:r w:rsidR="00847F31">
        <w:t xml:space="preserve"> </w:t>
      </w:r>
      <w:r w:rsidR="00467A44" w:rsidRPr="000638EB">
        <w:t xml:space="preserve">remedies through the </w:t>
      </w:r>
      <w:r w:rsidR="00847F31">
        <w:t>STI-GA</w:t>
      </w:r>
      <w:r w:rsidR="00467A44" w:rsidRPr="000638EB">
        <w:t>, should include an option to escalate to the Commission or an FCC advisory committee such as the NANC.</w:t>
      </w:r>
    </w:p>
    <w:p w14:paraId="612C7A0E" w14:textId="02632C65" w:rsidR="00E44116" w:rsidRDefault="00613580" w:rsidP="000638EB">
      <w:pPr>
        <w:pStyle w:val="Heading2"/>
      </w:pPr>
      <w:bookmarkStart w:id="100" w:name="_Toc511673498"/>
      <w:r>
        <w:t xml:space="preserve">Additional Concerns </w:t>
      </w:r>
      <w:bookmarkEnd w:id="100"/>
    </w:p>
    <w:p w14:paraId="5059E725" w14:textId="12280342" w:rsidR="003F2364" w:rsidRPr="000230D8" w:rsidRDefault="00287268" w:rsidP="000230D8">
      <w:pPr>
        <w:pStyle w:val="Body"/>
      </w:pPr>
      <w:bookmarkStart w:id="101" w:name="_Toc510776153"/>
      <w:r w:rsidRPr="000230D8">
        <w:t>I</w:t>
      </w:r>
      <w:r w:rsidR="003F2364" w:rsidRPr="000230D8">
        <w:t xml:space="preserve">n implementing a Call Authentication system, the FCC and involved parties should ensure </w:t>
      </w:r>
      <w:r w:rsidR="00847F31">
        <w:t xml:space="preserve">that certain </w:t>
      </w:r>
      <w:r w:rsidR="00613580">
        <w:t xml:space="preserve">additional </w:t>
      </w:r>
      <w:r w:rsidR="00847F31">
        <w:t>threshold</w:t>
      </w:r>
      <w:r w:rsidR="00A0577B" w:rsidRPr="000230D8">
        <w:t xml:space="preserve"> issues are addressed</w:t>
      </w:r>
      <w:r w:rsidR="003F2364" w:rsidRPr="000230D8">
        <w:t xml:space="preserve">. </w:t>
      </w:r>
    </w:p>
    <w:p w14:paraId="7C279D57" w14:textId="38FB777A" w:rsidR="003F2364" w:rsidRPr="000230D8" w:rsidRDefault="003F2364" w:rsidP="000230D8">
      <w:pPr>
        <w:pStyle w:val="Body"/>
      </w:pPr>
      <w:r w:rsidRPr="000230D8">
        <w:t>First, as SHAKEN is deployed across communications service providers and begins to mitigate illegitimate caller ID spoofing and illegal robocalls, bad actors will modify their behavior to work around the system. As spam call detection services put basic measures in place, for example to identify invalid numbers or unallocated numbers (e.g., 000-000-0000), illegal robocallers are increasingly falling back to</w:t>
      </w:r>
      <w:r w:rsidRPr="00AB5494">
        <w:t xml:space="preserve"> </w:t>
      </w:r>
      <w:r w:rsidRPr="000230D8">
        <w:t>spoofing valid numbers. For example, robocallers</w:t>
      </w:r>
      <w:r w:rsidR="00DB6DD3" w:rsidRPr="000230D8">
        <w:t xml:space="preserve"> </w:t>
      </w:r>
      <w:r w:rsidRPr="000230D8">
        <w:t xml:space="preserve">spoof numbers from the target customer’s local calling area (i.e., neighbor spoofing). This makes it harder to distinguish legitimate calls from illegitimate calls, both for the consumer and the spam call detection services, which ultimately undermines the system. </w:t>
      </w:r>
      <w:r w:rsidR="00847F31">
        <w:t>Relatedly</w:t>
      </w:r>
      <w:r w:rsidRPr="000230D8">
        <w:t xml:space="preserve">, once SHAKEN becomes implemented across a large percentage of calls, callers making illegal robocalls will find and exploit vulnerabilities in the SHAKEN and certificate management framework. As a result, the </w:t>
      </w:r>
      <w:r w:rsidR="009E1D84">
        <w:t>STI-GA</w:t>
      </w:r>
      <w:r w:rsidRPr="000230D8">
        <w:t xml:space="preserve"> cannot be solely based on today’s network context; rather the principles must be structured to adapt to this dynamic environment</w:t>
      </w:r>
      <w:r w:rsidR="00486EEE">
        <w:t>.</w:t>
      </w:r>
      <w:r w:rsidRPr="000230D8">
        <w:t xml:space="preserve"> </w:t>
      </w:r>
    </w:p>
    <w:p w14:paraId="16CC112A" w14:textId="0ACECF20" w:rsidR="003F2364" w:rsidRDefault="003F2364" w:rsidP="000230D8">
      <w:pPr>
        <w:pStyle w:val="Body"/>
      </w:pPr>
      <w:r w:rsidRPr="000230D8">
        <w:t xml:space="preserve">Second, the </w:t>
      </w:r>
      <w:r w:rsidR="003E4EA2">
        <w:t>STI-GA</w:t>
      </w:r>
      <w:r w:rsidRPr="000230D8">
        <w:t xml:space="preserve"> must recognize that SHAKEN/STIR provides an enabling infrastructure. The </w:t>
      </w:r>
      <w:r w:rsidR="003E4EA2">
        <w:t>STI-PA</w:t>
      </w:r>
      <w:r w:rsidRPr="000230D8">
        <w:t xml:space="preserve">, on behalf of the </w:t>
      </w:r>
      <w:r w:rsidR="003E4EA2">
        <w:t>STI-GA</w:t>
      </w:r>
      <w:r w:rsidRPr="000230D8">
        <w:t xml:space="preserve">, focuses on ensuring the integrity of that enabling infrastructure, and in particular the management and proper authorization of STI certificates. The many possible applications that will take advantage of the call authentication provided by SHAKEN/STIR are outside scope for the </w:t>
      </w:r>
      <w:r w:rsidR="003E4EA2">
        <w:t>STI-GA</w:t>
      </w:r>
      <w:r w:rsidRPr="000230D8">
        <w:t xml:space="preserve"> and the CATA </w:t>
      </w:r>
      <w:r w:rsidR="00847F31">
        <w:t>WG</w:t>
      </w:r>
      <w:r w:rsidRPr="000230D8">
        <w:t xml:space="preserve">. However, the </w:t>
      </w:r>
      <w:r w:rsidR="003E4EA2">
        <w:t>STI-GA</w:t>
      </w:r>
      <w:r w:rsidRPr="000230D8">
        <w:t xml:space="preserve"> must be structured to enable these applications to operate in the ecosystem, subject to enforceable, but neutral and transparent policies.</w:t>
      </w:r>
    </w:p>
    <w:p w14:paraId="5677CEC3" w14:textId="22235E5C" w:rsidR="006D0B55" w:rsidRDefault="006D0B55" w:rsidP="000230D8">
      <w:pPr>
        <w:pStyle w:val="Body"/>
      </w:pPr>
      <w:r>
        <w:t xml:space="preserve">In general, it should also be recognized that service provider interoperation, vendor implementation and deployment of the SHAKEN/STIR framework should continue in parallel </w:t>
      </w:r>
      <w:r w:rsidR="008E44E8">
        <w:t xml:space="preserve">with </w:t>
      </w:r>
      <w:r>
        <w:t>the STI-GA establishment and STI-PA selection processes. This will ensure as much parallel effort as possible for coming together from both sides of the VoIP network deployment and the certificate management infrastructure and authorization mechanisms to secure the certificates with a common Trust Anchor.</w:t>
      </w:r>
    </w:p>
    <w:p w14:paraId="479EDA54" w14:textId="6997EF6A" w:rsidR="00E87030" w:rsidRPr="00875F78" w:rsidRDefault="00E87030" w:rsidP="00875F78">
      <w:pPr>
        <w:pStyle w:val="Heading1"/>
      </w:pPr>
      <w:bookmarkStart w:id="102" w:name="_Toc511557925"/>
      <w:bookmarkStart w:id="103" w:name="_Toc511673499"/>
      <w:bookmarkEnd w:id="102"/>
      <w:r w:rsidRPr="00875F78">
        <w:t>Conclusion</w:t>
      </w:r>
      <w:bookmarkEnd w:id="101"/>
      <w:bookmarkEnd w:id="103"/>
    </w:p>
    <w:p w14:paraId="577647F2" w14:textId="182CEB2C" w:rsidR="00CE0625" w:rsidRPr="00445690" w:rsidRDefault="00A92446" w:rsidP="00716619">
      <w:pPr>
        <w:pStyle w:val="Body"/>
      </w:pPr>
      <w:r w:rsidRPr="00445690">
        <w:t xml:space="preserve">This report </w:t>
      </w:r>
      <w:r w:rsidR="002F491D">
        <w:t xml:space="preserve">contains recommendations </w:t>
      </w:r>
      <w:r w:rsidRPr="00445690">
        <w:t xml:space="preserve">of the NANC CATA WG </w:t>
      </w:r>
      <w:r w:rsidR="008A3E17">
        <w:t>for the</w:t>
      </w:r>
      <w:r w:rsidRPr="00445690">
        <w:t xml:space="preserve"> efficient, secure, </w:t>
      </w:r>
      <w:r w:rsidR="00AC1331">
        <w:t xml:space="preserve">expeditious, </w:t>
      </w:r>
      <w:r w:rsidRPr="00445690">
        <w:t>cost effective, industry</w:t>
      </w:r>
      <w:r w:rsidR="00467A44">
        <w:t>-</w:t>
      </w:r>
      <w:r w:rsidRPr="00445690">
        <w:t>led establishment of the STI-GA and subsequent STI-PA functional elements of the SHAKEN framework. The primary focus is the establishment of the STI-GA and the industry and technical representation in that organization.</w:t>
      </w:r>
      <w:r w:rsidR="00DB6DD3">
        <w:t xml:space="preserve"> </w:t>
      </w:r>
      <w:r w:rsidRPr="00445690">
        <w:t xml:space="preserve">Guidance for the selection and establishment of the STI-PA is also provided. </w:t>
      </w:r>
      <w:r w:rsidR="002352AF" w:rsidRPr="00445690">
        <w:t xml:space="preserve">Further, a </w:t>
      </w:r>
      <w:r w:rsidRPr="00445690">
        <w:t>set of milestones, metrics, incentives, and participation guidance that defines both industry and regulatory roles in achieving the efficient, legal framework for the successful deployment of SHAKEN</w:t>
      </w:r>
      <w:r w:rsidR="00B45B88">
        <w:t>/STIR</w:t>
      </w:r>
      <w:r w:rsidRPr="00445690">
        <w:t xml:space="preserve"> are provided. Ultimately, </w:t>
      </w:r>
      <w:r w:rsidR="004B1A3F" w:rsidRPr="00445690">
        <w:t xml:space="preserve">our goal as participants in the </w:t>
      </w:r>
      <w:r w:rsidR="002352AF" w:rsidRPr="00445690">
        <w:t xml:space="preserve">communications </w:t>
      </w:r>
      <w:r w:rsidR="004B1A3F" w:rsidRPr="00445690">
        <w:t xml:space="preserve">industry, </w:t>
      </w:r>
      <w:r w:rsidR="00467A44">
        <w:t>whether</w:t>
      </w:r>
      <w:r w:rsidR="00467A44" w:rsidRPr="00445690">
        <w:t xml:space="preserve"> </w:t>
      </w:r>
      <w:r w:rsidR="002352AF" w:rsidRPr="00445690">
        <w:t>as providers</w:t>
      </w:r>
      <w:r w:rsidR="004B1A3F" w:rsidRPr="00445690">
        <w:t xml:space="preserve"> of </w:t>
      </w:r>
      <w:r w:rsidR="00467A44">
        <w:t xml:space="preserve">end user </w:t>
      </w:r>
      <w:r w:rsidR="004B1A3F" w:rsidRPr="00445690">
        <w:t>services</w:t>
      </w:r>
      <w:r w:rsidR="00467A44">
        <w:t xml:space="preserve">, </w:t>
      </w:r>
      <w:r w:rsidR="00467A44" w:rsidRPr="00F329E8">
        <w:t>vendors of systems and equipment, regulators</w:t>
      </w:r>
      <w:r w:rsidR="004B1A3F" w:rsidRPr="00445690">
        <w:t>, and as consumers ourselves</w:t>
      </w:r>
      <w:r w:rsidR="002352AF" w:rsidRPr="00445690">
        <w:t>,</w:t>
      </w:r>
      <w:r w:rsidR="004B1A3F" w:rsidRPr="00445690">
        <w:t xml:space="preserve"> is the protection of</w:t>
      </w:r>
      <w:r w:rsidRPr="00445690">
        <w:t xml:space="preserve"> consumers from </w:t>
      </w:r>
      <w:r w:rsidR="004B1A3F" w:rsidRPr="00445690">
        <w:t xml:space="preserve">the </w:t>
      </w:r>
      <w:r w:rsidRPr="00445690">
        <w:t>fraud</w:t>
      </w:r>
      <w:r w:rsidR="00467A44">
        <w:t xml:space="preserve">, </w:t>
      </w:r>
      <w:r w:rsidR="00467A44" w:rsidRPr="00F329E8">
        <w:t>annoyance, and other ills that result from u</w:t>
      </w:r>
      <w:r w:rsidR="00DD1770">
        <w:t xml:space="preserve">nwanted and illegal robocalls. </w:t>
      </w:r>
      <w:r w:rsidR="00467A44" w:rsidRPr="00F329E8">
        <w:t>Implementat</w:t>
      </w:r>
      <w:r w:rsidR="008E44E8">
        <w:t>i</w:t>
      </w:r>
      <w:r w:rsidR="00467A44" w:rsidRPr="00F329E8">
        <w:t>on of the SHAKEN framework is</w:t>
      </w:r>
      <w:r w:rsidRPr="00445690">
        <w:t xml:space="preserve"> </w:t>
      </w:r>
      <w:r w:rsidR="004B1A3F" w:rsidRPr="00445690">
        <w:t>an efficient</w:t>
      </w:r>
      <w:r w:rsidRPr="00445690">
        <w:t xml:space="preserve"> </w:t>
      </w:r>
      <w:r w:rsidR="008A3E17">
        <w:t>and</w:t>
      </w:r>
      <w:r w:rsidR="008A3E17" w:rsidRPr="00445690">
        <w:t xml:space="preserve"> </w:t>
      </w:r>
      <w:r w:rsidRPr="00445690">
        <w:t xml:space="preserve">prudent way to ensure the security and </w:t>
      </w:r>
      <w:r w:rsidR="004B1A3F" w:rsidRPr="00445690">
        <w:t xml:space="preserve">protection of the </w:t>
      </w:r>
      <w:r w:rsidR="00467A44">
        <w:t xml:space="preserve">telephone </w:t>
      </w:r>
      <w:r w:rsidR="004B1A3F" w:rsidRPr="00445690">
        <w:t xml:space="preserve">ecosystem. </w:t>
      </w:r>
    </w:p>
    <w:p w14:paraId="6FB2FA82" w14:textId="5DB625C1" w:rsidR="00943A21" w:rsidRPr="00445690" w:rsidRDefault="004B1A3F" w:rsidP="00716619">
      <w:pPr>
        <w:pStyle w:val="Body"/>
      </w:pPr>
      <w:r w:rsidRPr="00445690">
        <w:t>The completion of technical work and guidance of the ATIS</w:t>
      </w:r>
      <w:r w:rsidR="008E44E8">
        <w:t>/</w:t>
      </w:r>
      <w:r w:rsidRPr="00445690">
        <w:t xml:space="preserve">SIP Forum IP-NNI Task Force and IETF representing the SHAKEN and STIR </w:t>
      </w:r>
      <w:r w:rsidR="008906B8" w:rsidRPr="00445690">
        <w:t xml:space="preserve">combination </w:t>
      </w:r>
      <w:r w:rsidRPr="00445690">
        <w:t xml:space="preserve">of technical specifications and the drive of the FCC </w:t>
      </w:r>
      <w:r w:rsidR="002352AF" w:rsidRPr="00445690">
        <w:t xml:space="preserve">Robocall </w:t>
      </w:r>
      <w:r w:rsidRPr="00445690">
        <w:t>Strike Force represented the first phase of this deployment.</w:t>
      </w:r>
      <w:r w:rsidR="00DB6DD3">
        <w:t xml:space="preserve"> </w:t>
      </w:r>
      <w:r w:rsidRPr="00445690">
        <w:t>The NANC CATA WG recommendations in this document</w:t>
      </w:r>
      <w:r w:rsidR="00CE0625" w:rsidRPr="00445690">
        <w:t>,</w:t>
      </w:r>
      <w:r w:rsidRPr="00445690">
        <w:t xml:space="preserve"> focused on establish</w:t>
      </w:r>
      <w:r w:rsidR="00467A44">
        <w:t>ing</w:t>
      </w:r>
      <w:r w:rsidRPr="00445690">
        <w:t xml:space="preserve"> legal entities that will represent the SHAKEN framework in the U.S.</w:t>
      </w:r>
      <w:r w:rsidR="00CE0625" w:rsidRPr="00445690">
        <w:t>,</w:t>
      </w:r>
      <w:r w:rsidRPr="00445690">
        <w:t xml:space="preserve"> are a </w:t>
      </w:r>
      <w:r w:rsidR="00075243" w:rsidRPr="00445690">
        <w:t>critical</w:t>
      </w:r>
      <w:r w:rsidRPr="00445690">
        <w:t xml:space="preserve"> second phase that will bring us to the point of establishing the end-to-end framework </w:t>
      </w:r>
      <w:r w:rsidR="002352AF" w:rsidRPr="00445690">
        <w:t>for</w:t>
      </w:r>
      <w:r w:rsidRPr="00445690">
        <w:t xml:space="preserve"> telephone calls and the security around the authentication and verification of calling identities</w:t>
      </w:r>
      <w:r w:rsidR="00A56084" w:rsidRPr="00445690">
        <w:t xml:space="preserve">. We respectfully submit this report as a plan of action to achieve the above goals and move forward as an industry to successfully protect our treasured resource of the national </w:t>
      </w:r>
      <w:r w:rsidR="002A0AFB" w:rsidRPr="00445690">
        <w:t xml:space="preserve">communications </w:t>
      </w:r>
      <w:r w:rsidR="00A56084" w:rsidRPr="00445690">
        <w:t>network.</w:t>
      </w:r>
    </w:p>
    <w:p w14:paraId="3B3EAF4C" w14:textId="77777777" w:rsidR="00A82B2A" w:rsidRPr="00875F78" w:rsidRDefault="00A82B2A" w:rsidP="00875F78">
      <w:pPr>
        <w:pStyle w:val="Heading1"/>
      </w:pPr>
      <w:bookmarkStart w:id="104" w:name="_Toc510776154"/>
      <w:bookmarkStart w:id="105" w:name="_Toc510776360"/>
      <w:bookmarkStart w:id="106" w:name="_Toc510776691"/>
      <w:bookmarkStart w:id="107" w:name="_Toc510776155"/>
      <w:bookmarkStart w:id="108" w:name="_Toc511673500"/>
      <w:bookmarkEnd w:id="104"/>
      <w:bookmarkEnd w:id="105"/>
      <w:bookmarkEnd w:id="106"/>
      <w:r w:rsidRPr="00875F78">
        <w:t>Glossary</w:t>
      </w:r>
      <w:bookmarkEnd w:id="107"/>
      <w:bookmarkEnd w:id="108"/>
    </w:p>
    <w:p w14:paraId="6ED7C79B" w14:textId="2FD33874" w:rsidR="004B4503" w:rsidRPr="00445690" w:rsidRDefault="00467A44" w:rsidP="000638EB">
      <w:pPr>
        <w:pStyle w:val="Body"/>
      </w:pPr>
      <w:r>
        <w:rPr>
          <w:b/>
        </w:rPr>
        <w:t xml:space="preserve">FCC – </w:t>
      </w:r>
      <w:r>
        <w:t>Federal Communications Commission.</w:t>
      </w:r>
      <w:r w:rsidR="00522CBD">
        <w:t xml:space="preserve"> </w:t>
      </w:r>
      <w:r>
        <w:t>The FCC may also be referred to in this document as “the Commission.”</w:t>
      </w:r>
    </w:p>
    <w:p w14:paraId="22844F12" w14:textId="77777777" w:rsidR="00EB646D" w:rsidRPr="00445690" w:rsidRDefault="00EB646D" w:rsidP="00716619">
      <w:pPr>
        <w:pStyle w:val="Body"/>
        <w:rPr>
          <w:b/>
        </w:rPr>
      </w:pPr>
      <w:r w:rsidRPr="00445690">
        <w:rPr>
          <w:b/>
        </w:rPr>
        <w:t>NANP</w:t>
      </w:r>
      <w:r w:rsidRPr="00445690">
        <w:t xml:space="preserve"> – </w:t>
      </w:r>
      <w:r w:rsidR="00D86393" w:rsidRPr="00445690">
        <w:t>the North American Numbering Plan is the basic numbering scheme permitting interoperable telecommunications services within the U.S., Canada, Bermuda, and most of the Caribbean.</w:t>
      </w:r>
    </w:p>
    <w:p w14:paraId="48DA2DEB" w14:textId="2BB89662" w:rsidR="00551CF4" w:rsidRPr="00445690" w:rsidRDefault="00551CF4" w:rsidP="00716619">
      <w:pPr>
        <w:pStyle w:val="Body"/>
      </w:pPr>
      <w:r w:rsidRPr="00445690">
        <w:rPr>
          <w:b/>
        </w:rPr>
        <w:t>PASSporT</w:t>
      </w:r>
      <w:r w:rsidRPr="00445690">
        <w:t xml:space="preserve"> – the core token used to transmit the signed information corresponding to the </w:t>
      </w:r>
      <w:r w:rsidR="002A0AFB" w:rsidRPr="00445690">
        <w:t>Caller ID</w:t>
      </w:r>
      <w:r w:rsidRPr="00445690">
        <w:t xml:space="preserve"> of the caller and the call itself, </w:t>
      </w:r>
      <w:r w:rsidR="002A0AFB" w:rsidRPr="00445690">
        <w:t xml:space="preserve">as </w:t>
      </w:r>
      <w:r w:rsidRPr="00445690">
        <w:t xml:space="preserve">defined in </w:t>
      </w:r>
      <w:r w:rsidR="002A0AFB" w:rsidRPr="00445690">
        <w:t>[</w:t>
      </w:r>
      <w:r w:rsidRPr="00445690">
        <w:t>RFC8225</w:t>
      </w:r>
      <w:r w:rsidR="002A0AFB" w:rsidRPr="00445690">
        <w:t>]</w:t>
      </w:r>
    </w:p>
    <w:p w14:paraId="75207C0A" w14:textId="596E91B4" w:rsidR="00A82B2A" w:rsidRPr="00445690" w:rsidRDefault="00A82B2A" w:rsidP="00716619">
      <w:pPr>
        <w:pStyle w:val="Body"/>
      </w:pPr>
      <w:r w:rsidRPr="00445690">
        <w:rPr>
          <w:b/>
        </w:rPr>
        <w:t>SHAKEN framework</w:t>
      </w:r>
      <w:r w:rsidRPr="00445690">
        <w:t xml:space="preserve"> – </w:t>
      </w:r>
      <w:r w:rsidR="00847F31">
        <w:t xml:space="preserve">both </w:t>
      </w:r>
      <w:r w:rsidRPr="00445690">
        <w:t xml:space="preserve">the SIP protocol framework defined in ATIS-10000074 that uses IETF STIR protocols </w:t>
      </w:r>
      <w:r w:rsidR="00847F31">
        <w:t xml:space="preserve">defined in RFC8224 and RFC8225 </w:t>
      </w:r>
      <w:r w:rsidRPr="00445690">
        <w:t>to form an industry framework for the deployment of STI in service provider networks</w:t>
      </w:r>
      <w:r w:rsidR="00847F31">
        <w:t xml:space="preserve"> and the certificate management framework defined in ATIS-1000080 that uses IETF STIR defined certificates in RFC8226</w:t>
      </w:r>
      <w:r w:rsidRPr="00445690">
        <w:t>.</w:t>
      </w:r>
      <w:r w:rsidR="00467A44">
        <w:rPr>
          <w:rFonts w:asciiTheme="majorHAnsi" w:hAnsiTheme="majorHAnsi"/>
          <w:sz w:val="20"/>
        </w:rPr>
        <w:t xml:space="preserve"> It may also be referred to in this document as “the framework.”</w:t>
      </w:r>
    </w:p>
    <w:p w14:paraId="7A438C82" w14:textId="454E326C" w:rsidR="00B30E5F" w:rsidRPr="00445690" w:rsidRDefault="00B30E5F" w:rsidP="00716619">
      <w:pPr>
        <w:pStyle w:val="Body"/>
      </w:pPr>
      <w:r w:rsidRPr="00445690">
        <w:rPr>
          <w:b/>
        </w:rPr>
        <w:t>SPC</w:t>
      </w:r>
      <w:r w:rsidRPr="00445690">
        <w:t xml:space="preserve"> – a generic term for the identifiers used to designate service providers in telephone</w:t>
      </w:r>
      <w:r w:rsidR="008D0091" w:rsidRPr="00445690">
        <w:t xml:space="preserve"> </w:t>
      </w:r>
      <w:r w:rsidRPr="00445690">
        <w:t>networks today.</w:t>
      </w:r>
      <w:r w:rsidR="00DB6DD3">
        <w:t xml:space="preserve"> </w:t>
      </w:r>
      <w:r w:rsidRPr="00445690">
        <w:t>In North American context, these would include OCNs as specified in [</w:t>
      </w:r>
      <w:hyperlink r:id="rId8" w:anchor="ref-ATIS-0300251" w:history="1">
        <w:r w:rsidRPr="00445690">
          <w:rPr>
            <w:rStyle w:val="Hyperlink"/>
            <w:rFonts w:asciiTheme="majorHAnsi" w:hAnsiTheme="majorHAnsi"/>
            <w:sz w:val="20"/>
          </w:rPr>
          <w:t>ATIS-0300251</w:t>
        </w:r>
      </w:hyperlink>
      <w:r w:rsidRPr="00445690">
        <w:t>], related SPIDs, or other similar identifiers for service providers.</w:t>
      </w:r>
      <w:r w:rsidR="00DB6DD3">
        <w:t xml:space="preserve"> </w:t>
      </w:r>
      <w:r w:rsidRPr="00445690">
        <w:t>SPCs can be used to</w:t>
      </w:r>
      <w:r w:rsidR="008D0091" w:rsidRPr="00445690">
        <w:t xml:space="preserve"> </w:t>
      </w:r>
      <w:r w:rsidRPr="00445690">
        <w:t xml:space="preserve">indirectly </w:t>
      </w:r>
      <w:r w:rsidR="008E44E8">
        <w:t>identify</w:t>
      </w:r>
      <w:r w:rsidR="008E44E8" w:rsidRPr="00445690">
        <w:t xml:space="preserve"> </w:t>
      </w:r>
      <w:r w:rsidRPr="00445690">
        <w:t xml:space="preserve">all of the telephone numbers associated with </w:t>
      </w:r>
      <w:r w:rsidR="008E44E8">
        <w:t>a</w:t>
      </w:r>
      <w:r w:rsidR="008E44E8" w:rsidRPr="00445690">
        <w:t xml:space="preserve"> </w:t>
      </w:r>
      <w:r w:rsidRPr="00445690">
        <w:t>service provider.</w:t>
      </w:r>
    </w:p>
    <w:p w14:paraId="0C724141" w14:textId="2CBFB8DC" w:rsidR="00551CF4" w:rsidRPr="00445690" w:rsidRDefault="00551CF4" w:rsidP="00716619">
      <w:pPr>
        <w:pStyle w:val="Body"/>
      </w:pPr>
      <w:r w:rsidRPr="00445690">
        <w:rPr>
          <w:b/>
        </w:rPr>
        <w:t>STI</w:t>
      </w:r>
      <w:r w:rsidRPr="00445690">
        <w:t xml:space="preserve"> – Secure Telephone Identity, used to refer to the overall idea of securing the </w:t>
      </w:r>
      <w:r w:rsidR="002A0AFB" w:rsidRPr="00445690">
        <w:t>Caller ID or telephone number</w:t>
      </w:r>
      <w:r w:rsidR="008E44E8">
        <w:t>.</w:t>
      </w:r>
    </w:p>
    <w:p w14:paraId="163E0EFE" w14:textId="77777777" w:rsidR="00A82B2A" w:rsidRPr="00445690" w:rsidRDefault="00A82B2A" w:rsidP="00716619">
      <w:pPr>
        <w:pStyle w:val="Body"/>
      </w:pPr>
      <w:r w:rsidRPr="00445690">
        <w:rPr>
          <w:b/>
        </w:rPr>
        <w:t>STIR</w:t>
      </w:r>
      <w:r w:rsidRPr="00445690">
        <w:t xml:space="preserve"> </w:t>
      </w:r>
      <w:r w:rsidR="00551CF4" w:rsidRPr="00445690">
        <w:t>–</w:t>
      </w:r>
      <w:r w:rsidRPr="00445690">
        <w:t xml:space="preserve"> </w:t>
      </w:r>
      <w:r w:rsidR="00551CF4" w:rsidRPr="00445690">
        <w:t>The IETF working group Secure Telephone Identity Revisited where the core protocols used for SHAKEN are defined, RFC 8224, RFC 8225, and RFC 8226.</w:t>
      </w:r>
    </w:p>
    <w:p w14:paraId="069328E8" w14:textId="77777777" w:rsidR="005A13B1" w:rsidRPr="00875F78" w:rsidRDefault="005A13B1" w:rsidP="00875F78">
      <w:pPr>
        <w:pStyle w:val="Heading1"/>
      </w:pPr>
      <w:bookmarkStart w:id="109" w:name="_Toc510776156"/>
      <w:bookmarkStart w:id="110" w:name="_Toc510776362"/>
      <w:bookmarkStart w:id="111" w:name="_Toc510776693"/>
      <w:bookmarkStart w:id="112" w:name="_Toc510776157"/>
      <w:bookmarkStart w:id="113" w:name="_Toc510776363"/>
      <w:bookmarkStart w:id="114" w:name="_Toc510776694"/>
      <w:bookmarkStart w:id="115" w:name="_Toc510776158"/>
      <w:bookmarkStart w:id="116" w:name="_Toc511673501"/>
      <w:bookmarkEnd w:id="109"/>
      <w:bookmarkEnd w:id="110"/>
      <w:bookmarkEnd w:id="111"/>
      <w:bookmarkEnd w:id="112"/>
      <w:bookmarkEnd w:id="113"/>
      <w:bookmarkEnd w:id="114"/>
      <w:r w:rsidRPr="00875F78">
        <w:t>References</w:t>
      </w:r>
      <w:bookmarkEnd w:id="115"/>
      <w:bookmarkEnd w:id="116"/>
    </w:p>
    <w:p w14:paraId="5695072D" w14:textId="77777777" w:rsidR="004B4503" w:rsidRPr="00445690" w:rsidRDefault="004B4503" w:rsidP="00445690">
      <w:pPr>
        <w:rPr>
          <w:rFonts w:asciiTheme="majorHAnsi" w:hAnsiTheme="majorHAnsi"/>
          <w:sz w:val="22"/>
        </w:rPr>
      </w:pPr>
    </w:p>
    <w:p w14:paraId="129C895F" w14:textId="0A4B86C8" w:rsidR="00B30E5F" w:rsidRPr="007D14D3" w:rsidRDefault="005A13B1" w:rsidP="007D14D3">
      <w:pPr>
        <w:pStyle w:val="Body"/>
      </w:pPr>
      <w:r w:rsidRPr="007D14D3">
        <w:t>ATIS-1000074</w:t>
      </w:r>
      <w:r w:rsidR="00A97FD4" w:rsidRPr="007D14D3">
        <w:t xml:space="preserve">, </w:t>
      </w:r>
      <w:r w:rsidRPr="000638EB">
        <w:t>Signature-based Handling of Asserted Information using Tokens (SHAKEN)</w:t>
      </w:r>
      <w:r w:rsidR="00A97FD4" w:rsidRPr="000638EB">
        <w:t>,</w:t>
      </w:r>
      <w:r w:rsidR="00A97FD4" w:rsidRPr="007D14D3">
        <w:t xml:space="preserve"> </w:t>
      </w:r>
      <w:hyperlink r:id="rId9" w:history="1">
        <w:r w:rsidR="00B30E5F" w:rsidRPr="000638EB">
          <w:rPr>
            <w:rStyle w:val="Hyperlink"/>
            <w:i/>
            <w:u w:val="none"/>
          </w:rPr>
          <w:t>https://www.atis.org/docstore/product.aspx?id=28297</w:t>
        </w:r>
      </w:hyperlink>
      <w:r w:rsidR="00A97FD4" w:rsidRPr="007D14D3">
        <w:t>.</w:t>
      </w:r>
    </w:p>
    <w:p w14:paraId="1A4ECE77" w14:textId="5925E771" w:rsidR="00B30E5F" w:rsidRPr="007D14D3" w:rsidRDefault="00B30E5F" w:rsidP="007D14D3">
      <w:pPr>
        <w:pStyle w:val="Body"/>
      </w:pPr>
      <w:r w:rsidRPr="007D14D3">
        <w:t>ATIS-1000080</w:t>
      </w:r>
      <w:r w:rsidR="00A97FD4" w:rsidRPr="007D14D3">
        <w:t xml:space="preserve">, </w:t>
      </w:r>
      <w:r w:rsidRPr="000638EB">
        <w:t>Signature-based Handling of Asserted information using toKENs (SHAKEN): Governance Model and Certificate Management</w:t>
      </w:r>
      <w:r w:rsidR="00A97FD4" w:rsidRPr="007D14D3">
        <w:t xml:space="preserve">, </w:t>
      </w:r>
      <w:hyperlink r:id="rId10" w:history="1">
        <w:r w:rsidRPr="000638EB">
          <w:rPr>
            <w:rStyle w:val="Hyperlink"/>
            <w:i/>
            <w:u w:val="none"/>
          </w:rPr>
          <w:t>https://www.atis.org/docstore/product.aspx?id=28345</w:t>
        </w:r>
      </w:hyperlink>
      <w:r w:rsidR="00A97FD4" w:rsidRPr="007D14D3">
        <w:t xml:space="preserve">. </w:t>
      </w:r>
    </w:p>
    <w:p w14:paraId="5C62DC06" w14:textId="63F12B47" w:rsidR="007D14D3" w:rsidRPr="007D14D3" w:rsidRDefault="007D14D3" w:rsidP="000638EB">
      <w:pPr>
        <w:pStyle w:val="ListBullet"/>
      </w:pPr>
      <w:r w:rsidRPr="000638EB">
        <w:t xml:space="preserve">NOTE: ATIS-1000074 and ATIS-1000080 are available on the SIP Forum website </w:t>
      </w:r>
      <w:r w:rsidR="008E44E8">
        <w:t>to</w:t>
      </w:r>
      <w:r w:rsidRPr="000638EB">
        <w:t xml:space="preserve"> those without ATIS access</w:t>
      </w:r>
    </w:p>
    <w:p w14:paraId="5C53739C" w14:textId="3EC49484" w:rsidR="00B30E5F" w:rsidRPr="000638EB" w:rsidRDefault="005A13B1" w:rsidP="007D14D3">
      <w:pPr>
        <w:pStyle w:val="Body"/>
      </w:pPr>
      <w:r w:rsidRPr="007D14D3">
        <w:t>ATIS-0300251</w:t>
      </w:r>
      <w:r w:rsidR="00A97FD4" w:rsidRPr="007D14D3">
        <w:t xml:space="preserve">, </w:t>
      </w:r>
      <w:r w:rsidRPr="000638EB">
        <w:t>Codes for Identification of Service Providers for Information Exchange</w:t>
      </w:r>
      <w:r w:rsidR="00A97FD4" w:rsidRPr="000638EB">
        <w:t xml:space="preserve">, </w:t>
      </w:r>
      <w:hyperlink r:id="rId11" w:history="1">
        <w:r w:rsidR="00B30E5F" w:rsidRPr="000638EB">
          <w:rPr>
            <w:rStyle w:val="Hyperlink"/>
            <w:i/>
            <w:u w:val="none"/>
          </w:rPr>
          <w:t>https://www.atis.org/docstore/product.aspx?id=26148</w:t>
        </w:r>
      </w:hyperlink>
      <w:r w:rsidR="00A97FD4" w:rsidRPr="000638EB">
        <w:t xml:space="preserve">. </w:t>
      </w:r>
    </w:p>
    <w:p w14:paraId="78029E87" w14:textId="36163F06" w:rsidR="007D14D3" w:rsidRPr="000638EB" w:rsidRDefault="00876544" w:rsidP="007D14D3">
      <w:pPr>
        <w:pStyle w:val="Body"/>
      </w:pPr>
      <w:r w:rsidRPr="007D14D3">
        <w:t>IPNNI-2018-0004R</w:t>
      </w:r>
      <w:r w:rsidR="00F5494F" w:rsidRPr="007D14D3">
        <w:t>XXX</w:t>
      </w:r>
      <w:r w:rsidR="00A97FD4" w:rsidRPr="007D14D3">
        <w:t xml:space="preserve">, </w:t>
      </w:r>
      <w:r w:rsidRPr="007D14D3">
        <w:t xml:space="preserve">Technical Report on Operational and Management Considerations for SHAKEN STI Certification Authorities and </w:t>
      </w:r>
      <w:r w:rsidR="005F11F3" w:rsidRPr="007D14D3">
        <w:t>Policy Administrator</w:t>
      </w:r>
      <w:r w:rsidRPr="007D14D3">
        <w:t>s</w:t>
      </w:r>
      <w:r w:rsidR="00A97FD4" w:rsidRPr="007D14D3">
        <w:t xml:space="preserve">, </w:t>
      </w:r>
      <w:r w:rsidR="007D14D3" w:rsidRPr="000638EB">
        <w:rPr>
          <w:i/>
        </w:rPr>
        <w:t>http://access.atis.org/apps/group_public/document.php?document_id=39158&amp;wg_abbrev=ipnni</w:t>
      </w:r>
      <w:r w:rsidR="007D14D3">
        <w:t>.</w:t>
      </w:r>
    </w:p>
    <w:p w14:paraId="40FDF17B" w14:textId="0E46B7BA" w:rsidR="001E21AF" w:rsidRPr="00445690" w:rsidRDefault="007D14D3" w:rsidP="000638EB">
      <w:pPr>
        <w:pStyle w:val="ListBullet"/>
      </w:pPr>
      <w:r w:rsidRPr="00F329E8">
        <w:t xml:space="preserve">NOTE: </w:t>
      </w:r>
      <w:r>
        <w:t>All IP</w:t>
      </w:r>
      <w:r w:rsidR="008E44E8">
        <w:t>-</w:t>
      </w:r>
      <w:r>
        <w:t xml:space="preserve">NNI documents are </w:t>
      </w:r>
      <w:r w:rsidR="00E71D3C">
        <w:t>publicly</w:t>
      </w:r>
      <w:r>
        <w:t xml:space="preserve"> available</w:t>
      </w:r>
      <w:r w:rsidDel="007D14D3">
        <w:t xml:space="preserve"> </w:t>
      </w:r>
    </w:p>
    <w:p w14:paraId="6925E5B4" w14:textId="4E89C0F6" w:rsidR="00B30E5F" w:rsidRPr="007D14D3" w:rsidRDefault="00B30E5F" w:rsidP="007D14D3">
      <w:pPr>
        <w:pStyle w:val="Body"/>
      </w:pPr>
      <w:r w:rsidRPr="007D14D3">
        <w:t>RFC8224</w:t>
      </w:r>
      <w:r w:rsidR="00A97FD4" w:rsidRPr="007D14D3">
        <w:t xml:space="preserve">, </w:t>
      </w:r>
      <w:r w:rsidRPr="000638EB">
        <w:t>Authenticated Identity Management in the Session Initiation Protocol</w:t>
      </w:r>
      <w:r w:rsidR="00A97FD4" w:rsidRPr="007D14D3">
        <w:t xml:space="preserve">, </w:t>
      </w:r>
      <w:hyperlink r:id="rId12" w:history="1">
        <w:r w:rsidRPr="000638EB">
          <w:rPr>
            <w:rStyle w:val="Hyperlink"/>
            <w:i/>
            <w:u w:val="none"/>
          </w:rPr>
          <w:t>https://tools.ietf.org/html/rfc8224</w:t>
        </w:r>
      </w:hyperlink>
      <w:r w:rsidR="00A97FD4" w:rsidRPr="007D14D3">
        <w:t xml:space="preserve">. </w:t>
      </w:r>
    </w:p>
    <w:p w14:paraId="4B907978" w14:textId="389A05CB" w:rsidR="005A13B1" w:rsidRPr="007D14D3" w:rsidRDefault="00B30E5F" w:rsidP="007D14D3">
      <w:pPr>
        <w:pStyle w:val="Body"/>
      </w:pPr>
      <w:r w:rsidRPr="007D14D3">
        <w:t>RFC8225</w:t>
      </w:r>
      <w:r w:rsidR="00A97FD4" w:rsidRPr="007D14D3">
        <w:t xml:space="preserve">, </w:t>
      </w:r>
      <w:r w:rsidR="005A13B1" w:rsidRPr="000638EB">
        <w:t>Personal Assertion Token (PASSporT)</w:t>
      </w:r>
      <w:r w:rsidR="00A97FD4" w:rsidRPr="007D14D3">
        <w:t xml:space="preserve">, </w:t>
      </w:r>
      <w:hyperlink r:id="rId13" w:history="1">
        <w:r w:rsidRPr="000638EB">
          <w:rPr>
            <w:rStyle w:val="Hyperlink"/>
            <w:i/>
            <w:u w:val="none"/>
          </w:rPr>
          <w:t>https://tools.ietf.org/html/rfc8225</w:t>
        </w:r>
      </w:hyperlink>
      <w:r w:rsidR="00A97FD4" w:rsidRPr="007D14D3">
        <w:t>.</w:t>
      </w:r>
    </w:p>
    <w:p w14:paraId="0090C318" w14:textId="3EE94C59" w:rsidR="004B4503" w:rsidRPr="007D14D3" w:rsidRDefault="00B30E5F" w:rsidP="007D14D3">
      <w:pPr>
        <w:pStyle w:val="Body"/>
      </w:pPr>
      <w:r w:rsidRPr="007D14D3">
        <w:t>RFC8226</w:t>
      </w:r>
      <w:r w:rsidR="00A97FD4" w:rsidRPr="007D14D3">
        <w:t xml:space="preserve">, </w:t>
      </w:r>
      <w:r w:rsidRPr="000638EB">
        <w:t>Secure Telephone Identity Credentials: Certificate</w:t>
      </w:r>
      <w:r w:rsidR="00A97FD4" w:rsidRPr="000638EB">
        <w:t>s</w:t>
      </w:r>
      <w:r w:rsidR="00A97FD4" w:rsidRPr="007D14D3">
        <w:t>,</w:t>
      </w:r>
      <w:r w:rsidRPr="007D14D3">
        <w:t xml:space="preserve"> </w:t>
      </w:r>
      <w:hyperlink r:id="rId14" w:history="1">
        <w:r w:rsidRPr="000638EB">
          <w:rPr>
            <w:rStyle w:val="Hyperlink"/>
            <w:i/>
            <w:u w:val="none"/>
          </w:rPr>
          <w:t>https://tools.ietf.org/html/rfc8226</w:t>
        </w:r>
      </w:hyperlink>
      <w:r w:rsidR="007D14D3">
        <w:rPr>
          <w:rStyle w:val="Hyperlink"/>
          <w:u w:val="none"/>
        </w:rPr>
        <w:t>.</w:t>
      </w:r>
    </w:p>
    <w:p w14:paraId="29D3E7BE" w14:textId="77777777" w:rsidR="00D91739" w:rsidRPr="00875F78" w:rsidRDefault="00D91739" w:rsidP="00875F78">
      <w:pPr>
        <w:pStyle w:val="Heading1"/>
      </w:pPr>
      <w:bookmarkStart w:id="117" w:name="_Toc510776159"/>
      <w:bookmarkStart w:id="118" w:name="_Toc510776365"/>
      <w:bookmarkStart w:id="119" w:name="_Toc510776696"/>
      <w:bookmarkStart w:id="120" w:name="_Toc510776160"/>
      <w:bookmarkStart w:id="121" w:name="_Toc511673502"/>
      <w:bookmarkEnd w:id="117"/>
      <w:bookmarkEnd w:id="118"/>
      <w:bookmarkEnd w:id="119"/>
      <w:r w:rsidRPr="00875F78">
        <w:t>Appendix</w:t>
      </w:r>
      <w:bookmarkEnd w:id="120"/>
      <w:bookmarkEnd w:id="121"/>
    </w:p>
    <w:p w14:paraId="2F728E35" w14:textId="77777777" w:rsidR="00D91739" w:rsidRPr="00875F78" w:rsidRDefault="00D91739" w:rsidP="001473B8">
      <w:pPr>
        <w:pStyle w:val="Heading2"/>
      </w:pPr>
      <w:bookmarkStart w:id="122" w:name="_Toc510776161"/>
      <w:bookmarkStart w:id="123" w:name="_Toc510776367"/>
      <w:bookmarkStart w:id="124" w:name="_Toc510776698"/>
      <w:bookmarkStart w:id="125" w:name="_Toc510776162"/>
      <w:bookmarkStart w:id="126" w:name="_Toc511673503"/>
      <w:bookmarkEnd w:id="122"/>
      <w:bookmarkEnd w:id="123"/>
      <w:bookmarkEnd w:id="124"/>
      <w:r w:rsidRPr="00875F78">
        <w:t>Future Considerations</w:t>
      </w:r>
      <w:r w:rsidR="00636A08" w:rsidRPr="00875F78">
        <w:t xml:space="preserve"> for Governance or Technology Advisory to Technology Standards</w:t>
      </w:r>
      <w:bookmarkEnd w:id="125"/>
      <w:bookmarkEnd w:id="126"/>
    </w:p>
    <w:p w14:paraId="3ABA2978" w14:textId="74B19065" w:rsidR="00467A44" w:rsidRPr="000638EB" w:rsidRDefault="00467A44" w:rsidP="00467A44">
      <w:pPr>
        <w:pStyle w:val="Body"/>
      </w:pPr>
      <w:r w:rsidRPr="000638EB">
        <w:t>There were a limited number of issues or recommendations raised in the CATA WG determined to be out of scope for our referral charge.</w:t>
      </w:r>
      <w:r w:rsidR="00522CBD">
        <w:t xml:space="preserve"> </w:t>
      </w:r>
      <w:r w:rsidRPr="000638EB">
        <w:t xml:space="preserve">The </w:t>
      </w:r>
      <w:r w:rsidR="008E44E8">
        <w:t>CATA WG</w:t>
      </w:r>
      <w:r w:rsidR="008E44E8" w:rsidRPr="000638EB">
        <w:t xml:space="preserve"> </w:t>
      </w:r>
      <w:r w:rsidRPr="000638EB">
        <w:t>did, however, acknowledge the importance of addressing the issues or recommendations, some of which would be more appropriately tackled by technical bodies.</w:t>
      </w:r>
      <w:r w:rsidR="00522CBD">
        <w:t xml:space="preserve"> </w:t>
      </w:r>
      <w:r w:rsidRPr="000638EB">
        <w:t>A description of the considerations</w:t>
      </w:r>
      <w:r w:rsidR="00522CBD">
        <w:t xml:space="preserve"> </w:t>
      </w:r>
      <w:r w:rsidRPr="000638EB">
        <w:t>(some of which are already being addressed by technical bodies) are as follows:</w:t>
      </w:r>
    </w:p>
    <w:p w14:paraId="12D5A2D5" w14:textId="49781E24" w:rsidR="00467A44" w:rsidRPr="000638EB" w:rsidRDefault="00467A44" w:rsidP="000638EB">
      <w:pPr>
        <w:pStyle w:val="ListBullet"/>
      </w:pPr>
      <w:r w:rsidRPr="000638EB">
        <w:t>The Commission should continue to encourage the development of a call authentication framework across multiple communications signaling platforms. Many voice calls are still transported over TDM networks and ubiquitous deployment of IP networks, particularly in ru</w:t>
      </w:r>
      <w:r w:rsidR="00DD1770" w:rsidRPr="00DD1770">
        <w:t xml:space="preserve">ral areas, is many years away. </w:t>
      </w:r>
      <w:r w:rsidRPr="000638EB">
        <w:t>As a result, the application of SHAKEN/STIR in non-SIP envir</w:t>
      </w:r>
      <w:r w:rsidR="00DD1770" w:rsidRPr="00DD1770">
        <w:t xml:space="preserve">onments should not be ignored. </w:t>
      </w:r>
      <w:r w:rsidRPr="000638EB">
        <w:t>The work at the IETF STIR Working Group on an out-of-band STI architecture offers one potential solution.</w:t>
      </w:r>
      <w:r w:rsidR="00522CBD">
        <w:t xml:space="preserve"> </w:t>
      </w:r>
    </w:p>
    <w:p w14:paraId="37369270" w14:textId="63E07B6E" w:rsidR="0048509C" w:rsidRPr="000638EB" w:rsidRDefault="00467A44" w:rsidP="000C54AB">
      <w:pPr>
        <w:pStyle w:val="ListBullet"/>
      </w:pPr>
      <w:r w:rsidRPr="000638EB">
        <w:t>Pursuant to an RFP</w:t>
      </w:r>
      <w:r w:rsidR="000C54AB">
        <w:t xml:space="preserve"> or other transparent selection process</w:t>
      </w:r>
      <w:r w:rsidRPr="000638EB">
        <w:t>, a</w:t>
      </w:r>
      <w:r w:rsidR="000C54AB">
        <w:t xml:space="preserve">n initial </w:t>
      </w:r>
      <w:r w:rsidRPr="000638EB">
        <w:t>STI-PA should be selected per ATIS Standard (ATIS-1000080)</w:t>
      </w:r>
      <w:r w:rsidR="00AC1331" w:rsidRPr="00AC1331">
        <w:t xml:space="preserve">. </w:t>
      </w:r>
      <w:r w:rsidRPr="000638EB">
        <w:t xml:space="preserve">Consideration of </w:t>
      </w:r>
      <w:r w:rsidR="000C54AB">
        <w:t xml:space="preserve">the potential use of </w:t>
      </w:r>
      <w:r w:rsidRPr="000638EB">
        <w:t xml:space="preserve">multiple STI-PAs </w:t>
      </w:r>
      <w:r w:rsidR="00E708B8">
        <w:t>sh</w:t>
      </w:r>
      <w:r w:rsidR="000C54AB">
        <w:t>ould</w:t>
      </w:r>
      <w:r w:rsidRPr="000638EB">
        <w:t xml:space="preserve"> be </w:t>
      </w:r>
      <w:r w:rsidR="00386F89">
        <w:t xml:space="preserve">evaluated </w:t>
      </w:r>
      <w:r w:rsidR="00E708B8">
        <w:t>by the</w:t>
      </w:r>
      <w:r w:rsidRPr="000638EB">
        <w:t xml:space="preserve"> IP-NNI Task Force for</w:t>
      </w:r>
      <w:r w:rsidR="00386F89">
        <w:t xml:space="preserve"> </w:t>
      </w:r>
      <w:r w:rsidR="000C54AB">
        <w:t>technical and security consi</w:t>
      </w:r>
      <w:r w:rsidR="00386F89">
        <w:t xml:space="preserve">derations and </w:t>
      </w:r>
      <w:r w:rsidR="00E708B8">
        <w:t xml:space="preserve">potential </w:t>
      </w:r>
      <w:r w:rsidR="00386F89">
        <w:t>inclusion into the SHAKEN specifications</w:t>
      </w:r>
      <w:r w:rsidRPr="000638EB">
        <w:t>.</w:t>
      </w:r>
    </w:p>
    <w:p w14:paraId="444B2B29" w14:textId="77777777" w:rsidR="00467A44" w:rsidRPr="000638EB" w:rsidRDefault="00467A44" w:rsidP="000638EB">
      <w:pPr>
        <w:pStyle w:val="ListBullet"/>
      </w:pPr>
      <w:r w:rsidRPr="000638EB">
        <w:t>STI-GA experience should include the ability to establish privacy and security protections – i.e., to secure data and protect against breaches (PII and CPNI).</w:t>
      </w:r>
    </w:p>
    <w:p w14:paraId="1DD1457A" w14:textId="52A2D0F1" w:rsidR="00C74335" w:rsidRPr="00445690" w:rsidRDefault="00C74335" w:rsidP="00716619">
      <w:pPr>
        <w:pStyle w:val="Body"/>
      </w:pPr>
    </w:p>
    <w:p w14:paraId="00631F88" w14:textId="77777777" w:rsidR="00C74335" w:rsidRPr="00875F78" w:rsidRDefault="00C74335" w:rsidP="001473B8">
      <w:pPr>
        <w:pStyle w:val="Heading2"/>
      </w:pPr>
      <w:bookmarkStart w:id="127" w:name="_Toc510776163"/>
      <w:bookmarkStart w:id="128" w:name="_Toc511673504"/>
      <w:r w:rsidRPr="00875F78">
        <w:t>Industry Examples of Models for STI-GA Legal Entities</w:t>
      </w:r>
      <w:bookmarkEnd w:id="127"/>
      <w:bookmarkEnd w:id="128"/>
    </w:p>
    <w:p w14:paraId="0F4BA468" w14:textId="7EE1FB04" w:rsidR="00467A44" w:rsidRPr="000638EB" w:rsidRDefault="00467A44" w:rsidP="00467A44">
      <w:pPr>
        <w:pStyle w:val="Body"/>
      </w:pPr>
      <w:r w:rsidRPr="000638EB">
        <w:t>There are a number of industry models that could be used to establish an industry-deployed and industry-led STI-GA, including initiatives in the communications sector where an independently organized governance structure was established. A combination of the best characteristics of these models could be used to create the STI-GA.</w:t>
      </w:r>
      <w:r w:rsidR="00522CBD">
        <w:t xml:space="preserve"> </w:t>
      </w:r>
      <w:r w:rsidRPr="000638EB">
        <w:t xml:space="preserve">Models </w:t>
      </w:r>
      <w:r w:rsidR="00DD3316">
        <w:t>considered</w:t>
      </w:r>
      <w:r w:rsidR="00DD3316" w:rsidRPr="000638EB">
        <w:t xml:space="preserve"> </w:t>
      </w:r>
      <w:r w:rsidRPr="000638EB">
        <w:t>included:</w:t>
      </w:r>
    </w:p>
    <w:p w14:paraId="63EEEF3D" w14:textId="4A030BA6" w:rsidR="00467A44" w:rsidRPr="000638EB" w:rsidRDefault="00467A44" w:rsidP="00467A44">
      <w:pPr>
        <w:pStyle w:val="Body"/>
      </w:pPr>
      <w:r w:rsidRPr="000638EB">
        <w:rPr>
          <w:b/>
        </w:rPr>
        <w:t>DFAST</w:t>
      </w:r>
      <w:r w:rsidRPr="000638EB">
        <w:t>:</w:t>
      </w:r>
      <w:r w:rsidR="00522CBD">
        <w:t xml:space="preserve"> </w:t>
      </w:r>
      <w:r w:rsidRPr="000638EB">
        <w:t>Under DFAST (manufacturer licensing for use of CableCARD), the Governance Authority established license terms, including authorization to receive X.509 security certifications. The STI-GA entity could similarly establish a standard agreement, to be signed by each participating service provider, covering the terms for grant, use and revocation of certificates.</w:t>
      </w:r>
      <w:r w:rsidR="00522CBD">
        <w:t xml:space="preserve"> </w:t>
      </w:r>
      <w:r w:rsidRPr="000638EB">
        <w:t xml:space="preserve">It could also establish detailed rules to be implemented by the STI-PA. </w:t>
      </w:r>
    </w:p>
    <w:p w14:paraId="605CDF9C" w14:textId="6C1B5475" w:rsidR="00467A44" w:rsidRDefault="00467A44" w:rsidP="00467A44">
      <w:pPr>
        <w:pStyle w:val="Body"/>
      </w:pPr>
      <w:r w:rsidRPr="000638EB">
        <w:rPr>
          <w:b/>
        </w:rPr>
        <w:t>Energy Voluntary Agreements</w:t>
      </w:r>
      <w:r w:rsidRPr="000638EB">
        <w:t>:</w:t>
      </w:r>
      <w:r w:rsidR="00522CBD">
        <w:t xml:space="preserve"> </w:t>
      </w:r>
      <w:r w:rsidRPr="000638EB">
        <w:t>Similar to the model for Energy Voluntary Agreements (VAs) for set-top boxes and small network equipment, the STI-GA could have a governing board (this is called a Steering Committee under the VAs), comprised of participating communication service providers.</w:t>
      </w:r>
    </w:p>
    <w:p w14:paraId="07C8BB3E" w14:textId="77777777" w:rsidR="009E1D84" w:rsidRDefault="009E1D84" w:rsidP="009E1D84">
      <w:pPr>
        <w:pStyle w:val="Body"/>
      </w:pPr>
      <w:r w:rsidRPr="000638EB">
        <w:rPr>
          <w:b/>
        </w:rPr>
        <w:t>CA/Browser-Forum</w:t>
      </w:r>
      <w:r>
        <w:t>: The CA/Browser-Forum is an example of an organization that sets technical and operational requirements for X.509 CAs and web browsers.</w:t>
      </w:r>
    </w:p>
    <w:p w14:paraId="65FB4574" w14:textId="18B1C881" w:rsidR="00467A44" w:rsidRDefault="00467A44" w:rsidP="00467A44">
      <w:pPr>
        <w:pStyle w:val="Body"/>
      </w:pPr>
      <w:r w:rsidRPr="000638EB">
        <w:rPr>
          <w:b/>
        </w:rPr>
        <w:t>Administrative Council for Terminal Attachments (ACTA)</w:t>
      </w:r>
      <w:r w:rsidRPr="000638EB">
        <w:t>:</w:t>
      </w:r>
      <w:r w:rsidR="00522CBD">
        <w:t xml:space="preserve"> </w:t>
      </w:r>
      <w:r w:rsidRPr="000638EB">
        <w:t>The FCC’s selection of the Administrative Council for Terminal Attachments (</w:t>
      </w:r>
      <w:hyperlink r:id="rId15" w:history="1">
        <w:r w:rsidRPr="000638EB">
          <w:t>www.part68.org</w:t>
        </w:r>
      </w:hyperlink>
      <w:r w:rsidRPr="000638EB">
        <w:t xml:space="preserve">) is </w:t>
      </w:r>
      <w:r w:rsidR="009E1D84">
        <w:t>an</w:t>
      </w:r>
      <w:r w:rsidR="009E1D84" w:rsidRPr="000638EB">
        <w:t xml:space="preserve"> </w:t>
      </w:r>
      <w:r w:rsidRPr="000638EB">
        <w:t xml:space="preserve">example </w:t>
      </w:r>
      <w:r w:rsidR="009E1D84">
        <w:t>where</w:t>
      </w:r>
      <w:r w:rsidR="009E1D84" w:rsidRPr="000638EB">
        <w:t xml:space="preserve"> </w:t>
      </w:r>
      <w:r w:rsidRPr="000638EB">
        <w:t>a multi-stakeholder group</w:t>
      </w:r>
      <w:r w:rsidR="009E1D84">
        <w:t xml:space="preserve">—similar to that proposed in this report—was utilized to implement a regulatory agenda, as opposed to a federal regulatory body or federal advisory committee. </w:t>
      </w:r>
      <w:r w:rsidR="00522CBD">
        <w:t xml:space="preserve"> </w:t>
      </w:r>
      <w:r w:rsidRPr="000638EB">
        <w:t>On May 22, 2000, the FCC released a Notice of Proposed Rulemaking (NPRM) in CC Docket No. 99-126 to seek comment on ways to streamline the process by which technical criteria are established for customer premises equipment that must be allowed to connect to the PSTN.</w:t>
      </w:r>
      <w:r w:rsidR="00522CBD">
        <w:t xml:space="preserve"> </w:t>
      </w:r>
      <w:r w:rsidRPr="000638EB">
        <w:t>As part of this NPRM, the FCC also proposed to assign to private industry the process of verifying that specific equipment meets the established technical criterial and requested parties to submit their proposals for the manner in which a “gatekeeper SDO” should be structured.</w:t>
      </w:r>
      <w:r w:rsidR="00522CBD">
        <w:t xml:space="preserve"> </w:t>
      </w:r>
    </w:p>
    <w:p w14:paraId="61A3B61B" w14:textId="31277FB5" w:rsidR="00467A44" w:rsidRPr="000638EB" w:rsidRDefault="00467A44" w:rsidP="00467A44">
      <w:pPr>
        <w:pStyle w:val="Body"/>
      </w:pPr>
      <w:r w:rsidRPr="00615ECD">
        <w:t>On December 21, 2000, the FCC released its Report and Order (R&amp;O), which required the industry to establish the</w:t>
      </w:r>
      <w:r w:rsidR="009E1D84" w:rsidRPr="00615ECD">
        <w:t xml:space="preserve"> ACTA</w:t>
      </w:r>
      <w:r w:rsidRPr="00615ECD">
        <w:t xml:space="preserve"> and identified the industry sponsors (ATIS and TIA) for this activity</w:t>
      </w:r>
      <w:r w:rsidRPr="000638EB">
        <w:t>.</w:t>
      </w:r>
      <w:r w:rsidR="00522CBD">
        <w:t xml:space="preserve"> </w:t>
      </w:r>
      <w:r w:rsidRPr="000638EB">
        <w:t>The FCC noted that the selection of these industry multi-stakeholder groups would best serve its goal of ensuring broad-based industry participation in the ACTA’s activities and responsibilities. (R&amp;O at ¶43)</w:t>
      </w:r>
      <w:r w:rsidR="009E1D84">
        <w:t>.</w:t>
      </w:r>
    </w:p>
    <w:p w14:paraId="608E1627" w14:textId="67765B22" w:rsidR="00467A44" w:rsidRPr="000638EB" w:rsidRDefault="00467A44" w:rsidP="00467A44">
      <w:pPr>
        <w:pStyle w:val="Body"/>
      </w:pPr>
      <w:r w:rsidRPr="000638EB">
        <w:t>The FCC also agreed that the ACTA should be a committee of interested industry experts that will, subject to the FCC’s guidelines and procedures, perform the functions of publishing technical criteria proposed by ANSI-accredited SDOs and maintain a database of approved terminal equipment. (R&amp;O at ¶31). The FCC noted that private industry was well equipped to take over all functions except enforcement and final appeal processes.</w:t>
      </w:r>
      <w:r w:rsidR="00522CBD">
        <w:t xml:space="preserve"> </w:t>
      </w:r>
      <w:r w:rsidRPr="000638EB">
        <w:t>(R&amp;O at ¶32)</w:t>
      </w:r>
      <w:r w:rsidR="009E1D84">
        <w:t>.</w:t>
      </w:r>
      <w:r w:rsidR="00522CBD">
        <w:t xml:space="preserve"> </w:t>
      </w:r>
      <w:r w:rsidRPr="000638EB">
        <w:t>The FCC further found that “the industry Administrative Council model is the one best able to ensure continuity in the development of technical criteria for terminal equipment while, at the same time, enabling the industry to develop rapidly equipment for the provision of advanced services.” (R&amp;O at ¶43)</w:t>
      </w:r>
      <w:r w:rsidR="009E1D84">
        <w:t>.</w:t>
      </w:r>
    </w:p>
    <w:p w14:paraId="45F4C908" w14:textId="660F6B0B" w:rsidR="00467A44" w:rsidRPr="000638EB" w:rsidRDefault="00467A44" w:rsidP="00467A44">
      <w:pPr>
        <w:pStyle w:val="Body"/>
      </w:pPr>
      <w:r w:rsidRPr="000638EB">
        <w:t>The FCC considered but ultimately decided against the formation of a Federal Advisory Committee, noting that “[e]stablishing a FAC would not achieve [its] goals of reduced governmental involvement in the standards process and expedited development of technical criteria for new technology.” (R&amp;O at ¶35)</w:t>
      </w:r>
      <w:r w:rsidR="009E1D84">
        <w:t>.</w:t>
      </w:r>
    </w:p>
    <w:p w14:paraId="5AD12334" w14:textId="788A6A25" w:rsidR="00467A44" w:rsidRPr="000638EB" w:rsidRDefault="00467A44" w:rsidP="00467A44">
      <w:pPr>
        <w:pStyle w:val="Body"/>
      </w:pPr>
      <w:r w:rsidRPr="000638EB">
        <w:t>Finally, the FCC determined it is not necessary to establish a term limit for the sponsor but did retain oversight of the ACTA to ensure that no anti-competitive or other discriminatory practices hinder the work of the ACTA. (R&amp;O at ¶¶47, 48)</w:t>
      </w:r>
      <w:r w:rsidR="009E1D84">
        <w:t>.</w:t>
      </w:r>
      <w:r w:rsidRPr="000638EB">
        <w:t xml:space="preserve"> The FCC further concluded that it was not necessary for it to establish specific funding mechanisms for the ACTA, finding that the ACTA and the joint sponsoring organizations were in the best position to determine financing arrangements. (R&amp;O at ¶56).</w:t>
      </w:r>
    </w:p>
    <w:p w14:paraId="24405FED" w14:textId="77777777" w:rsidR="00467A44" w:rsidRPr="000638EB" w:rsidRDefault="00467A44" w:rsidP="00467A44">
      <w:pPr>
        <w:pStyle w:val="Body"/>
      </w:pPr>
    </w:p>
    <w:p w14:paraId="1C04BDDD" w14:textId="77777777" w:rsidR="00C74335" w:rsidRPr="00445690" w:rsidRDefault="00C74335" w:rsidP="00716619">
      <w:pPr>
        <w:pStyle w:val="Body"/>
      </w:pPr>
    </w:p>
    <w:sectPr w:rsidR="00C74335" w:rsidRPr="00445690" w:rsidSect="00445690">
      <w:footerReference w:type="default" r:id="rId16"/>
      <w:pgSz w:w="12240" w:h="15840"/>
      <w:pgMar w:top="1440" w:right="1440" w:bottom="1440" w:left="1440" w:header="720" w:footer="8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149D0" w14:textId="77777777" w:rsidR="00A92207" w:rsidRDefault="00A92207">
      <w:r>
        <w:separator/>
      </w:r>
    </w:p>
  </w:endnote>
  <w:endnote w:type="continuationSeparator" w:id="0">
    <w:p w14:paraId="63DB844F" w14:textId="77777777" w:rsidR="00A92207" w:rsidRDefault="00A9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charset w:val="4D"/>
    <w:family w:val="swiss"/>
    <w:pitch w:val="variable"/>
    <w:sig w:usb0="A00002FF" w:usb1="5000205B" w:usb2="00000002" w:usb3="00000000" w:csb0="0000009B" w:csb1="00000000"/>
  </w:font>
  <w:font w:name="Helvetica Neue Light">
    <w:altName w:val="Microsoft YaHei"/>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B60C6" w14:textId="14B9DA5E" w:rsidR="00D74CE5" w:rsidRDefault="00D74CE5">
    <w:pPr>
      <w:pStyle w:val="HeaderFooter"/>
      <w:tabs>
        <w:tab w:val="clear" w:pos="9020"/>
        <w:tab w:val="center" w:pos="4680"/>
        <w:tab w:val="right" w:pos="9360"/>
      </w:tabs>
      <w:jc w:val="left"/>
    </w:pPr>
    <w:r>
      <w:tab/>
    </w:r>
    <w:r>
      <w:tab/>
    </w:r>
    <w:r>
      <w:fldChar w:fldCharType="begin"/>
    </w:r>
    <w:r>
      <w:instrText xml:space="preserve"> PAGE </w:instrText>
    </w:r>
    <w:r>
      <w:fldChar w:fldCharType="separate"/>
    </w:r>
    <w:r w:rsidR="0045270C">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7B21" w14:textId="77777777" w:rsidR="00A92207" w:rsidRDefault="00A92207">
      <w:r>
        <w:separator/>
      </w:r>
    </w:p>
  </w:footnote>
  <w:footnote w:type="continuationSeparator" w:id="0">
    <w:p w14:paraId="66F6B7F2" w14:textId="77777777" w:rsidR="00A92207" w:rsidRDefault="00A92207">
      <w:r>
        <w:continuationSeparator/>
      </w:r>
    </w:p>
  </w:footnote>
  <w:footnote w:id="1">
    <w:p w14:paraId="765D9CE3" w14:textId="0C931BD2" w:rsidR="00D74CE5" w:rsidRPr="00BB77EA" w:rsidRDefault="00D74CE5">
      <w:pPr>
        <w:pStyle w:val="FootnoteText"/>
      </w:pPr>
      <w:r>
        <w:rPr>
          <w:rStyle w:val="FootnoteReference"/>
        </w:rPr>
        <w:footnoteRef/>
      </w:r>
      <w:r>
        <w:t xml:space="preserve"> </w:t>
      </w:r>
      <w:r>
        <w:rPr>
          <w:i/>
        </w:rPr>
        <w:t xml:space="preserve">Call Authentication Trust Anchor, </w:t>
      </w:r>
      <w:r>
        <w:t>Notice of Inquiry, 32 FCC Rcd 5988 (2017).</w:t>
      </w:r>
    </w:p>
  </w:footnote>
  <w:footnote w:id="2">
    <w:p w14:paraId="15D4E133" w14:textId="71E2B82B" w:rsidR="00D74CE5" w:rsidRDefault="00D74CE5">
      <w:pPr>
        <w:pStyle w:val="FootnoteText"/>
      </w:pPr>
      <w:r>
        <w:rPr>
          <w:rStyle w:val="FootnoteReference"/>
        </w:rPr>
        <w:footnoteRef/>
      </w:r>
      <w:r>
        <w:t xml:space="preserve"> </w:t>
      </w:r>
      <w:r w:rsidRPr="00AB5494">
        <w:rPr>
          <w:i/>
        </w:rPr>
        <w:t>CATA: Selection of Governance Authority and Timely Deployment,</w:t>
      </w:r>
      <w:r>
        <w:t xml:space="preserve"> Letter from FCC Wireline Competition Bureau to Chairman Kavulla of the NANC (Feb. 22, 2018) (Revising a prior Dec. 7, 2017 letter, by extending the </w:t>
      </w:r>
      <w:r w:rsidR="00E71D3C">
        <w:t>deadline</w:t>
      </w:r>
      <w:r>
        <w:t xml:space="preserve"> to submit a final report to May 7, 2018, from the earlier April 7, 2018, date, and importantly amended the second bullet point which previously directed the CATA WG to “Apply the [GA] criteria in evaluating the suitability of any entities proposing to serve as GA, including ATIS, the Commission, or a working group of the NANC;”).</w:t>
      </w:r>
    </w:p>
  </w:footnote>
  <w:footnote w:id="3">
    <w:p w14:paraId="0E8E8532" w14:textId="5353772A" w:rsidR="00D74CE5" w:rsidRPr="00AB5494" w:rsidRDefault="00D74CE5">
      <w:pPr>
        <w:pStyle w:val="FootnoteText"/>
        <w:rPr>
          <w:i/>
        </w:rPr>
      </w:pPr>
      <w:r>
        <w:rPr>
          <w:rStyle w:val="FootnoteReference"/>
        </w:rPr>
        <w:footnoteRef/>
      </w:r>
      <w:r>
        <w:t xml:space="preserve"> </w:t>
      </w:r>
      <w:r>
        <w:rPr>
          <w:i/>
        </w:rPr>
        <w:t>Id.</w:t>
      </w:r>
    </w:p>
  </w:footnote>
  <w:footnote w:id="4">
    <w:p w14:paraId="73F3B820" w14:textId="4F37B528" w:rsidR="00D74CE5" w:rsidRPr="00AB5494" w:rsidRDefault="00D74CE5">
      <w:pPr>
        <w:pStyle w:val="FootnoteText"/>
        <w:rPr>
          <w:i/>
        </w:rPr>
      </w:pPr>
      <w:r>
        <w:rPr>
          <w:rStyle w:val="FootnoteReference"/>
        </w:rPr>
        <w:footnoteRef/>
      </w:r>
      <w:r>
        <w:t xml:space="preserve"> </w:t>
      </w:r>
      <w:r>
        <w:rPr>
          <w:i/>
        </w:rPr>
        <w:t>Id.</w:t>
      </w:r>
    </w:p>
  </w:footnote>
  <w:footnote w:id="5">
    <w:p w14:paraId="15A8CD39" w14:textId="0099D851" w:rsidR="00D74CE5" w:rsidRPr="00AB5494" w:rsidRDefault="00D74CE5">
      <w:pPr>
        <w:pStyle w:val="FootnoteText"/>
        <w:rPr>
          <w:i/>
        </w:rPr>
      </w:pPr>
      <w:r>
        <w:rPr>
          <w:rStyle w:val="FootnoteReference"/>
        </w:rPr>
        <w:footnoteRef/>
      </w:r>
      <w:r>
        <w:t xml:space="preserve"> </w:t>
      </w:r>
      <w:r>
        <w:rPr>
          <w:i/>
        </w:rPr>
        <w:t xml:space="preserve">See generally </w:t>
      </w:r>
      <w:r w:rsidRPr="00445690">
        <w:t>[RFC8224]</w:t>
      </w:r>
      <w:r>
        <w:t xml:space="preserve">, </w:t>
      </w:r>
      <w:r w:rsidRPr="00445690">
        <w:t>[RFC8225]</w:t>
      </w:r>
      <w:r>
        <w:t xml:space="preserve">, </w:t>
      </w:r>
      <w:r w:rsidRPr="00445690">
        <w:t>[RFC8226]</w:t>
      </w:r>
      <w:r>
        <w:t>.</w:t>
      </w:r>
    </w:p>
  </w:footnote>
  <w:footnote w:id="6">
    <w:p w14:paraId="0860EE14" w14:textId="3C8B210C" w:rsidR="00D74CE5" w:rsidRPr="00AB5494" w:rsidRDefault="00D74CE5">
      <w:pPr>
        <w:pStyle w:val="FootnoteText"/>
        <w:rPr>
          <w:i/>
        </w:rPr>
      </w:pPr>
      <w:r>
        <w:rPr>
          <w:rStyle w:val="FootnoteReference"/>
        </w:rPr>
        <w:footnoteRef/>
      </w:r>
      <w:r>
        <w:t xml:space="preserve"> </w:t>
      </w:r>
      <w:r>
        <w:rPr>
          <w:i/>
        </w:rPr>
        <w:t xml:space="preserve">See generally </w:t>
      </w:r>
      <w:r w:rsidRPr="00445690">
        <w:t>[ATIS-1000074]</w:t>
      </w:r>
      <w:r>
        <w:t>,</w:t>
      </w:r>
      <w:r w:rsidRPr="009E1C6E">
        <w:t xml:space="preserve"> </w:t>
      </w:r>
      <w:r w:rsidRPr="00445690">
        <w:t>[ATIS-1000080]</w:t>
      </w:r>
      <w:r w:rsidRPr="00445690">
        <w:rPr>
          <w:lang w:val="de-DE"/>
        </w:rPr>
        <w:t>.</w:t>
      </w:r>
    </w:p>
  </w:footnote>
  <w:footnote w:id="7">
    <w:p w14:paraId="485D3DCD" w14:textId="584D04D0" w:rsidR="00D74CE5" w:rsidRPr="0024541C" w:rsidRDefault="00D74CE5">
      <w:pPr>
        <w:pStyle w:val="FootnoteText"/>
        <w:rPr>
          <w:i/>
        </w:rPr>
      </w:pPr>
      <w:r>
        <w:rPr>
          <w:rStyle w:val="FootnoteReference"/>
        </w:rPr>
        <w:footnoteRef/>
      </w:r>
      <w:r>
        <w:t xml:space="preserve"> </w:t>
      </w:r>
      <w:r>
        <w:rPr>
          <w:i/>
        </w:rPr>
        <w:t xml:space="preserve">See generally </w:t>
      </w:r>
      <w:r w:rsidRPr="0024541C">
        <w:t>[RFC8225]</w:t>
      </w:r>
      <w:r>
        <w:t>.</w:t>
      </w:r>
    </w:p>
  </w:footnote>
  <w:footnote w:id="8">
    <w:p w14:paraId="5B1E6232" w14:textId="77777777" w:rsidR="0048509C" w:rsidRDefault="0048509C" w:rsidP="0048509C">
      <w:pPr>
        <w:pStyle w:val="FootnoteText"/>
      </w:pPr>
      <w:r>
        <w:rPr>
          <w:rStyle w:val="FootnoteReference"/>
        </w:rPr>
        <w:footnoteRef/>
      </w:r>
      <w:r>
        <w:t xml:space="preserve"> The STI Certifications are based on X.509-based public key infrastructure (PKI) and cryptography. </w:t>
      </w:r>
      <w:r w:rsidRPr="00B025A7">
        <w:rPr>
          <w:i/>
        </w:rPr>
        <w:t>See generally</w:t>
      </w:r>
      <w:r>
        <w:t xml:space="preserve"> [ATIS-</w:t>
      </w:r>
      <w:r w:rsidRPr="006466BB">
        <w:t>100008</w:t>
      </w:r>
      <w:r>
        <w:t>0].</w:t>
      </w:r>
    </w:p>
  </w:footnote>
  <w:footnote w:id="9">
    <w:p w14:paraId="67BAAA2E" w14:textId="3AD36CFE" w:rsidR="00D74CE5" w:rsidRDefault="00D74CE5">
      <w:pPr>
        <w:pStyle w:val="FootnoteText"/>
      </w:pPr>
      <w:r>
        <w:rPr>
          <w:rStyle w:val="FootnoteReference"/>
        </w:rPr>
        <w:footnoteRef/>
      </w:r>
      <w:r>
        <w:t xml:space="preserve"> </w:t>
      </w:r>
      <w:r w:rsidRPr="00AB5494">
        <w:t>For the U.S. and its territories, the North American Numbering Plan Administrator (NANPA) is responsible for neutral administration of NANP numbering resources, and its responsibilities are defined in FCC rules and technical requirements approved by the FCC. Operating Company Numbers (OCNs), issued by the National Exchange Carrier Association (NECA), are used to uniquely identify NANP participants per [ATIS-0300251].</w:t>
      </w:r>
    </w:p>
  </w:footnote>
  <w:footnote w:id="10">
    <w:p w14:paraId="6C755C31" w14:textId="5C63F39D" w:rsidR="00D74CE5" w:rsidRDefault="00D74CE5">
      <w:pPr>
        <w:pStyle w:val="FootnoteText"/>
      </w:pPr>
      <w:r>
        <w:rPr>
          <w:rStyle w:val="FootnoteReference"/>
        </w:rPr>
        <w:footnoteRef/>
      </w:r>
      <w:r>
        <w:t xml:space="preserve"> See Appendix § 9.2, noting various industry-developed models where a free-standing legal entity, wholly operated subsidiary, or affiliate of an existing entity are utilized to further various regulatory agendas. </w:t>
      </w:r>
    </w:p>
  </w:footnote>
  <w:footnote w:id="11">
    <w:p w14:paraId="0C052F81" w14:textId="0BCACBC5" w:rsidR="00D74CE5" w:rsidRDefault="00D74CE5">
      <w:pPr>
        <w:pStyle w:val="FootnoteText"/>
      </w:pPr>
      <w:r>
        <w:rPr>
          <w:rStyle w:val="FootnoteReference"/>
        </w:rPr>
        <w:footnoteRef/>
      </w:r>
      <w:r>
        <w:t xml:space="preserve"> </w:t>
      </w:r>
      <w:r>
        <w:rPr>
          <w:i/>
        </w:rPr>
        <w:t xml:space="preserve">See generally </w:t>
      </w:r>
      <w:r w:rsidRPr="00046E10">
        <w:t>[ATIS-1000080]</w:t>
      </w:r>
      <w:r>
        <w:t xml:space="preserve">, </w:t>
      </w:r>
      <w:r w:rsidRPr="00046E10">
        <w:t>[IPNNI-2018-0004R</w:t>
      </w:r>
      <w:r>
        <w:t>XXX</w:t>
      </w:r>
      <w:r w:rsidRPr="00046E10">
        <w:t>]</w:t>
      </w:r>
      <w:r>
        <w:t>.</w:t>
      </w:r>
    </w:p>
  </w:footnote>
  <w:footnote w:id="12">
    <w:p w14:paraId="1AF2A47C" w14:textId="5AA52008" w:rsidR="00D74CE5" w:rsidRPr="00D74CE5" w:rsidRDefault="00D74CE5">
      <w:pPr>
        <w:pStyle w:val="FootnoteText"/>
      </w:pPr>
      <w:r>
        <w:rPr>
          <w:rStyle w:val="FootnoteReference"/>
        </w:rPr>
        <w:footnoteRef/>
      </w:r>
      <w:r>
        <w:t xml:space="preserve"> </w:t>
      </w:r>
      <w:r>
        <w:rPr>
          <w:i/>
        </w:rPr>
        <w:t xml:space="preserve">See generally </w:t>
      </w:r>
      <w:r w:rsidRPr="00445690">
        <w:t>[IPNNI-2018-0004R</w:t>
      </w:r>
      <w:r>
        <w:t>XXX</w:t>
      </w:r>
      <w:r w:rsidRPr="00445690">
        <w:t>]</w:t>
      </w:r>
      <w:r>
        <w:t>.</w:t>
      </w:r>
    </w:p>
  </w:footnote>
  <w:footnote w:id="13">
    <w:p w14:paraId="384B73C1" w14:textId="118760F3" w:rsidR="00D74CE5" w:rsidRPr="00D74CE5" w:rsidRDefault="00D74CE5">
      <w:pPr>
        <w:pStyle w:val="FootnoteText"/>
      </w:pPr>
      <w:r>
        <w:rPr>
          <w:rStyle w:val="FootnoteReference"/>
        </w:rPr>
        <w:footnoteRef/>
      </w:r>
      <w:r>
        <w:t xml:space="preserve"> </w:t>
      </w:r>
      <w:r>
        <w:rPr>
          <w:i/>
        </w:rPr>
        <w:t xml:space="preserve">See generally </w:t>
      </w:r>
      <w:r w:rsidRPr="00445690">
        <w:t>[IPNNI-2018-0004R</w:t>
      </w:r>
      <w:r>
        <w:t>XXX</w:t>
      </w:r>
      <w:r w:rsidRPr="00445690">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23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8E49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708F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785A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741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927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C218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160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9C7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E1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7192"/>
    <w:multiLevelType w:val="hybridMultilevel"/>
    <w:tmpl w:val="8578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B73BD"/>
    <w:multiLevelType w:val="multilevel"/>
    <w:tmpl w:val="AA0C20C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noProof w:val="0"/>
        <w:snapToGrid w:val="0"/>
        <w:vanish w:val="0"/>
        <w:color w:val="4CB148" w:themeColor="accent2" w:themeShade="BF"/>
        <w:spacing w:val="0"/>
        <w:w w:val="0"/>
        <w:kern w:val="0"/>
        <w:position w:val="0"/>
        <w:sz w:val="3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666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9A5F5F"/>
    <w:multiLevelType w:val="hybridMultilevel"/>
    <w:tmpl w:val="AB927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844236"/>
    <w:multiLevelType w:val="hybridMultilevel"/>
    <w:tmpl w:val="5510D9A0"/>
    <w:lvl w:ilvl="0" w:tplc="6D56095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840A66"/>
    <w:multiLevelType w:val="multilevel"/>
    <w:tmpl w:val="AA0C20C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noProof w:val="0"/>
        <w:snapToGrid w:val="0"/>
        <w:vanish w:val="0"/>
        <w:color w:val="4CB148" w:themeColor="accent2" w:themeShade="BF"/>
        <w:spacing w:val="0"/>
        <w:w w:val="0"/>
        <w:kern w:val="0"/>
        <w:position w:val="0"/>
        <w:sz w:val="3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E087117"/>
    <w:multiLevelType w:val="multilevel"/>
    <w:tmpl w:val="FBCC7928"/>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val="0"/>
        <w:bCs w:val="0"/>
        <w:i w:val="0"/>
        <w:iCs w:val="0"/>
        <w:caps w:val="0"/>
        <w:smallCaps w:val="0"/>
        <w:strike w:val="0"/>
        <w:dstrike w:val="0"/>
        <w:outline w:val="0"/>
        <w:shadow w:val="0"/>
        <w:emboss w:val="0"/>
        <w:imprint w:val="0"/>
        <w:vanish w:val="0"/>
        <w:color w:val="1598CB" w:themeColor="accent1" w:themeShade="BF"/>
        <w:spacing w:val="0"/>
        <w:w w:val="10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1022E6"/>
    <w:multiLevelType w:val="hybridMultilevel"/>
    <w:tmpl w:val="FA64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A4BD7"/>
    <w:multiLevelType w:val="multilevel"/>
    <w:tmpl w:val="89F025B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F026DC1"/>
    <w:multiLevelType w:val="hybridMultilevel"/>
    <w:tmpl w:val="B3D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AC2A77"/>
    <w:multiLevelType w:val="hybridMultilevel"/>
    <w:tmpl w:val="BD48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2C42BD"/>
    <w:multiLevelType w:val="hybridMultilevel"/>
    <w:tmpl w:val="2180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D93423"/>
    <w:multiLevelType w:val="multilevel"/>
    <w:tmpl w:val="8F54EEA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noProof w:val="0"/>
        <w:snapToGrid w:val="0"/>
        <w:vanish w:val="0"/>
        <w:color w:val="85CC82" w:themeColor="accent2"/>
        <w:spacing w:val="0"/>
        <w:w w:val="0"/>
        <w:kern w:val="0"/>
        <w:position w:val="0"/>
        <w:sz w:val="3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4106B8B"/>
    <w:multiLevelType w:val="multilevel"/>
    <w:tmpl w:val="3AB4688E"/>
    <w:lvl w:ilvl="0">
      <w:start w:val="1"/>
      <w:numFmt w:val="decimal"/>
      <w:lvlText w:val="%1"/>
      <w:lvlJc w:val="left"/>
      <w:pPr>
        <w:ind w:left="792" w:hanging="432"/>
      </w:pPr>
      <w:rPr>
        <w:rFonts w:hint="default"/>
      </w:rPr>
    </w:lvl>
    <w:lvl w:ilvl="1">
      <w:start w:val="1"/>
      <w:numFmt w:val="decimal"/>
      <w:lvlText w:val="%1.%2"/>
      <w:lvlJc w:val="left"/>
      <w:pPr>
        <w:ind w:left="936" w:hanging="576"/>
      </w:pPr>
      <w:rPr>
        <w:rFonts w:ascii="Helvetica Neue" w:hAnsi="Helvetica Neue" w:hint="default"/>
        <w:b/>
        <w:i w:val="0"/>
        <w:caps w:val="0"/>
        <w:strike w:val="0"/>
        <w:dstrike w:val="0"/>
        <w:vanish w:val="0"/>
        <w:color w:val="4CB148" w:themeColor="accent2" w:themeShade="BF"/>
        <w:sz w:val="34"/>
        <w:u w:val="none"/>
        <w:vertAlign w:val="baseline"/>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4" w15:restartNumberingAfterBreak="0">
    <w:nsid w:val="170419B9"/>
    <w:multiLevelType w:val="hybridMultilevel"/>
    <w:tmpl w:val="3D402DF8"/>
    <w:lvl w:ilvl="0" w:tplc="04090001">
      <w:start w:val="1"/>
      <w:numFmt w:val="bullet"/>
      <w:lvlText w:val=""/>
      <w:lvlJc w:val="left"/>
      <w:pPr>
        <w:ind w:left="720" w:hanging="360"/>
      </w:pPr>
      <w:rPr>
        <w:rFonts w:ascii="Symbol" w:hAnsi="Symbol" w:hint="default"/>
      </w:rPr>
    </w:lvl>
    <w:lvl w:ilvl="1" w:tplc="DACC6CFE">
      <w:numFmt w:val="bullet"/>
      <w:lvlText w:val="•"/>
      <w:lvlJc w:val="left"/>
      <w:pPr>
        <w:ind w:left="1800" w:hanging="720"/>
      </w:pPr>
      <w:rPr>
        <w:rFonts w:ascii="Helvetica Neue" w:eastAsia="Arial Unicode MS" w:hAnsi="Helvetica Neue"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7752A7"/>
    <w:multiLevelType w:val="hybridMultilevel"/>
    <w:tmpl w:val="ACE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574EAF"/>
    <w:multiLevelType w:val="multilevel"/>
    <w:tmpl w:val="E93C347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i w:val="0"/>
        <w:caps w:val="0"/>
        <w:strike w:val="0"/>
        <w:dstrike w:val="0"/>
        <w:vanish w:val="0"/>
        <w:color w:val="4CB148" w:themeColor="accent2" w:themeShade="BF"/>
        <w:spacing w:val="0"/>
        <w:w w:val="100"/>
        <w:kern w:val="0"/>
        <w:position w:val="0"/>
        <w:sz w:val="34"/>
        <w:u w:val="none"/>
        <w:vertAlign w:val="baseli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84BC6"/>
    <w:multiLevelType w:val="multilevel"/>
    <w:tmpl w:val="E1B0D08E"/>
    <w:styleLink w:val="Style1"/>
    <w:lvl w:ilvl="0">
      <w:start w:val="1"/>
      <w:numFmt w:val="decimal"/>
      <w:lvlText w:val="%1"/>
      <w:lvlJc w:val="left"/>
      <w:pPr>
        <w:ind w:left="432" w:hanging="432"/>
      </w:pPr>
      <w:rPr>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1D7C60EC"/>
    <w:multiLevelType w:val="multilevel"/>
    <w:tmpl w:val="F984E472"/>
    <w:lvl w:ilvl="0">
      <w:start w:val="1"/>
      <w:numFmt w:val="decimal"/>
      <w:lvlText w:val="%1"/>
      <w:lvlJc w:val="left"/>
      <w:pPr>
        <w:ind w:left="792" w:hanging="432"/>
      </w:pPr>
      <w:rPr>
        <w:rFonts w:hint="default"/>
      </w:rPr>
    </w:lvl>
    <w:lvl w:ilvl="1">
      <w:start w:val="1"/>
      <w:numFmt w:val="decimal"/>
      <w:lvlText w:val="%1.%2"/>
      <w:lvlJc w:val="left"/>
      <w:pPr>
        <w:ind w:left="936" w:hanging="576"/>
      </w:pPr>
      <w:rPr>
        <w:rFonts w:ascii="Helvetica Neue" w:hAnsi="Helvetica Neue" w:hint="default"/>
        <w:b/>
        <w:i w:val="0"/>
        <w:caps w:val="0"/>
        <w:strike w:val="0"/>
        <w:dstrike w:val="0"/>
        <w:vanish w:val="0"/>
        <w:color w:val="4CB148" w:themeColor="accent2" w:themeShade="BF"/>
        <w:spacing w:val="0"/>
        <w:w w:val="100"/>
        <w:kern w:val="0"/>
        <w:position w:val="0"/>
        <w:sz w:val="34"/>
        <w:u w:val="none"/>
        <w:vertAlign w:val="baseline"/>
        <w14:ligatures w14:val="none"/>
        <w14:numForm w14:val="default"/>
        <w14:numSpacing w14:val="default"/>
        <w14:stylisticSets/>
        <w14:cntxtAlts w14:val="0"/>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9" w15:restartNumberingAfterBreak="0">
    <w:nsid w:val="21EC130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DA319B"/>
    <w:multiLevelType w:val="hybridMultilevel"/>
    <w:tmpl w:val="4B28CF18"/>
    <w:lvl w:ilvl="0" w:tplc="846E01E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B45C9D"/>
    <w:multiLevelType w:val="multilevel"/>
    <w:tmpl w:val="E0384598"/>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noProof w:val="0"/>
        <w:vanish w:val="0"/>
        <w:color w:val="85CC82" w:themeColor="accent2"/>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2C0F6DA2"/>
    <w:multiLevelType w:val="hybridMultilevel"/>
    <w:tmpl w:val="694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142646"/>
    <w:multiLevelType w:val="hybridMultilevel"/>
    <w:tmpl w:val="2C0AD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495125"/>
    <w:multiLevelType w:val="multilevel"/>
    <w:tmpl w:val="063CA0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5E8401B"/>
    <w:multiLevelType w:val="multilevel"/>
    <w:tmpl w:val="6A0CBDA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noProof w:val="0"/>
        <w:vanish w:val="0"/>
        <w:color w:val="auto"/>
        <w:spacing w:val="0"/>
        <w:w w:val="100"/>
        <w:kern w:val="0"/>
        <w:position w:val="0"/>
        <w:sz w:val="3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386E202E"/>
    <w:multiLevelType w:val="multilevel"/>
    <w:tmpl w:val="E488E46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noProof w:val="0"/>
        <w:vanish w:val="0"/>
        <w:color w:val="85CC82" w:themeColor="accent2"/>
        <w:spacing w:val="0"/>
        <w:w w:val="100"/>
        <w:kern w:val="0"/>
        <w:position w:val="0"/>
        <w:sz w:val="3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B0A20D7"/>
    <w:multiLevelType w:val="multilevel"/>
    <w:tmpl w:val="499AF9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C123FEC"/>
    <w:multiLevelType w:val="multilevel"/>
    <w:tmpl w:val="9976DDE0"/>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val="0"/>
        <w:bCs w:val="0"/>
        <w:i w:val="0"/>
        <w:iCs w:val="0"/>
        <w:caps w:val="0"/>
        <w:smallCaps w:val="0"/>
        <w:strike w:val="0"/>
        <w:dstrike w:val="0"/>
        <w:outline w:val="0"/>
        <w:shadow w:val="0"/>
        <w:emboss w:val="0"/>
        <w:imprint w:val="0"/>
        <w:vanish w:val="0"/>
        <w:color w:val="0E6687" w:themeColor="accent1" w:themeShade="80"/>
        <w:spacing w:val="0"/>
        <w:w w:val="10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E074F2C"/>
    <w:multiLevelType w:val="multilevel"/>
    <w:tmpl w:val="CF42B558"/>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noProof w:val="0"/>
        <w:vanish w:val="0"/>
        <w:color w:val="85CC82" w:themeColor="accent2"/>
        <w:spacing w:val="0"/>
        <w:w w:val="100"/>
        <w:kern w:val="0"/>
        <w:position w:val="0"/>
        <w:sz w:val="3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427716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2AD397B"/>
    <w:multiLevelType w:val="hybridMultilevel"/>
    <w:tmpl w:val="1054A4A8"/>
    <w:lvl w:ilvl="0" w:tplc="E6560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610190"/>
    <w:multiLevelType w:val="hybridMultilevel"/>
    <w:tmpl w:val="E084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AB1A47"/>
    <w:multiLevelType w:val="hybridMultilevel"/>
    <w:tmpl w:val="B42C8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7A4731"/>
    <w:multiLevelType w:val="multilevel"/>
    <w:tmpl w:val="14682EB8"/>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54920A2"/>
    <w:multiLevelType w:val="multilevel"/>
    <w:tmpl w:val="ED72E0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60B2232"/>
    <w:multiLevelType w:val="multilevel"/>
    <w:tmpl w:val="29DE7CD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noProof w:val="0"/>
        <w:snapToGrid w:val="0"/>
        <w:vanish w:val="0"/>
        <w:color w:val="85CC82" w:themeColor="accent2"/>
        <w:spacing w:val="0"/>
        <w:w w:val="100"/>
        <w:kern w:val="0"/>
        <w:position w:val="0"/>
        <w:sz w:val="3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7D95EDB"/>
    <w:multiLevelType w:val="hybridMultilevel"/>
    <w:tmpl w:val="8C2E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C70777E"/>
    <w:multiLevelType w:val="hybridMultilevel"/>
    <w:tmpl w:val="1592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6457CC"/>
    <w:multiLevelType w:val="multilevel"/>
    <w:tmpl w:val="E5929096"/>
    <w:lvl w:ilvl="0">
      <w:start w:val="1"/>
      <w:numFmt w:val="decimal"/>
      <w:lvlText w:val="%1"/>
      <w:lvlJc w:val="left"/>
      <w:pPr>
        <w:ind w:left="792" w:hanging="432"/>
      </w:pPr>
      <w:rPr>
        <w:rFonts w:hint="default"/>
      </w:rPr>
    </w:lvl>
    <w:lvl w:ilvl="1">
      <w:start w:val="1"/>
      <w:numFmt w:val="decimal"/>
      <w:lvlText w:val="%1.%2"/>
      <w:lvlJc w:val="left"/>
      <w:pPr>
        <w:ind w:left="93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0" w15:restartNumberingAfterBreak="0">
    <w:nsid w:val="61984061"/>
    <w:multiLevelType w:val="multilevel"/>
    <w:tmpl w:val="12F228D2"/>
    <w:lvl w:ilvl="0">
      <w:start w:val="1"/>
      <w:numFmt w:val="decimal"/>
      <w:lvlText w:val="%1"/>
      <w:lvlJc w:val="left"/>
      <w:pPr>
        <w:ind w:left="792" w:hanging="432"/>
      </w:pPr>
      <w:rPr>
        <w:rFonts w:hint="default"/>
      </w:rPr>
    </w:lvl>
    <w:lvl w:ilvl="1">
      <w:start w:val="1"/>
      <w:numFmt w:val="decimal"/>
      <w:lvlText w:val="%1.%2"/>
      <w:lvlJc w:val="left"/>
      <w:pPr>
        <w:ind w:left="936" w:hanging="576"/>
      </w:pPr>
      <w:rPr>
        <w:rFonts w:ascii="Helvetica Neue" w:hAnsi="Helvetica Neue" w:hint="default"/>
        <w:b/>
        <w:i w:val="0"/>
        <w:caps w:val="0"/>
        <w:strike w:val="0"/>
        <w:dstrike w:val="0"/>
        <w:vanish w:val="0"/>
        <w:color w:val="4CB148" w:themeColor="accent2" w:themeShade="BF"/>
        <w:sz w:val="34"/>
        <w:u w:val="none"/>
        <w:vertAlign w:val="baseline"/>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1" w15:restartNumberingAfterBreak="0">
    <w:nsid w:val="627D1707"/>
    <w:multiLevelType w:val="multilevel"/>
    <w:tmpl w:val="948AFC68"/>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vanish w:val="0"/>
        <w:color w:val="85CC82" w:themeColor="accent2"/>
        <w:spacing w:val="0"/>
        <w:w w:val="100"/>
        <w:kern w:val="0"/>
        <w:position w:val="0"/>
        <w:sz w:val="3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56F19BD"/>
    <w:multiLevelType w:val="multilevel"/>
    <w:tmpl w:val="89F025B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65F35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E75582"/>
    <w:multiLevelType w:val="multilevel"/>
    <w:tmpl w:val="F7481A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Helvetica Neue" w:hAnsi="Helvetica Neue" w:hint="default"/>
        <w:b/>
        <w:bCs w:val="0"/>
        <w:i w:val="0"/>
        <w:iCs w:val="0"/>
        <w:caps w:val="0"/>
        <w:smallCaps w:val="0"/>
        <w:strike w:val="0"/>
        <w:dstrike w:val="0"/>
        <w:outline w:val="0"/>
        <w:shadow w:val="0"/>
        <w:emboss w:val="0"/>
        <w:imprint w:val="0"/>
        <w:vanish w:val="0"/>
        <w:color w:val="0E6687" w:themeColor="accent1" w:themeShade="80"/>
        <w:spacing w:val="0"/>
        <w:w w:val="100"/>
        <w:kern w:val="0"/>
        <w:position w:val="0"/>
        <w:sz w:val="24"/>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6944147F"/>
    <w:multiLevelType w:val="hybridMultilevel"/>
    <w:tmpl w:val="03E6D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B5A29EB"/>
    <w:multiLevelType w:val="hybridMultilevel"/>
    <w:tmpl w:val="5C6C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C81C58"/>
    <w:multiLevelType w:val="hybridMultilevel"/>
    <w:tmpl w:val="13D2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266376"/>
    <w:multiLevelType w:val="multilevel"/>
    <w:tmpl w:val="581A565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val="0"/>
        <w:bCs w:val="0"/>
        <w:i w:val="0"/>
        <w:iCs w:val="0"/>
        <w:caps w:val="0"/>
        <w:smallCaps w:val="0"/>
        <w:strike w:val="0"/>
        <w:dstrike w:val="0"/>
        <w:outline w:val="0"/>
        <w:shadow w:val="0"/>
        <w:emboss w:val="0"/>
        <w:imprint w:val="0"/>
        <w:vanish w:val="0"/>
        <w:color w:val="41BCEB" w:themeColor="accent1"/>
        <w:spacing w:val="0"/>
        <w:w w:val="10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76031FE9"/>
    <w:multiLevelType w:val="multilevel"/>
    <w:tmpl w:val="9B7C76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78A653BE"/>
    <w:multiLevelType w:val="multilevel"/>
    <w:tmpl w:val="42EE009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Neue" w:hAnsi="Helvetica Neue" w:hint="default"/>
        <w:b/>
        <w:i w:val="0"/>
        <w:caps w:val="0"/>
        <w:strike w:val="0"/>
        <w:dstrike w:val="0"/>
        <w:vanish w:val="0"/>
        <w:color w:val="85CC82" w:themeColor="accent2"/>
        <w:spacing w:val="0"/>
        <w:w w:val="100"/>
        <w:kern w:val="0"/>
        <w:position w:val="0"/>
        <w:sz w:val="36"/>
        <w:u w:val="none"/>
        <w:vertAlign w:val="baseli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7C4A76FD"/>
    <w:multiLevelType w:val="multilevel"/>
    <w:tmpl w:val="E1B0D08E"/>
    <w:numStyleLink w:val="Style1"/>
  </w:abstractNum>
  <w:abstractNum w:abstractNumId="62" w15:restartNumberingAfterBreak="0">
    <w:nsid w:val="7E822522"/>
    <w:multiLevelType w:val="multilevel"/>
    <w:tmpl w:val="89F025B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2"/>
  </w:num>
  <w:num w:numId="2">
    <w:abstractNumId w:val="14"/>
  </w:num>
  <w:num w:numId="3">
    <w:abstractNumId w:val="45"/>
  </w:num>
  <w:num w:numId="4">
    <w:abstractNumId w:val="59"/>
  </w:num>
  <w:num w:numId="5">
    <w:abstractNumId w:val="34"/>
  </w:num>
  <w:num w:numId="6">
    <w:abstractNumId w:val="11"/>
  </w:num>
  <w:num w:numId="7">
    <w:abstractNumId w:val="57"/>
  </w:num>
  <w:num w:numId="8">
    <w:abstractNumId w:val="56"/>
  </w:num>
  <w:num w:numId="9">
    <w:abstractNumId w:val="21"/>
  </w:num>
  <w:num w:numId="10">
    <w:abstractNumId w:val="55"/>
  </w:num>
  <w:num w:numId="11">
    <w:abstractNumId w:val="41"/>
  </w:num>
  <w:num w:numId="12">
    <w:abstractNumId w:val="32"/>
  </w:num>
  <w:num w:numId="13">
    <w:abstractNumId w:val="13"/>
  </w:num>
  <w:num w:numId="14">
    <w:abstractNumId w:val="10"/>
  </w:num>
  <w:num w:numId="15">
    <w:abstractNumId w:val="24"/>
  </w:num>
  <w:num w:numId="16">
    <w:abstractNumId w:val="20"/>
  </w:num>
  <w:num w:numId="17">
    <w:abstractNumId w:val="47"/>
  </w:num>
  <w:num w:numId="18">
    <w:abstractNumId w:val="33"/>
  </w:num>
  <w:num w:numId="19">
    <w:abstractNumId w:val="43"/>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 w:numId="30">
    <w:abstractNumId w:val="30"/>
  </w:num>
  <w:num w:numId="31">
    <w:abstractNumId w:val="27"/>
  </w:num>
  <w:num w:numId="32">
    <w:abstractNumId w:val="61"/>
  </w:num>
  <w:num w:numId="33">
    <w:abstractNumId w:val="18"/>
  </w:num>
  <w:num w:numId="34">
    <w:abstractNumId w:val="37"/>
  </w:num>
  <w:num w:numId="35">
    <w:abstractNumId w:val="52"/>
  </w:num>
  <w:num w:numId="36">
    <w:abstractNumId w:val="62"/>
  </w:num>
  <w:num w:numId="37">
    <w:abstractNumId w:val="22"/>
  </w:num>
  <w:num w:numId="38">
    <w:abstractNumId w:val="53"/>
  </w:num>
  <w:num w:numId="39">
    <w:abstractNumId w:val="15"/>
  </w:num>
  <w:num w:numId="40">
    <w:abstractNumId w:val="29"/>
  </w:num>
  <w:num w:numId="41">
    <w:abstractNumId w:val="46"/>
  </w:num>
  <w:num w:numId="42">
    <w:abstractNumId w:val="50"/>
  </w:num>
  <w:num w:numId="43">
    <w:abstractNumId w:val="23"/>
  </w:num>
  <w:num w:numId="44">
    <w:abstractNumId w:val="28"/>
  </w:num>
  <w:num w:numId="45">
    <w:abstractNumId w:val="49"/>
  </w:num>
  <w:num w:numId="46">
    <w:abstractNumId w:val="25"/>
  </w:num>
  <w:num w:numId="47">
    <w:abstractNumId w:val="17"/>
  </w:num>
  <w:num w:numId="48">
    <w:abstractNumId w:val="48"/>
  </w:num>
  <w:num w:numId="49">
    <w:abstractNumId w:val="19"/>
  </w:num>
  <w:num w:numId="50">
    <w:abstractNumId w:val="40"/>
  </w:num>
  <w:num w:numId="51">
    <w:abstractNumId w:val="12"/>
  </w:num>
  <w:num w:numId="52">
    <w:abstractNumId w:val="39"/>
  </w:num>
  <w:num w:numId="53">
    <w:abstractNumId w:val="60"/>
  </w:num>
  <w:num w:numId="54">
    <w:abstractNumId w:val="26"/>
  </w:num>
  <w:num w:numId="55">
    <w:abstractNumId w:val="44"/>
  </w:num>
  <w:num w:numId="56">
    <w:abstractNumId w:val="31"/>
  </w:num>
  <w:num w:numId="57">
    <w:abstractNumId w:val="35"/>
  </w:num>
  <w:num w:numId="58">
    <w:abstractNumId w:val="36"/>
  </w:num>
  <w:num w:numId="59">
    <w:abstractNumId w:val="54"/>
  </w:num>
  <w:num w:numId="60">
    <w:abstractNumId w:val="51"/>
  </w:num>
  <w:num w:numId="61">
    <w:abstractNumId w:val="58"/>
  </w:num>
  <w:num w:numId="62">
    <w:abstractNumId w:val="16"/>
  </w:num>
  <w:num w:numId="63">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21"/>
    <w:rsid w:val="0000273A"/>
    <w:rsid w:val="000230D8"/>
    <w:rsid w:val="000450F6"/>
    <w:rsid w:val="00046B91"/>
    <w:rsid w:val="00046E10"/>
    <w:rsid w:val="000638EB"/>
    <w:rsid w:val="00065CA4"/>
    <w:rsid w:val="00075243"/>
    <w:rsid w:val="0008286B"/>
    <w:rsid w:val="00092BC6"/>
    <w:rsid w:val="000C30E6"/>
    <w:rsid w:val="000C54AB"/>
    <w:rsid w:val="000E0A69"/>
    <w:rsid w:val="000E457A"/>
    <w:rsid w:val="000E6290"/>
    <w:rsid w:val="001040CA"/>
    <w:rsid w:val="00106C1D"/>
    <w:rsid w:val="0011115A"/>
    <w:rsid w:val="00136A59"/>
    <w:rsid w:val="0013790C"/>
    <w:rsid w:val="001473B8"/>
    <w:rsid w:val="00170C28"/>
    <w:rsid w:val="001737B4"/>
    <w:rsid w:val="00176820"/>
    <w:rsid w:val="00183FC4"/>
    <w:rsid w:val="001A0F35"/>
    <w:rsid w:val="001A4577"/>
    <w:rsid w:val="001C643B"/>
    <w:rsid w:val="001E21AF"/>
    <w:rsid w:val="001E6DAF"/>
    <w:rsid w:val="00214A45"/>
    <w:rsid w:val="0021791E"/>
    <w:rsid w:val="0022231D"/>
    <w:rsid w:val="002243AE"/>
    <w:rsid w:val="00225CE3"/>
    <w:rsid w:val="002264C1"/>
    <w:rsid w:val="00230F0E"/>
    <w:rsid w:val="002352AF"/>
    <w:rsid w:val="0024541C"/>
    <w:rsid w:val="002502F6"/>
    <w:rsid w:val="00286F0E"/>
    <w:rsid w:val="00287268"/>
    <w:rsid w:val="0029100E"/>
    <w:rsid w:val="00297DE6"/>
    <w:rsid w:val="002A0AFB"/>
    <w:rsid w:val="002D57BE"/>
    <w:rsid w:val="002D6D4B"/>
    <w:rsid w:val="002E1975"/>
    <w:rsid w:val="002F08C1"/>
    <w:rsid w:val="002F3595"/>
    <w:rsid w:val="002F491D"/>
    <w:rsid w:val="0030363B"/>
    <w:rsid w:val="003043CA"/>
    <w:rsid w:val="003045E8"/>
    <w:rsid w:val="00304D5C"/>
    <w:rsid w:val="0032254D"/>
    <w:rsid w:val="00324ABB"/>
    <w:rsid w:val="00340198"/>
    <w:rsid w:val="00340749"/>
    <w:rsid w:val="003445E8"/>
    <w:rsid w:val="00367EC8"/>
    <w:rsid w:val="00373A78"/>
    <w:rsid w:val="00386821"/>
    <w:rsid w:val="00386F89"/>
    <w:rsid w:val="003957A0"/>
    <w:rsid w:val="003B5237"/>
    <w:rsid w:val="003C0159"/>
    <w:rsid w:val="003C7FDF"/>
    <w:rsid w:val="003D4247"/>
    <w:rsid w:val="003D7C75"/>
    <w:rsid w:val="003E4EA2"/>
    <w:rsid w:val="003F2364"/>
    <w:rsid w:val="004114F4"/>
    <w:rsid w:val="00413CF4"/>
    <w:rsid w:val="0044129C"/>
    <w:rsid w:val="004422C5"/>
    <w:rsid w:val="00445690"/>
    <w:rsid w:val="0045270C"/>
    <w:rsid w:val="00467A44"/>
    <w:rsid w:val="00476740"/>
    <w:rsid w:val="0048509C"/>
    <w:rsid w:val="00486EEE"/>
    <w:rsid w:val="00487D28"/>
    <w:rsid w:val="00490FD6"/>
    <w:rsid w:val="004A292D"/>
    <w:rsid w:val="004A2FB3"/>
    <w:rsid w:val="004A7F3C"/>
    <w:rsid w:val="004B1A3F"/>
    <w:rsid w:val="004B4503"/>
    <w:rsid w:val="004B4D73"/>
    <w:rsid w:val="004B620C"/>
    <w:rsid w:val="004C650F"/>
    <w:rsid w:val="004D603F"/>
    <w:rsid w:val="004E7DBC"/>
    <w:rsid w:val="005019CD"/>
    <w:rsid w:val="005225BC"/>
    <w:rsid w:val="00522CBD"/>
    <w:rsid w:val="005444F1"/>
    <w:rsid w:val="00546DC9"/>
    <w:rsid w:val="00551CF4"/>
    <w:rsid w:val="00555772"/>
    <w:rsid w:val="005645BA"/>
    <w:rsid w:val="005772EE"/>
    <w:rsid w:val="0058708B"/>
    <w:rsid w:val="00597DF1"/>
    <w:rsid w:val="005A13B1"/>
    <w:rsid w:val="005B3D26"/>
    <w:rsid w:val="005B6406"/>
    <w:rsid w:val="005D3C1E"/>
    <w:rsid w:val="005E5289"/>
    <w:rsid w:val="005F11F3"/>
    <w:rsid w:val="00602A8C"/>
    <w:rsid w:val="0060586E"/>
    <w:rsid w:val="00613580"/>
    <w:rsid w:val="00615ECD"/>
    <w:rsid w:val="006168AC"/>
    <w:rsid w:val="00634E20"/>
    <w:rsid w:val="00636A08"/>
    <w:rsid w:val="006379F6"/>
    <w:rsid w:val="00640798"/>
    <w:rsid w:val="0064561F"/>
    <w:rsid w:val="006466BB"/>
    <w:rsid w:val="0066157E"/>
    <w:rsid w:val="006644DB"/>
    <w:rsid w:val="00675235"/>
    <w:rsid w:val="006762BA"/>
    <w:rsid w:val="006832D4"/>
    <w:rsid w:val="006A5C70"/>
    <w:rsid w:val="006B668B"/>
    <w:rsid w:val="006B6972"/>
    <w:rsid w:val="006D0B55"/>
    <w:rsid w:val="006F4F1B"/>
    <w:rsid w:val="00701C78"/>
    <w:rsid w:val="00716619"/>
    <w:rsid w:val="00724816"/>
    <w:rsid w:val="00736B50"/>
    <w:rsid w:val="00740308"/>
    <w:rsid w:val="00742CEA"/>
    <w:rsid w:val="007510DA"/>
    <w:rsid w:val="00753401"/>
    <w:rsid w:val="00753864"/>
    <w:rsid w:val="00767E7F"/>
    <w:rsid w:val="007712FC"/>
    <w:rsid w:val="007C5A9F"/>
    <w:rsid w:val="007D14D3"/>
    <w:rsid w:val="007D63BC"/>
    <w:rsid w:val="007D69BB"/>
    <w:rsid w:val="007E0880"/>
    <w:rsid w:val="00805177"/>
    <w:rsid w:val="00810746"/>
    <w:rsid w:val="0081574B"/>
    <w:rsid w:val="00831FB6"/>
    <w:rsid w:val="00834A18"/>
    <w:rsid w:val="00847AB6"/>
    <w:rsid w:val="00847F31"/>
    <w:rsid w:val="00857DE8"/>
    <w:rsid w:val="00872AAE"/>
    <w:rsid w:val="00875F78"/>
    <w:rsid w:val="00876544"/>
    <w:rsid w:val="008906B8"/>
    <w:rsid w:val="008A38E2"/>
    <w:rsid w:val="008A3E17"/>
    <w:rsid w:val="008C2D9E"/>
    <w:rsid w:val="008D0091"/>
    <w:rsid w:val="008E4125"/>
    <w:rsid w:val="008E44E8"/>
    <w:rsid w:val="008F7961"/>
    <w:rsid w:val="0090271A"/>
    <w:rsid w:val="00904324"/>
    <w:rsid w:val="009311CC"/>
    <w:rsid w:val="00943A21"/>
    <w:rsid w:val="0094783D"/>
    <w:rsid w:val="0096694A"/>
    <w:rsid w:val="00967DD8"/>
    <w:rsid w:val="00977DC4"/>
    <w:rsid w:val="00990D1B"/>
    <w:rsid w:val="00995CE0"/>
    <w:rsid w:val="009B380A"/>
    <w:rsid w:val="009C0C02"/>
    <w:rsid w:val="009C33E0"/>
    <w:rsid w:val="009D6F25"/>
    <w:rsid w:val="009E1C6E"/>
    <w:rsid w:val="009E1D84"/>
    <w:rsid w:val="009F2C13"/>
    <w:rsid w:val="00A00DF0"/>
    <w:rsid w:val="00A0577B"/>
    <w:rsid w:val="00A06351"/>
    <w:rsid w:val="00A10452"/>
    <w:rsid w:val="00A334E9"/>
    <w:rsid w:val="00A40DD7"/>
    <w:rsid w:val="00A43D64"/>
    <w:rsid w:val="00A549BF"/>
    <w:rsid w:val="00A56084"/>
    <w:rsid w:val="00A6058E"/>
    <w:rsid w:val="00A82B2A"/>
    <w:rsid w:val="00A92207"/>
    <w:rsid w:val="00A92446"/>
    <w:rsid w:val="00A95686"/>
    <w:rsid w:val="00A97FD4"/>
    <w:rsid w:val="00AB5494"/>
    <w:rsid w:val="00AB7FB8"/>
    <w:rsid w:val="00AC1331"/>
    <w:rsid w:val="00AC4D1B"/>
    <w:rsid w:val="00AE0299"/>
    <w:rsid w:val="00AE73EC"/>
    <w:rsid w:val="00AF171F"/>
    <w:rsid w:val="00AF2F37"/>
    <w:rsid w:val="00B30E5F"/>
    <w:rsid w:val="00B3150D"/>
    <w:rsid w:val="00B35166"/>
    <w:rsid w:val="00B40CEC"/>
    <w:rsid w:val="00B452BB"/>
    <w:rsid w:val="00B45B88"/>
    <w:rsid w:val="00B5740C"/>
    <w:rsid w:val="00B67B9C"/>
    <w:rsid w:val="00BA22C9"/>
    <w:rsid w:val="00BA73A4"/>
    <w:rsid w:val="00BB2E42"/>
    <w:rsid w:val="00BB77EA"/>
    <w:rsid w:val="00BE6867"/>
    <w:rsid w:val="00BF658F"/>
    <w:rsid w:val="00C00781"/>
    <w:rsid w:val="00C007C7"/>
    <w:rsid w:val="00C217EA"/>
    <w:rsid w:val="00C41B06"/>
    <w:rsid w:val="00C522C8"/>
    <w:rsid w:val="00C545E8"/>
    <w:rsid w:val="00C67111"/>
    <w:rsid w:val="00C74335"/>
    <w:rsid w:val="00C77C8B"/>
    <w:rsid w:val="00C94D96"/>
    <w:rsid w:val="00C9701D"/>
    <w:rsid w:val="00CA186A"/>
    <w:rsid w:val="00CA3721"/>
    <w:rsid w:val="00CA3EEA"/>
    <w:rsid w:val="00CB096C"/>
    <w:rsid w:val="00CC085C"/>
    <w:rsid w:val="00CD5748"/>
    <w:rsid w:val="00CE0625"/>
    <w:rsid w:val="00CF4DC8"/>
    <w:rsid w:val="00CF6C1B"/>
    <w:rsid w:val="00D3673C"/>
    <w:rsid w:val="00D519A8"/>
    <w:rsid w:val="00D52AE0"/>
    <w:rsid w:val="00D60AE2"/>
    <w:rsid w:val="00D74CE5"/>
    <w:rsid w:val="00D82FE2"/>
    <w:rsid w:val="00D83429"/>
    <w:rsid w:val="00D86393"/>
    <w:rsid w:val="00D91739"/>
    <w:rsid w:val="00DA53E7"/>
    <w:rsid w:val="00DB6DD3"/>
    <w:rsid w:val="00DD1770"/>
    <w:rsid w:val="00DD3316"/>
    <w:rsid w:val="00DE6A61"/>
    <w:rsid w:val="00DE7413"/>
    <w:rsid w:val="00DF3541"/>
    <w:rsid w:val="00E063E2"/>
    <w:rsid w:val="00E161EF"/>
    <w:rsid w:val="00E44116"/>
    <w:rsid w:val="00E5709F"/>
    <w:rsid w:val="00E607F9"/>
    <w:rsid w:val="00E708B8"/>
    <w:rsid w:val="00E71D3C"/>
    <w:rsid w:val="00E84B97"/>
    <w:rsid w:val="00E87030"/>
    <w:rsid w:val="00E96ED2"/>
    <w:rsid w:val="00EA4ED3"/>
    <w:rsid w:val="00EB646D"/>
    <w:rsid w:val="00ED7883"/>
    <w:rsid w:val="00EF07BA"/>
    <w:rsid w:val="00F065F9"/>
    <w:rsid w:val="00F245A0"/>
    <w:rsid w:val="00F401A5"/>
    <w:rsid w:val="00F4438D"/>
    <w:rsid w:val="00F5325E"/>
    <w:rsid w:val="00F5494F"/>
    <w:rsid w:val="00F57680"/>
    <w:rsid w:val="00F6627E"/>
    <w:rsid w:val="00F82DD4"/>
    <w:rsid w:val="00F837F6"/>
    <w:rsid w:val="00F84480"/>
    <w:rsid w:val="00F850EC"/>
    <w:rsid w:val="00F86643"/>
    <w:rsid w:val="00FA03B4"/>
    <w:rsid w:val="00FC0489"/>
    <w:rsid w:val="00FD0E06"/>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1A1B"/>
  <w15:docId w15:val="{D66635B6-C25F-B948-8E7C-4A063A23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Subtitle"/>
    <w:next w:val="Body"/>
    <w:link w:val="Heading1Char"/>
    <w:uiPriority w:val="9"/>
    <w:qFormat/>
    <w:rsid w:val="003D4247"/>
    <w:pPr>
      <w:numPr>
        <w:numId w:val="59"/>
      </w:numPr>
      <w:spacing w:before="240" w:after="240"/>
      <w:outlineLvl w:val="0"/>
    </w:pPr>
    <w:rPr>
      <w:rFonts w:asciiTheme="majorHAnsi" w:hAnsiTheme="majorHAnsi"/>
      <w:sz w:val="34"/>
    </w:rPr>
  </w:style>
  <w:style w:type="paragraph" w:styleId="Heading2">
    <w:name w:val="heading 2"/>
    <w:basedOn w:val="Heading3"/>
    <w:next w:val="Normal"/>
    <w:link w:val="Heading2Char"/>
    <w:uiPriority w:val="9"/>
    <w:unhideWhenUsed/>
    <w:qFormat/>
    <w:rsid w:val="003D4247"/>
    <w:pPr>
      <w:numPr>
        <w:ilvl w:val="1"/>
      </w:numPr>
      <w:outlineLvl w:val="1"/>
    </w:pPr>
    <w:rPr>
      <w:b/>
    </w:rPr>
  </w:style>
  <w:style w:type="paragraph" w:styleId="Heading3">
    <w:name w:val="heading 3"/>
    <w:basedOn w:val="Normal"/>
    <w:next w:val="Normal"/>
    <w:link w:val="Heading3Char"/>
    <w:uiPriority w:val="9"/>
    <w:unhideWhenUsed/>
    <w:qFormat/>
    <w:rsid w:val="003D4247"/>
    <w:pPr>
      <w:keepNext/>
      <w:keepLines/>
      <w:numPr>
        <w:ilvl w:val="2"/>
        <w:numId w:val="59"/>
      </w:numPr>
      <w:spacing w:before="240" w:after="240"/>
      <w:outlineLvl w:val="2"/>
    </w:pPr>
    <w:rPr>
      <w:rFonts w:asciiTheme="majorHAnsi" w:eastAsiaTheme="majorEastAsia" w:hAnsiTheme="majorHAnsi" w:cstheme="majorBidi"/>
      <w:color w:val="0E6587" w:themeColor="accent1" w:themeShade="7F"/>
    </w:rPr>
  </w:style>
  <w:style w:type="paragraph" w:styleId="Heading4">
    <w:name w:val="heading 4"/>
    <w:basedOn w:val="Normal"/>
    <w:next w:val="Normal"/>
    <w:link w:val="Heading4Char"/>
    <w:uiPriority w:val="9"/>
    <w:semiHidden/>
    <w:unhideWhenUsed/>
    <w:qFormat/>
    <w:rsid w:val="003D4247"/>
    <w:pPr>
      <w:keepNext/>
      <w:keepLines/>
      <w:numPr>
        <w:ilvl w:val="3"/>
        <w:numId w:val="59"/>
      </w:numPr>
      <w:spacing w:before="40"/>
      <w:outlineLvl w:val="3"/>
    </w:pPr>
    <w:rPr>
      <w:rFonts w:asciiTheme="majorHAnsi" w:eastAsiaTheme="majorEastAsia" w:hAnsiTheme="majorHAnsi" w:cstheme="majorBidi"/>
      <w:i/>
      <w:iCs/>
      <w:color w:val="1598CB" w:themeColor="accent1" w:themeShade="BF"/>
    </w:rPr>
  </w:style>
  <w:style w:type="paragraph" w:styleId="Heading5">
    <w:name w:val="heading 5"/>
    <w:basedOn w:val="Normal"/>
    <w:next w:val="Normal"/>
    <w:link w:val="Heading5Char"/>
    <w:uiPriority w:val="9"/>
    <w:semiHidden/>
    <w:unhideWhenUsed/>
    <w:qFormat/>
    <w:rsid w:val="003D4247"/>
    <w:pPr>
      <w:keepNext/>
      <w:keepLines/>
      <w:numPr>
        <w:ilvl w:val="4"/>
        <w:numId w:val="59"/>
      </w:numPr>
      <w:spacing w:before="40"/>
      <w:outlineLvl w:val="4"/>
    </w:pPr>
    <w:rPr>
      <w:rFonts w:asciiTheme="majorHAnsi" w:eastAsiaTheme="majorEastAsia" w:hAnsiTheme="majorHAnsi" w:cstheme="majorBidi"/>
      <w:color w:val="1598CB" w:themeColor="accent1" w:themeShade="BF"/>
    </w:rPr>
  </w:style>
  <w:style w:type="paragraph" w:styleId="Heading6">
    <w:name w:val="heading 6"/>
    <w:basedOn w:val="Normal"/>
    <w:next w:val="Normal"/>
    <w:link w:val="Heading6Char"/>
    <w:uiPriority w:val="9"/>
    <w:semiHidden/>
    <w:unhideWhenUsed/>
    <w:qFormat/>
    <w:rsid w:val="003D4247"/>
    <w:pPr>
      <w:keepNext/>
      <w:keepLines/>
      <w:numPr>
        <w:ilvl w:val="5"/>
        <w:numId w:val="59"/>
      </w:numPr>
      <w:spacing w:before="40"/>
      <w:outlineLvl w:val="5"/>
    </w:pPr>
    <w:rPr>
      <w:rFonts w:asciiTheme="majorHAnsi" w:eastAsiaTheme="majorEastAsia" w:hAnsiTheme="majorHAnsi" w:cstheme="majorBidi"/>
      <w:color w:val="0E6587" w:themeColor="accent1" w:themeShade="7F"/>
    </w:rPr>
  </w:style>
  <w:style w:type="paragraph" w:styleId="Heading7">
    <w:name w:val="heading 7"/>
    <w:basedOn w:val="Normal"/>
    <w:next w:val="Normal"/>
    <w:link w:val="Heading7Char"/>
    <w:uiPriority w:val="9"/>
    <w:semiHidden/>
    <w:unhideWhenUsed/>
    <w:qFormat/>
    <w:rsid w:val="003D4247"/>
    <w:pPr>
      <w:keepNext/>
      <w:keepLines/>
      <w:numPr>
        <w:ilvl w:val="6"/>
        <w:numId w:val="59"/>
      </w:numPr>
      <w:spacing w:before="40"/>
      <w:outlineLvl w:val="6"/>
    </w:pPr>
    <w:rPr>
      <w:rFonts w:asciiTheme="majorHAnsi" w:eastAsiaTheme="majorEastAsia" w:hAnsiTheme="majorHAnsi" w:cstheme="majorBidi"/>
      <w:i/>
      <w:iCs/>
      <w:color w:val="0E6587" w:themeColor="accent1" w:themeShade="7F"/>
    </w:rPr>
  </w:style>
  <w:style w:type="paragraph" w:styleId="Heading8">
    <w:name w:val="heading 8"/>
    <w:basedOn w:val="Normal"/>
    <w:next w:val="Normal"/>
    <w:link w:val="Heading8Char"/>
    <w:uiPriority w:val="9"/>
    <w:semiHidden/>
    <w:unhideWhenUsed/>
    <w:qFormat/>
    <w:rsid w:val="003D4247"/>
    <w:pPr>
      <w:keepNext/>
      <w:keepLines/>
      <w:numPr>
        <w:ilvl w:val="7"/>
        <w:numId w:val="5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4247"/>
    <w:pPr>
      <w:keepNext/>
      <w:keepLines/>
      <w:numPr>
        <w:ilvl w:val="8"/>
        <w:numId w:val="5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jc w:val="right"/>
    </w:pPr>
    <w:rPr>
      <w:rFonts w:ascii="Helvetica Neue" w:hAnsi="Helvetica Neue" w:cs="Arial Unicode MS"/>
      <w:color w:val="000000"/>
    </w:rPr>
  </w:style>
  <w:style w:type="paragraph" w:customStyle="1" w:styleId="Body2">
    <w:name w:val="Body 2"/>
    <w:pPr>
      <w:tabs>
        <w:tab w:val="left" w:pos="6000"/>
      </w:tabs>
      <w:spacing w:line="312" w:lineRule="auto"/>
    </w:pPr>
    <w:rPr>
      <w:rFonts w:ascii="Helvetica Neue Medium" w:hAnsi="Helvetica Neue Medium" w:cs="Arial Unicode MS"/>
      <w:color w:val="222222"/>
    </w:rPr>
  </w:style>
  <w:style w:type="paragraph" w:styleId="Title">
    <w:name w:val="Title"/>
    <w:next w:val="Body3"/>
    <w:pPr>
      <w:keepNext/>
      <w:spacing w:after="240"/>
    </w:pPr>
    <w:rPr>
      <w:rFonts w:ascii="Helvetica Neue" w:hAnsi="Helvetica Neue" w:cs="Arial Unicode MS"/>
      <w:b/>
      <w:bCs/>
      <w:color w:val="FF4013"/>
      <w:spacing w:val="-4"/>
      <w:sz w:val="48"/>
      <w:szCs w:val="48"/>
    </w:rPr>
  </w:style>
  <w:style w:type="paragraph" w:customStyle="1" w:styleId="Body3">
    <w:name w:val="Body 3"/>
    <w:pPr>
      <w:spacing w:line="288" w:lineRule="auto"/>
    </w:pPr>
    <w:rPr>
      <w:rFonts w:ascii="Helvetica Neue" w:hAnsi="Helvetica Neue" w:cs="Arial Unicode MS"/>
      <w:color w:val="000000"/>
    </w:rPr>
  </w:style>
  <w:style w:type="paragraph" w:styleId="Subtitle">
    <w:name w:val="Subtitle"/>
    <w:next w:val="Body3"/>
    <w:rsid w:val="00995CE0"/>
    <w:rPr>
      <w:rFonts w:ascii="Helvetica Neue Light" w:hAnsi="Helvetica Neue Light" w:cs="Arial Unicode MS"/>
      <w:color w:val="222222"/>
      <w:sz w:val="36"/>
      <w:szCs w:val="36"/>
    </w:rPr>
  </w:style>
  <w:style w:type="paragraph" w:customStyle="1" w:styleId="Body">
    <w:name w:val="Body"/>
    <w:rsid w:val="00716619"/>
    <w:pPr>
      <w:spacing w:after="120" w:line="276" w:lineRule="auto"/>
    </w:pPr>
    <w:rPr>
      <w:rFonts w:ascii="Helvetica Neue" w:hAnsi="Helvetica Neue" w:cs="Arial Unicode MS"/>
      <w:color w:val="222222"/>
      <w:sz w:val="22"/>
      <w:szCs w:val="22"/>
    </w:rPr>
  </w:style>
  <w:style w:type="paragraph" w:customStyle="1" w:styleId="Heading">
    <w:name w:val="Heading"/>
    <w:next w:val="Body3"/>
    <w:pPr>
      <w:ind w:left="160" w:hanging="160"/>
      <w:outlineLvl w:val="0"/>
    </w:pPr>
    <w:rPr>
      <w:rFonts w:ascii="Helvetica Neue" w:hAnsi="Helvetica Neue" w:cs="Arial Unicode MS"/>
      <w:b/>
      <w:bCs/>
      <w:color w:val="FF6A00"/>
      <w:sz w:val="36"/>
      <w:szCs w:val="36"/>
    </w:rPr>
  </w:style>
  <w:style w:type="paragraph" w:customStyle="1" w:styleId="TableStyle1">
    <w:name w:val="Table Style 1"/>
    <w:rPr>
      <w:rFonts w:ascii="Helvetica Neue Medium" w:eastAsia="Helvetica Neue Medium" w:hAnsi="Helvetica Neue Medium" w:cs="Helvetica Neue Medium"/>
      <w:color w:val="FEFEFE"/>
    </w:rPr>
  </w:style>
  <w:style w:type="paragraph" w:customStyle="1" w:styleId="TableStyle3">
    <w:name w:val="Table Style 3"/>
    <w:pPr>
      <w:jc w:val="center"/>
    </w:pPr>
    <w:rPr>
      <w:rFonts w:ascii="Helvetica Neue Medium" w:eastAsia="Helvetica Neue Medium" w:hAnsi="Helvetica Neue Medium" w:cs="Helvetica Neue Medium"/>
      <w:color w:val="FEFEFE"/>
    </w:rPr>
  </w:style>
  <w:style w:type="paragraph" w:customStyle="1" w:styleId="TableStyle2">
    <w:name w:val="Table Style 2"/>
    <w:rsid w:val="00ED7883"/>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82DD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E4125"/>
    <w:rPr>
      <w:sz w:val="18"/>
      <w:szCs w:val="18"/>
    </w:rPr>
  </w:style>
  <w:style w:type="character" w:customStyle="1" w:styleId="BalloonTextChar">
    <w:name w:val="Balloon Text Char"/>
    <w:basedOn w:val="DefaultParagraphFont"/>
    <w:link w:val="BalloonText"/>
    <w:uiPriority w:val="99"/>
    <w:semiHidden/>
    <w:rsid w:val="008E4125"/>
    <w:rPr>
      <w:sz w:val="18"/>
      <w:szCs w:val="18"/>
    </w:rPr>
  </w:style>
  <w:style w:type="character" w:styleId="CommentReference">
    <w:name w:val="annotation reference"/>
    <w:basedOn w:val="DefaultParagraphFont"/>
    <w:uiPriority w:val="99"/>
    <w:semiHidden/>
    <w:unhideWhenUsed/>
    <w:rsid w:val="00CE0625"/>
    <w:rPr>
      <w:sz w:val="18"/>
      <w:szCs w:val="18"/>
    </w:rPr>
  </w:style>
  <w:style w:type="paragraph" w:styleId="CommentText">
    <w:name w:val="annotation text"/>
    <w:basedOn w:val="Normal"/>
    <w:link w:val="CommentTextChar"/>
    <w:uiPriority w:val="99"/>
    <w:semiHidden/>
    <w:unhideWhenUsed/>
    <w:rsid w:val="00CE0625"/>
  </w:style>
  <w:style w:type="character" w:customStyle="1" w:styleId="CommentTextChar">
    <w:name w:val="Comment Text Char"/>
    <w:basedOn w:val="DefaultParagraphFont"/>
    <w:link w:val="CommentText"/>
    <w:uiPriority w:val="99"/>
    <w:semiHidden/>
    <w:rsid w:val="00CE0625"/>
    <w:rPr>
      <w:sz w:val="24"/>
      <w:szCs w:val="24"/>
    </w:rPr>
  </w:style>
  <w:style w:type="paragraph" w:styleId="Revision">
    <w:name w:val="Revision"/>
    <w:hidden/>
    <w:uiPriority w:val="99"/>
    <w:semiHidden/>
    <w:rsid w:val="000E45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7510DA"/>
    <w:rPr>
      <w:rFonts w:asciiTheme="majorHAnsi" w:hAnsiTheme="majorHAnsi" w:cs="Arial Unicode MS"/>
      <w:color w:val="222222"/>
      <w:sz w:val="34"/>
      <w:szCs w:val="36"/>
    </w:rPr>
  </w:style>
  <w:style w:type="character" w:customStyle="1" w:styleId="Heading2Char">
    <w:name w:val="Heading 2 Char"/>
    <w:basedOn w:val="DefaultParagraphFont"/>
    <w:link w:val="Heading2"/>
    <w:uiPriority w:val="9"/>
    <w:rsid w:val="003D4247"/>
    <w:rPr>
      <w:rFonts w:asciiTheme="majorHAnsi" w:eastAsiaTheme="majorEastAsia" w:hAnsiTheme="majorHAnsi" w:cstheme="majorBidi"/>
      <w:b/>
      <w:color w:val="0E6587" w:themeColor="accent1" w:themeShade="7F"/>
      <w:sz w:val="24"/>
      <w:szCs w:val="24"/>
      <w:bdr w:val="none" w:sz="0" w:space="0" w:color="auto"/>
    </w:rPr>
  </w:style>
  <w:style w:type="character" w:customStyle="1" w:styleId="Heading3Char">
    <w:name w:val="Heading 3 Char"/>
    <w:basedOn w:val="DefaultParagraphFont"/>
    <w:link w:val="Heading3"/>
    <w:uiPriority w:val="9"/>
    <w:rsid w:val="007510DA"/>
    <w:rPr>
      <w:rFonts w:asciiTheme="majorHAnsi" w:eastAsiaTheme="majorEastAsia" w:hAnsiTheme="majorHAnsi" w:cstheme="majorBidi"/>
      <w:color w:val="0E6587" w:themeColor="accent1" w:themeShade="7F"/>
      <w:sz w:val="24"/>
      <w:szCs w:val="24"/>
      <w:bdr w:val="none" w:sz="0" w:space="0" w:color="auto"/>
    </w:rPr>
  </w:style>
  <w:style w:type="character" w:customStyle="1" w:styleId="Heading4Char">
    <w:name w:val="Heading 4 Char"/>
    <w:basedOn w:val="DefaultParagraphFont"/>
    <w:link w:val="Heading4"/>
    <w:uiPriority w:val="9"/>
    <w:semiHidden/>
    <w:rsid w:val="00995CE0"/>
    <w:rPr>
      <w:rFonts w:asciiTheme="majorHAnsi" w:eastAsiaTheme="majorEastAsia" w:hAnsiTheme="majorHAnsi" w:cstheme="majorBidi"/>
      <w:i/>
      <w:iCs/>
      <w:color w:val="1598CB" w:themeColor="accent1" w:themeShade="BF"/>
      <w:sz w:val="24"/>
      <w:szCs w:val="24"/>
    </w:rPr>
  </w:style>
  <w:style w:type="character" w:customStyle="1" w:styleId="Heading5Char">
    <w:name w:val="Heading 5 Char"/>
    <w:basedOn w:val="DefaultParagraphFont"/>
    <w:link w:val="Heading5"/>
    <w:uiPriority w:val="9"/>
    <w:semiHidden/>
    <w:rsid w:val="00995CE0"/>
    <w:rPr>
      <w:rFonts w:asciiTheme="majorHAnsi" w:eastAsiaTheme="majorEastAsia" w:hAnsiTheme="majorHAnsi" w:cstheme="majorBidi"/>
      <w:color w:val="1598CB" w:themeColor="accent1" w:themeShade="BF"/>
      <w:sz w:val="24"/>
      <w:szCs w:val="24"/>
    </w:rPr>
  </w:style>
  <w:style w:type="character" w:customStyle="1" w:styleId="Heading6Char">
    <w:name w:val="Heading 6 Char"/>
    <w:basedOn w:val="DefaultParagraphFont"/>
    <w:link w:val="Heading6"/>
    <w:uiPriority w:val="9"/>
    <w:semiHidden/>
    <w:rsid w:val="00995CE0"/>
    <w:rPr>
      <w:rFonts w:asciiTheme="majorHAnsi" w:eastAsiaTheme="majorEastAsia" w:hAnsiTheme="majorHAnsi" w:cstheme="majorBidi"/>
      <w:color w:val="0E6587" w:themeColor="accent1" w:themeShade="7F"/>
      <w:sz w:val="24"/>
      <w:szCs w:val="24"/>
    </w:rPr>
  </w:style>
  <w:style w:type="character" w:customStyle="1" w:styleId="Heading7Char">
    <w:name w:val="Heading 7 Char"/>
    <w:basedOn w:val="DefaultParagraphFont"/>
    <w:link w:val="Heading7"/>
    <w:uiPriority w:val="9"/>
    <w:semiHidden/>
    <w:rsid w:val="00995CE0"/>
    <w:rPr>
      <w:rFonts w:asciiTheme="majorHAnsi" w:eastAsiaTheme="majorEastAsia" w:hAnsiTheme="majorHAnsi" w:cstheme="majorBidi"/>
      <w:i/>
      <w:iCs/>
      <w:color w:val="0E6587" w:themeColor="accent1" w:themeShade="7F"/>
      <w:sz w:val="24"/>
      <w:szCs w:val="24"/>
    </w:rPr>
  </w:style>
  <w:style w:type="character" w:customStyle="1" w:styleId="Heading8Char">
    <w:name w:val="Heading 8 Char"/>
    <w:basedOn w:val="DefaultParagraphFont"/>
    <w:link w:val="Heading8"/>
    <w:uiPriority w:val="9"/>
    <w:semiHidden/>
    <w:rsid w:val="00995C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5CE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B30E5F"/>
    <w:rPr>
      <w:color w:val="808080"/>
      <w:shd w:val="clear" w:color="auto" w:fill="E6E6E6"/>
    </w:rPr>
  </w:style>
  <w:style w:type="paragraph" w:styleId="HTMLPreformatted">
    <w:name w:val="HTML Preformatted"/>
    <w:basedOn w:val="Normal"/>
    <w:link w:val="HTMLPreformattedChar"/>
    <w:uiPriority w:val="99"/>
    <w:semiHidden/>
    <w:unhideWhenUsed/>
    <w:rsid w:val="00B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30E5F"/>
    <w:rPr>
      <w:rFonts w:ascii="Courier New" w:eastAsia="Times New Roman" w:hAnsi="Courier New" w:cs="Courier New"/>
      <w:bdr w:val="none" w:sz="0" w:space="0" w:color="auto"/>
    </w:rPr>
  </w:style>
  <w:style w:type="paragraph" w:styleId="CommentSubject">
    <w:name w:val="annotation subject"/>
    <w:basedOn w:val="CommentText"/>
    <w:next w:val="CommentText"/>
    <w:link w:val="CommentSubjectChar"/>
    <w:uiPriority w:val="99"/>
    <w:semiHidden/>
    <w:unhideWhenUsed/>
    <w:rsid w:val="004A292D"/>
    <w:rPr>
      <w:b/>
      <w:bCs/>
      <w:sz w:val="20"/>
      <w:szCs w:val="20"/>
    </w:rPr>
  </w:style>
  <w:style w:type="character" w:customStyle="1" w:styleId="CommentSubjectChar">
    <w:name w:val="Comment Subject Char"/>
    <w:basedOn w:val="CommentTextChar"/>
    <w:link w:val="CommentSubject"/>
    <w:uiPriority w:val="99"/>
    <w:semiHidden/>
    <w:rsid w:val="004A292D"/>
    <w:rPr>
      <w:rFonts w:eastAsia="Times New Roman"/>
      <w:b/>
      <w:bCs/>
      <w:sz w:val="24"/>
      <w:szCs w:val="24"/>
      <w:bdr w:val="none" w:sz="0" w:space="0" w:color="auto"/>
    </w:rPr>
  </w:style>
  <w:style w:type="character" w:customStyle="1" w:styleId="UnresolvedMention2">
    <w:name w:val="Unresolved Mention2"/>
    <w:basedOn w:val="DefaultParagraphFont"/>
    <w:uiPriority w:val="99"/>
    <w:semiHidden/>
    <w:unhideWhenUsed/>
    <w:rsid w:val="001E21AF"/>
    <w:rPr>
      <w:color w:val="808080"/>
      <w:shd w:val="clear" w:color="auto" w:fill="E6E6E6"/>
    </w:rPr>
  </w:style>
  <w:style w:type="paragraph" w:styleId="Header">
    <w:name w:val="header"/>
    <w:basedOn w:val="Normal"/>
    <w:link w:val="HeaderChar"/>
    <w:uiPriority w:val="99"/>
    <w:unhideWhenUsed/>
    <w:rsid w:val="004B4503"/>
    <w:pPr>
      <w:tabs>
        <w:tab w:val="center" w:pos="4680"/>
        <w:tab w:val="right" w:pos="9360"/>
      </w:tabs>
    </w:pPr>
  </w:style>
  <w:style w:type="character" w:customStyle="1" w:styleId="HeaderChar">
    <w:name w:val="Header Char"/>
    <w:basedOn w:val="DefaultParagraphFont"/>
    <w:link w:val="Header"/>
    <w:uiPriority w:val="99"/>
    <w:rsid w:val="004B4503"/>
    <w:rPr>
      <w:rFonts w:eastAsia="Times New Roman"/>
      <w:sz w:val="24"/>
      <w:szCs w:val="24"/>
      <w:bdr w:val="none" w:sz="0" w:space="0" w:color="auto"/>
    </w:rPr>
  </w:style>
  <w:style w:type="paragraph" w:styleId="Footer">
    <w:name w:val="footer"/>
    <w:basedOn w:val="Normal"/>
    <w:link w:val="FooterChar"/>
    <w:uiPriority w:val="99"/>
    <w:unhideWhenUsed/>
    <w:rsid w:val="004B4503"/>
    <w:pPr>
      <w:tabs>
        <w:tab w:val="center" w:pos="4680"/>
        <w:tab w:val="right" w:pos="9360"/>
      </w:tabs>
    </w:pPr>
  </w:style>
  <w:style w:type="character" w:customStyle="1" w:styleId="FooterChar">
    <w:name w:val="Footer Char"/>
    <w:basedOn w:val="DefaultParagraphFont"/>
    <w:link w:val="Footer"/>
    <w:uiPriority w:val="99"/>
    <w:rsid w:val="004B4503"/>
    <w:rPr>
      <w:rFonts w:eastAsia="Times New Roman"/>
      <w:sz w:val="24"/>
      <w:szCs w:val="24"/>
      <w:bdr w:val="none" w:sz="0" w:space="0" w:color="auto"/>
    </w:rPr>
  </w:style>
  <w:style w:type="paragraph" w:styleId="TOCHeading">
    <w:name w:val="TOC Heading"/>
    <w:basedOn w:val="Heading1"/>
    <w:next w:val="Normal"/>
    <w:uiPriority w:val="39"/>
    <w:unhideWhenUsed/>
    <w:qFormat/>
    <w:rsid w:val="00716619"/>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9"/>
    </w:pPr>
    <w:rPr>
      <w:rFonts w:eastAsiaTheme="majorEastAsia" w:cstheme="majorBidi"/>
      <w:color w:val="1598CB" w:themeColor="accent1" w:themeShade="BF"/>
      <w:sz w:val="32"/>
      <w:szCs w:val="32"/>
      <w:bdr w:val="none" w:sz="0" w:space="0" w:color="auto"/>
    </w:rPr>
  </w:style>
  <w:style w:type="paragraph" w:styleId="TOC1">
    <w:name w:val="toc 1"/>
    <w:basedOn w:val="Normal"/>
    <w:next w:val="Normal"/>
    <w:autoRedefine/>
    <w:uiPriority w:val="39"/>
    <w:unhideWhenUsed/>
    <w:rsid w:val="00D519A8"/>
    <w:pPr>
      <w:tabs>
        <w:tab w:val="left" w:pos="480"/>
        <w:tab w:val="right" w:leader="dot" w:pos="9350"/>
      </w:tabs>
      <w:spacing w:after="100"/>
    </w:pPr>
    <w:rPr>
      <w:rFonts w:asciiTheme="majorHAnsi" w:hAnsiTheme="majorHAnsi"/>
      <w:sz w:val="22"/>
    </w:rPr>
  </w:style>
  <w:style w:type="paragraph" w:styleId="TOC2">
    <w:name w:val="toc 2"/>
    <w:basedOn w:val="Normal"/>
    <w:next w:val="Normal"/>
    <w:autoRedefine/>
    <w:uiPriority w:val="39"/>
    <w:unhideWhenUsed/>
    <w:rsid w:val="00716619"/>
    <w:pPr>
      <w:spacing w:after="100"/>
      <w:ind w:left="240"/>
    </w:pPr>
    <w:rPr>
      <w:rFonts w:asciiTheme="majorHAnsi" w:hAnsiTheme="majorHAnsi"/>
      <w:sz w:val="22"/>
    </w:rPr>
  </w:style>
  <w:style w:type="paragraph" w:styleId="TOC3">
    <w:name w:val="toc 3"/>
    <w:basedOn w:val="Normal"/>
    <w:next w:val="Normal"/>
    <w:autoRedefine/>
    <w:uiPriority w:val="39"/>
    <w:unhideWhenUsed/>
    <w:rsid w:val="00716619"/>
    <w:pPr>
      <w:spacing w:after="100"/>
      <w:ind w:left="480"/>
    </w:pPr>
    <w:rPr>
      <w:rFonts w:asciiTheme="majorHAnsi" w:hAnsiTheme="majorHAnsi"/>
      <w:sz w:val="22"/>
    </w:rPr>
  </w:style>
  <w:style w:type="paragraph" w:styleId="FootnoteText">
    <w:name w:val="footnote text"/>
    <w:basedOn w:val="Normal"/>
    <w:link w:val="FootnoteTextChar"/>
    <w:uiPriority w:val="99"/>
    <w:semiHidden/>
    <w:unhideWhenUsed/>
    <w:rsid w:val="000230D8"/>
    <w:rPr>
      <w:rFonts w:asciiTheme="majorHAnsi" w:hAnsiTheme="majorHAnsi"/>
      <w:sz w:val="18"/>
      <w:szCs w:val="20"/>
    </w:rPr>
  </w:style>
  <w:style w:type="character" w:customStyle="1" w:styleId="FootnoteTextChar">
    <w:name w:val="Footnote Text Char"/>
    <w:basedOn w:val="DefaultParagraphFont"/>
    <w:link w:val="FootnoteText"/>
    <w:uiPriority w:val="99"/>
    <w:semiHidden/>
    <w:rsid w:val="000230D8"/>
    <w:rPr>
      <w:rFonts w:asciiTheme="majorHAnsi" w:eastAsia="Times New Roman" w:hAnsiTheme="majorHAnsi"/>
      <w:sz w:val="18"/>
      <w:bdr w:val="none" w:sz="0" w:space="0" w:color="auto"/>
    </w:rPr>
  </w:style>
  <w:style w:type="character" w:styleId="FootnoteReference">
    <w:name w:val="footnote reference"/>
    <w:basedOn w:val="DefaultParagraphFont"/>
    <w:uiPriority w:val="99"/>
    <w:unhideWhenUsed/>
    <w:rsid w:val="000230D8"/>
    <w:rPr>
      <w:rFonts w:asciiTheme="majorHAnsi" w:hAnsiTheme="majorHAnsi"/>
      <w:sz w:val="20"/>
      <w:vertAlign w:val="superscript"/>
    </w:rPr>
  </w:style>
  <w:style w:type="character" w:styleId="FollowedHyperlink">
    <w:name w:val="FollowedHyperlink"/>
    <w:basedOn w:val="DefaultParagraphFont"/>
    <w:uiPriority w:val="99"/>
    <w:semiHidden/>
    <w:unhideWhenUsed/>
    <w:rsid w:val="00340198"/>
    <w:rPr>
      <w:color w:val="FF00FF" w:themeColor="followedHyperlink"/>
      <w:u w:val="single"/>
    </w:rPr>
  </w:style>
  <w:style w:type="paragraph" w:styleId="ListBullet">
    <w:name w:val="List Bullet"/>
    <w:basedOn w:val="Body"/>
    <w:uiPriority w:val="99"/>
    <w:unhideWhenUsed/>
    <w:rsid w:val="00716619"/>
    <w:pPr>
      <w:numPr>
        <w:numId w:val="30"/>
      </w:numPr>
      <w:spacing w:line="240" w:lineRule="auto"/>
    </w:pPr>
  </w:style>
  <w:style w:type="numbering" w:customStyle="1" w:styleId="Style1">
    <w:name w:val="Style1"/>
    <w:uiPriority w:val="99"/>
    <w:rsid w:val="007510DA"/>
    <w:pPr>
      <w:numPr>
        <w:numId w:val="31"/>
      </w:numPr>
    </w:pPr>
  </w:style>
  <w:style w:type="numbering" w:styleId="111111">
    <w:name w:val="Outline List 2"/>
    <w:basedOn w:val="NoList"/>
    <w:uiPriority w:val="99"/>
    <w:semiHidden/>
    <w:unhideWhenUsed/>
    <w:rsid w:val="007510DA"/>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969">
      <w:bodyDiv w:val="1"/>
      <w:marLeft w:val="0"/>
      <w:marRight w:val="0"/>
      <w:marTop w:val="0"/>
      <w:marBottom w:val="0"/>
      <w:divBdr>
        <w:top w:val="none" w:sz="0" w:space="0" w:color="auto"/>
        <w:left w:val="none" w:sz="0" w:space="0" w:color="auto"/>
        <w:bottom w:val="none" w:sz="0" w:space="0" w:color="auto"/>
        <w:right w:val="none" w:sz="0" w:space="0" w:color="auto"/>
      </w:divBdr>
    </w:div>
    <w:div w:id="357895055">
      <w:bodyDiv w:val="1"/>
      <w:marLeft w:val="0"/>
      <w:marRight w:val="0"/>
      <w:marTop w:val="0"/>
      <w:marBottom w:val="0"/>
      <w:divBdr>
        <w:top w:val="none" w:sz="0" w:space="0" w:color="auto"/>
        <w:left w:val="none" w:sz="0" w:space="0" w:color="auto"/>
        <w:bottom w:val="none" w:sz="0" w:space="0" w:color="auto"/>
        <w:right w:val="none" w:sz="0" w:space="0" w:color="auto"/>
      </w:divBdr>
    </w:div>
    <w:div w:id="462579066">
      <w:bodyDiv w:val="1"/>
      <w:marLeft w:val="0"/>
      <w:marRight w:val="0"/>
      <w:marTop w:val="0"/>
      <w:marBottom w:val="0"/>
      <w:divBdr>
        <w:top w:val="none" w:sz="0" w:space="0" w:color="auto"/>
        <w:left w:val="none" w:sz="0" w:space="0" w:color="auto"/>
        <w:bottom w:val="none" w:sz="0" w:space="0" w:color="auto"/>
        <w:right w:val="none" w:sz="0" w:space="0" w:color="auto"/>
      </w:divBdr>
    </w:div>
    <w:div w:id="981084918">
      <w:bodyDiv w:val="1"/>
      <w:marLeft w:val="0"/>
      <w:marRight w:val="0"/>
      <w:marTop w:val="0"/>
      <w:marBottom w:val="0"/>
      <w:divBdr>
        <w:top w:val="none" w:sz="0" w:space="0" w:color="auto"/>
        <w:left w:val="none" w:sz="0" w:space="0" w:color="auto"/>
        <w:bottom w:val="none" w:sz="0" w:space="0" w:color="auto"/>
        <w:right w:val="none" w:sz="0" w:space="0" w:color="auto"/>
      </w:divBdr>
    </w:div>
    <w:div w:id="1877886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rfc8226" TargetMode="External"/><Relationship Id="rId13" Type="http://schemas.openxmlformats.org/officeDocument/2006/relationships/hyperlink" Target="https://tools.ietf.org/html/rfc82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ietf.org/html/rfc82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is.org/docstore/product.aspx?id=26148%20" TargetMode="External"/><Relationship Id="rId5" Type="http://schemas.openxmlformats.org/officeDocument/2006/relationships/webSettings" Target="webSettings.xml"/><Relationship Id="rId15" Type="http://schemas.openxmlformats.org/officeDocument/2006/relationships/hyperlink" Target="http://www.part68.org" TargetMode="External"/><Relationship Id="rId10" Type="http://schemas.openxmlformats.org/officeDocument/2006/relationships/hyperlink" Target="https://www.atis.org/docstore/product.aspx?id=28345" TargetMode="External"/><Relationship Id="rId4" Type="http://schemas.openxmlformats.org/officeDocument/2006/relationships/settings" Target="settings.xml"/><Relationship Id="rId9" Type="http://schemas.openxmlformats.org/officeDocument/2006/relationships/hyperlink" Target="https://www.atis.org/docstore/product.aspx?id=28297" TargetMode="External"/><Relationship Id="rId14" Type="http://schemas.openxmlformats.org/officeDocument/2006/relationships/hyperlink" Target="https://tools.ietf.org/html/rfc8226" TargetMode="External"/></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817C-1B7C-42DC-A8AA-BCB3271C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6656</Words>
  <Characters>37945</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Choroser, Beth</dc:creator>
  <cp:lastModifiedBy>Manning, John</cp:lastModifiedBy>
  <cp:revision>2</cp:revision>
  <dcterms:created xsi:type="dcterms:W3CDTF">2018-04-20T12:16:00Z</dcterms:created>
  <dcterms:modified xsi:type="dcterms:W3CDTF">2018-04-20T12:16:00Z</dcterms:modified>
</cp:coreProperties>
</file>