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C5" w:rsidRPr="006F68C5" w:rsidRDefault="006F68C5" w:rsidP="006F68C5">
      <w:pPr>
        <w:rPr>
          <w:rFonts w:eastAsia="Times New Roman"/>
          <w:sz w:val="28"/>
          <w:szCs w:val="28"/>
          <w:u w:val="single"/>
        </w:rPr>
      </w:pPr>
      <w:bookmarkStart w:id="0" w:name="_GoBack"/>
      <w:bookmarkEnd w:id="0"/>
      <w:r w:rsidRPr="006F68C5">
        <w:rPr>
          <w:rFonts w:eastAsia="Times New Roman"/>
          <w:sz w:val="28"/>
          <w:szCs w:val="28"/>
          <w:u w:val="single"/>
        </w:rPr>
        <w:t>LNPA WG - draft response to Item Number 7 on the NANC Letter concerning non-geographic porting. </w:t>
      </w:r>
    </w:p>
    <w:p w:rsidR="006F68C5" w:rsidRDefault="006F68C5">
      <w:pPr>
        <w:rPr>
          <w:sz w:val="28"/>
          <w:szCs w:val="28"/>
        </w:rPr>
      </w:pPr>
    </w:p>
    <w:p w:rsidR="00C20A14" w:rsidRPr="00A33783" w:rsidRDefault="00C20A14">
      <w:pPr>
        <w:rPr>
          <w:sz w:val="28"/>
          <w:szCs w:val="28"/>
        </w:rPr>
      </w:pPr>
      <w:r w:rsidRPr="00A33783">
        <w:rPr>
          <w:sz w:val="28"/>
          <w:szCs w:val="28"/>
        </w:rPr>
        <w:t xml:space="preserve">The </w:t>
      </w:r>
      <w:r w:rsidR="00457F04" w:rsidRPr="00A33783">
        <w:rPr>
          <w:sz w:val="28"/>
          <w:szCs w:val="28"/>
        </w:rPr>
        <w:t>c</w:t>
      </w:r>
      <w:r w:rsidRPr="00A33783">
        <w:rPr>
          <w:sz w:val="28"/>
          <w:szCs w:val="28"/>
        </w:rPr>
        <w:t>urrent</w:t>
      </w:r>
      <w:r w:rsidR="00457F04" w:rsidRPr="00A33783">
        <w:rPr>
          <w:sz w:val="28"/>
          <w:szCs w:val="28"/>
        </w:rPr>
        <w:t xml:space="preserve"> porting</w:t>
      </w:r>
      <w:r w:rsidRPr="00A33783">
        <w:rPr>
          <w:sz w:val="28"/>
          <w:szCs w:val="28"/>
        </w:rPr>
        <w:t xml:space="preserve"> environment was engineered and designed around the use of LRNs for all porting and pooling call routing</w:t>
      </w:r>
      <w:r w:rsidR="00A33783" w:rsidRPr="00A33783">
        <w:rPr>
          <w:sz w:val="28"/>
          <w:szCs w:val="28"/>
        </w:rPr>
        <w:t xml:space="preserve"> for all telecommunication service providers</w:t>
      </w:r>
      <w:r w:rsidRPr="00A33783">
        <w:rPr>
          <w:sz w:val="28"/>
          <w:szCs w:val="28"/>
        </w:rPr>
        <w:t>.  Companies that are all IP today use systems designed around LRNs, as well.</w:t>
      </w:r>
    </w:p>
    <w:p w:rsidR="00C20A14" w:rsidRPr="00A33783" w:rsidRDefault="00C20A14">
      <w:pPr>
        <w:rPr>
          <w:sz w:val="28"/>
          <w:szCs w:val="28"/>
        </w:rPr>
      </w:pPr>
    </w:p>
    <w:p w:rsidR="00C20A14" w:rsidRPr="00A33783" w:rsidRDefault="00C20A14">
      <w:pPr>
        <w:rPr>
          <w:sz w:val="28"/>
          <w:szCs w:val="28"/>
        </w:rPr>
      </w:pPr>
      <w:r w:rsidRPr="00A33783">
        <w:rPr>
          <w:sz w:val="28"/>
          <w:szCs w:val="28"/>
        </w:rPr>
        <w:t xml:space="preserve">Until such a time that a new network is designed that doesn’t require LRNs, LRNs will continue to be needed.  </w:t>
      </w:r>
    </w:p>
    <w:p w:rsidR="00C20A14" w:rsidRPr="00A33783" w:rsidRDefault="00C20A14">
      <w:pPr>
        <w:rPr>
          <w:sz w:val="28"/>
          <w:szCs w:val="28"/>
        </w:rPr>
      </w:pPr>
    </w:p>
    <w:p w:rsidR="00920425" w:rsidRPr="00A33783" w:rsidRDefault="00C20A14">
      <w:pPr>
        <w:rPr>
          <w:sz w:val="28"/>
          <w:szCs w:val="28"/>
        </w:rPr>
      </w:pPr>
      <w:r w:rsidRPr="00A33783">
        <w:rPr>
          <w:sz w:val="28"/>
          <w:szCs w:val="28"/>
        </w:rPr>
        <w:t xml:space="preserve">The LNPA WG is re-instating the Non-Geographic subcommittee to review the Non-Geographic Number Portability White Paper and </w:t>
      </w:r>
      <w:r w:rsidR="00457F04" w:rsidRPr="00A33783">
        <w:rPr>
          <w:sz w:val="28"/>
          <w:szCs w:val="28"/>
        </w:rPr>
        <w:t>determine what steps need to be taken next.</w:t>
      </w:r>
    </w:p>
    <w:p w:rsidR="00C20A14" w:rsidRPr="00A33783" w:rsidRDefault="00C20A14">
      <w:pPr>
        <w:rPr>
          <w:sz w:val="28"/>
          <w:szCs w:val="28"/>
        </w:rPr>
      </w:pPr>
    </w:p>
    <w:sectPr w:rsidR="00C20A14" w:rsidRPr="00A3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4"/>
    <w:rsid w:val="00457F04"/>
    <w:rsid w:val="006F68C5"/>
    <w:rsid w:val="00776331"/>
    <w:rsid w:val="00920425"/>
    <w:rsid w:val="00A33783"/>
    <w:rsid w:val="00BC73A9"/>
    <w:rsid w:val="00C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5C42-DACB-4630-9372-D7D711C4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STEEN, RON</dc:creator>
  <cp:lastModifiedBy>Manning, John</cp:lastModifiedBy>
  <cp:revision>2</cp:revision>
  <dcterms:created xsi:type="dcterms:W3CDTF">2016-03-04T14:42:00Z</dcterms:created>
  <dcterms:modified xsi:type="dcterms:W3CDTF">2016-03-04T14:42:00Z</dcterms:modified>
</cp:coreProperties>
</file>