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5965EB">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8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340"/>
        <w:gridCol w:w="2520"/>
      </w:tblGrid>
      <w:tr w:rsidR="00545D0C" w:rsidRPr="006C17F0" w:rsidTr="00545D0C">
        <w:tc>
          <w:tcPr>
            <w:tcW w:w="3715"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2340" w:type="dxa"/>
          </w:tcPr>
          <w:p w:rsidR="00545D0C" w:rsidRPr="006C17F0" w:rsidRDefault="00545D0C" w:rsidP="00625452">
            <w:pPr>
              <w:jc w:val="center"/>
              <w:rPr>
                <w:rStyle w:val="Strong"/>
                <w:rFonts w:ascii="Arial" w:hAnsi="Arial" w:cs="Arial"/>
                <w:sz w:val="20"/>
                <w:szCs w:val="20"/>
              </w:rPr>
            </w:pPr>
            <w:r>
              <w:rPr>
                <w:rStyle w:val="Strong"/>
                <w:rFonts w:ascii="Arial" w:hAnsi="Arial" w:cs="Arial"/>
                <w:sz w:val="20"/>
                <w:szCs w:val="20"/>
              </w:rPr>
              <w:t>FCC</w:t>
            </w:r>
          </w:p>
        </w:tc>
        <w:tc>
          <w:tcPr>
            <w:tcW w:w="2520"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545D0C" w:rsidRPr="006C17F0" w:rsidTr="00545D0C">
        <w:trPr>
          <w:trHeight w:val="1250"/>
        </w:trPr>
        <w:tc>
          <w:tcPr>
            <w:tcW w:w="3715" w:type="dxa"/>
            <w:shd w:val="clear" w:color="auto" w:fill="auto"/>
          </w:tcPr>
          <w:p w:rsidR="001C5D1E" w:rsidRPr="0089702E" w:rsidRDefault="001C5D1E" w:rsidP="009503F2">
            <w:pPr>
              <w:rPr>
                <w:rStyle w:val="Strong"/>
                <w:rFonts w:ascii="Arial" w:hAnsi="Arial" w:cs="Arial"/>
                <w:b w:val="0"/>
                <w:bCs w:val="0"/>
                <w:sz w:val="20"/>
                <w:szCs w:val="20"/>
              </w:rPr>
            </w:pPr>
            <w:r w:rsidRPr="0089702E">
              <w:rPr>
                <w:rStyle w:val="Strong"/>
                <w:rFonts w:ascii="Arial" w:hAnsi="Arial" w:cs="Arial"/>
                <w:b w:val="0"/>
                <w:bCs w:val="0"/>
                <w:sz w:val="20"/>
                <w:szCs w:val="20"/>
              </w:rPr>
              <w:t>AT&amp;T – Linda Richardson</w:t>
            </w:r>
          </w:p>
          <w:p w:rsidR="00545D0C" w:rsidRDefault="00545D0C" w:rsidP="009503F2">
            <w:pPr>
              <w:rPr>
                <w:rFonts w:ascii="Arial" w:hAnsi="Arial" w:cs="Arial"/>
                <w:sz w:val="20"/>
                <w:szCs w:val="20"/>
              </w:rPr>
            </w:pPr>
            <w:r w:rsidRPr="0089702E">
              <w:rPr>
                <w:rFonts w:ascii="Arial" w:hAnsi="Arial" w:cs="Arial"/>
                <w:sz w:val="20"/>
                <w:szCs w:val="20"/>
              </w:rPr>
              <w:t>Sprint – Karen Riepenkroger</w:t>
            </w:r>
          </w:p>
          <w:p w:rsidR="005663A0" w:rsidRPr="0089702E" w:rsidRDefault="005663A0" w:rsidP="009503F2">
            <w:pPr>
              <w:rPr>
                <w:rFonts w:ascii="Arial" w:hAnsi="Arial" w:cs="Arial"/>
                <w:sz w:val="20"/>
                <w:szCs w:val="20"/>
              </w:rPr>
            </w:pPr>
            <w:r>
              <w:rPr>
                <w:rFonts w:ascii="Arial" w:hAnsi="Arial" w:cs="Arial"/>
                <w:sz w:val="20"/>
                <w:szCs w:val="20"/>
              </w:rPr>
              <w:t>Sprint – Shaunna Forshee</w:t>
            </w:r>
          </w:p>
          <w:p w:rsidR="00545D0C" w:rsidRPr="0089702E" w:rsidRDefault="00545D0C" w:rsidP="009503F2">
            <w:pPr>
              <w:rPr>
                <w:rFonts w:ascii="Arial" w:hAnsi="Arial" w:cs="Arial"/>
                <w:sz w:val="20"/>
                <w:szCs w:val="20"/>
              </w:rPr>
            </w:pPr>
            <w:r w:rsidRPr="0089702E">
              <w:rPr>
                <w:rFonts w:ascii="Arial" w:hAnsi="Arial" w:cs="Arial"/>
                <w:sz w:val="20"/>
                <w:szCs w:val="20"/>
              </w:rPr>
              <w:t>Verizon – Laura Dalton</w:t>
            </w:r>
          </w:p>
          <w:p w:rsidR="00545D0C" w:rsidRPr="0089702E" w:rsidRDefault="00545D0C" w:rsidP="009503F2">
            <w:pPr>
              <w:rPr>
                <w:rFonts w:ascii="Arial" w:hAnsi="Arial" w:cs="Arial"/>
                <w:sz w:val="20"/>
                <w:szCs w:val="20"/>
              </w:rPr>
            </w:pPr>
            <w:r w:rsidRPr="0089702E">
              <w:rPr>
                <w:rFonts w:ascii="Arial" w:hAnsi="Arial" w:cs="Arial"/>
                <w:sz w:val="20"/>
                <w:szCs w:val="20"/>
              </w:rPr>
              <w:t>Verizon – Dana Crandall</w:t>
            </w:r>
          </w:p>
          <w:p w:rsidR="00545D0C" w:rsidRPr="0089702E" w:rsidRDefault="00545D0C" w:rsidP="0089202D">
            <w:pPr>
              <w:ind w:left="60"/>
            </w:pPr>
          </w:p>
          <w:p w:rsidR="00545D0C" w:rsidRPr="0089702E" w:rsidRDefault="00545D0C" w:rsidP="004F0CFE">
            <w:pPr>
              <w:rPr>
                <w:rStyle w:val="Strong"/>
                <w:rFonts w:ascii="Arial" w:hAnsi="Arial" w:cs="Arial"/>
                <w:b w:val="0"/>
                <w:bCs w:val="0"/>
                <w:color w:val="BFBFBF"/>
                <w:sz w:val="20"/>
                <w:szCs w:val="20"/>
              </w:rPr>
            </w:pPr>
          </w:p>
        </w:tc>
        <w:tc>
          <w:tcPr>
            <w:tcW w:w="2340" w:type="dxa"/>
          </w:tcPr>
          <w:p w:rsidR="00545D0C" w:rsidRPr="0089702E" w:rsidRDefault="00545D0C" w:rsidP="006E2E9B">
            <w:pPr>
              <w:rPr>
                <w:rFonts w:ascii="Arial" w:hAnsi="Arial" w:cs="Arial"/>
                <w:sz w:val="20"/>
                <w:szCs w:val="20"/>
              </w:rPr>
            </w:pPr>
          </w:p>
        </w:tc>
        <w:tc>
          <w:tcPr>
            <w:tcW w:w="2520" w:type="dxa"/>
            <w:shd w:val="clear" w:color="auto" w:fill="auto"/>
          </w:tcPr>
          <w:p w:rsidR="00545D0C" w:rsidRPr="0089702E" w:rsidRDefault="00545D0C" w:rsidP="0089202D">
            <w:pPr>
              <w:ind w:left="60"/>
              <w:rPr>
                <w:rFonts w:ascii="Arial" w:hAnsi="Arial" w:cs="Arial"/>
                <w:sz w:val="20"/>
                <w:szCs w:val="20"/>
              </w:rPr>
            </w:pPr>
            <w:r w:rsidRPr="0089702E">
              <w:rPr>
                <w:rFonts w:ascii="Arial" w:hAnsi="Arial" w:cs="Arial"/>
                <w:sz w:val="20"/>
                <w:szCs w:val="20"/>
              </w:rPr>
              <w:t>Bruce Armstrong</w:t>
            </w:r>
          </w:p>
          <w:p w:rsidR="0090708F" w:rsidRPr="0089702E" w:rsidRDefault="0090708F" w:rsidP="0089202D">
            <w:pPr>
              <w:ind w:left="60"/>
              <w:rPr>
                <w:rFonts w:ascii="Arial" w:hAnsi="Arial" w:cs="Arial"/>
                <w:sz w:val="20"/>
                <w:szCs w:val="20"/>
              </w:rPr>
            </w:pPr>
            <w:r w:rsidRPr="0089702E">
              <w:rPr>
                <w:rFonts w:ascii="Arial" w:hAnsi="Arial" w:cs="Arial"/>
                <w:sz w:val="20"/>
                <w:szCs w:val="20"/>
              </w:rPr>
              <w:t>Jesse Armstrong</w:t>
            </w:r>
          </w:p>
          <w:p w:rsidR="00545D0C" w:rsidRPr="0089702E" w:rsidRDefault="00545D0C" w:rsidP="0089202D">
            <w:pPr>
              <w:ind w:left="60"/>
              <w:rPr>
                <w:rFonts w:ascii="Arial" w:hAnsi="Arial" w:cs="Arial"/>
                <w:sz w:val="20"/>
                <w:szCs w:val="20"/>
              </w:rPr>
            </w:pPr>
            <w:r w:rsidRPr="0089702E">
              <w:rPr>
                <w:rFonts w:ascii="Arial" w:hAnsi="Arial" w:cs="Arial"/>
                <w:sz w:val="20"/>
                <w:szCs w:val="20"/>
              </w:rPr>
              <w:t>Tara Farquhar</w:t>
            </w:r>
          </w:p>
          <w:p w:rsidR="00545D0C" w:rsidRPr="0089702E" w:rsidRDefault="00545D0C" w:rsidP="0089202D">
            <w:pPr>
              <w:ind w:left="60"/>
              <w:rPr>
                <w:rFonts w:ascii="Arial" w:hAnsi="Arial" w:cs="Arial"/>
                <w:sz w:val="20"/>
                <w:szCs w:val="20"/>
              </w:rPr>
            </w:pPr>
            <w:r w:rsidRPr="0089702E">
              <w:rPr>
                <w:rFonts w:ascii="Arial" w:hAnsi="Arial" w:cs="Arial"/>
                <w:sz w:val="20"/>
                <w:szCs w:val="20"/>
              </w:rPr>
              <w:t>Dara Flowers</w:t>
            </w:r>
          </w:p>
          <w:p w:rsidR="00545D0C" w:rsidRDefault="00545D0C" w:rsidP="0089202D">
            <w:pPr>
              <w:ind w:left="60"/>
              <w:rPr>
                <w:rFonts w:ascii="Arial" w:hAnsi="Arial" w:cs="Arial"/>
                <w:sz w:val="20"/>
                <w:szCs w:val="20"/>
              </w:rPr>
            </w:pPr>
            <w:r w:rsidRPr="0089702E">
              <w:rPr>
                <w:rFonts w:ascii="Arial" w:hAnsi="Arial" w:cs="Arial"/>
                <w:sz w:val="20"/>
                <w:szCs w:val="20"/>
              </w:rPr>
              <w:t>Linda Hymans</w:t>
            </w:r>
          </w:p>
          <w:p w:rsidR="00E94524" w:rsidRPr="0089702E" w:rsidRDefault="00E94524" w:rsidP="0089202D">
            <w:pPr>
              <w:ind w:left="60"/>
              <w:rPr>
                <w:rFonts w:ascii="Arial" w:hAnsi="Arial" w:cs="Arial"/>
                <w:sz w:val="20"/>
                <w:szCs w:val="20"/>
              </w:rPr>
            </w:pPr>
            <w:r>
              <w:rPr>
                <w:rFonts w:ascii="Arial" w:hAnsi="Arial" w:cs="Arial"/>
                <w:sz w:val="20"/>
                <w:szCs w:val="20"/>
              </w:rPr>
              <w:t>Jeremiah Jenkins</w:t>
            </w:r>
          </w:p>
          <w:p w:rsidR="00B27CD3" w:rsidRPr="0089702E" w:rsidRDefault="004F10CE" w:rsidP="0089202D">
            <w:pPr>
              <w:ind w:left="60"/>
              <w:rPr>
                <w:rFonts w:ascii="Arial" w:hAnsi="Arial" w:cs="Arial"/>
                <w:sz w:val="20"/>
                <w:szCs w:val="20"/>
              </w:rPr>
            </w:pPr>
            <w:r w:rsidRPr="0089702E">
              <w:rPr>
                <w:rFonts w:ascii="Arial" w:hAnsi="Arial" w:cs="Arial"/>
                <w:sz w:val="20"/>
                <w:szCs w:val="20"/>
              </w:rPr>
              <w:t xml:space="preserve">Cecilia </w:t>
            </w:r>
            <w:r w:rsidR="00B27CD3" w:rsidRPr="0089702E">
              <w:rPr>
                <w:rFonts w:ascii="Arial" w:hAnsi="Arial" w:cs="Arial"/>
                <w:sz w:val="20"/>
                <w:szCs w:val="20"/>
              </w:rPr>
              <w:t>McCabe</w:t>
            </w:r>
          </w:p>
          <w:p w:rsidR="00545D0C" w:rsidRPr="0089702E" w:rsidRDefault="00545D0C" w:rsidP="0089202D">
            <w:pPr>
              <w:ind w:left="60"/>
              <w:rPr>
                <w:rFonts w:ascii="Arial" w:hAnsi="Arial" w:cs="Arial"/>
                <w:sz w:val="20"/>
                <w:szCs w:val="20"/>
              </w:rPr>
            </w:pPr>
            <w:r w:rsidRPr="0089702E">
              <w:rPr>
                <w:rFonts w:ascii="Arial" w:hAnsi="Arial" w:cs="Arial"/>
                <w:sz w:val="20"/>
                <w:szCs w:val="20"/>
              </w:rPr>
              <w:t>Amy Putnam</w:t>
            </w:r>
          </w:p>
          <w:p w:rsidR="00545D0C" w:rsidRPr="0089702E" w:rsidRDefault="00545D0C" w:rsidP="0089202D">
            <w:pPr>
              <w:ind w:left="60"/>
              <w:rPr>
                <w:rFonts w:ascii="Arial" w:hAnsi="Arial" w:cs="Arial"/>
                <w:sz w:val="20"/>
                <w:szCs w:val="20"/>
              </w:rPr>
            </w:pPr>
            <w:r w:rsidRPr="0089702E">
              <w:rPr>
                <w:rFonts w:ascii="Arial" w:hAnsi="Arial" w:cs="Arial"/>
                <w:sz w:val="20"/>
                <w:szCs w:val="20"/>
              </w:rPr>
              <w:t>Shannon Sevigny</w:t>
            </w:r>
          </w:p>
          <w:p w:rsidR="001C5D1E" w:rsidRPr="0089702E" w:rsidRDefault="001C5D1E" w:rsidP="0089202D">
            <w:pPr>
              <w:ind w:left="60"/>
              <w:rPr>
                <w:rFonts w:ascii="Arial" w:hAnsi="Arial" w:cs="Arial"/>
                <w:sz w:val="20"/>
                <w:szCs w:val="20"/>
              </w:rPr>
            </w:pPr>
            <w:r w:rsidRPr="0089702E">
              <w:rPr>
                <w:rFonts w:ascii="Arial" w:hAnsi="Arial" w:cs="Arial"/>
                <w:sz w:val="20"/>
                <w:szCs w:val="20"/>
              </w:rPr>
              <w:t>Florence Weber</w:t>
            </w:r>
          </w:p>
          <w:p w:rsidR="005767F9" w:rsidRPr="0089702E" w:rsidRDefault="005767F9" w:rsidP="0089202D">
            <w:pPr>
              <w:ind w:left="60"/>
              <w:rPr>
                <w:rFonts w:ascii="Arial" w:hAnsi="Arial" w:cs="Arial"/>
                <w:sz w:val="20"/>
                <w:szCs w:val="20"/>
              </w:rPr>
            </w:pPr>
            <w:r w:rsidRPr="0089702E">
              <w:rPr>
                <w:rFonts w:ascii="Arial" w:hAnsi="Arial" w:cs="Arial"/>
                <w:sz w:val="20"/>
                <w:szCs w:val="20"/>
              </w:rPr>
              <w:t>Gary Zahn</w:t>
            </w:r>
          </w:p>
          <w:p w:rsidR="00545D0C" w:rsidRPr="0089702E" w:rsidRDefault="00545D0C" w:rsidP="00F60D62">
            <w:pPr>
              <w:ind w:left="60"/>
              <w:rPr>
                <w:rFonts w:ascii="Arial" w:hAnsi="Arial" w:cs="Arial"/>
                <w:sz w:val="20"/>
                <w:szCs w:val="20"/>
              </w:rPr>
            </w:pPr>
          </w:p>
          <w:p w:rsidR="00545D0C" w:rsidRPr="0089702E" w:rsidRDefault="00545D0C" w:rsidP="00F60D62">
            <w:pPr>
              <w:ind w:left="60"/>
              <w:rPr>
                <w:rFonts w:ascii="Arial" w:hAnsi="Arial" w:cs="Arial"/>
                <w:sz w:val="20"/>
                <w:szCs w:val="20"/>
              </w:rPr>
            </w:pPr>
          </w:p>
          <w:p w:rsidR="00545D0C" w:rsidRPr="0089702E" w:rsidRDefault="00545D0C" w:rsidP="00A04D15">
            <w:pPr>
              <w:ind w:left="60"/>
              <w:rPr>
                <w:rStyle w:val="Strong"/>
                <w:rFonts w:ascii="Arial" w:hAnsi="Arial" w:cs="Arial"/>
                <w:b w:val="0"/>
                <w:sz w:val="20"/>
                <w:szCs w:val="20"/>
              </w:rPr>
            </w:pPr>
          </w:p>
          <w:p w:rsidR="00545D0C" w:rsidRPr="0089702E" w:rsidRDefault="00545D0C" w:rsidP="00A04D15">
            <w:pPr>
              <w:ind w:left="60"/>
              <w:rPr>
                <w:rStyle w:val="Strong"/>
                <w:rFonts w:ascii="Arial" w:hAnsi="Arial" w:cs="Arial"/>
                <w:b w:val="0"/>
                <w:sz w:val="20"/>
                <w:szCs w:val="20"/>
              </w:rPr>
            </w:pPr>
          </w:p>
          <w:p w:rsidR="00545D0C" w:rsidRPr="0089702E" w:rsidRDefault="00545D0C"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8E2265">
        <w:rPr>
          <w:rFonts w:ascii="Arial" w:hAnsi="Arial" w:cs="Arial"/>
          <w:b/>
          <w:sz w:val="20"/>
          <w:szCs w:val="20"/>
        </w:rPr>
        <w:t>March</w:t>
      </w:r>
      <w:r w:rsidR="00ED2AD1">
        <w:rPr>
          <w:rFonts w:ascii="Arial" w:hAnsi="Arial" w:cs="Arial"/>
          <w:b/>
          <w:sz w:val="20"/>
          <w:szCs w:val="20"/>
        </w:rPr>
        <w:t xml:space="preserve"> 2017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ED2AD1" w:rsidP="00FC00CA">
            <w:pPr>
              <w:rPr>
                <w:rFonts w:ascii="Arial" w:hAnsi="Arial" w:cs="Arial"/>
                <w:sz w:val="20"/>
                <w:szCs w:val="20"/>
              </w:rPr>
            </w:pPr>
            <w:r>
              <w:rPr>
                <w:rFonts w:ascii="Arial" w:hAnsi="Arial" w:cs="Arial"/>
                <w:sz w:val="20"/>
                <w:szCs w:val="20"/>
              </w:rPr>
              <w:t>1,</w:t>
            </w:r>
            <w:r w:rsidR="00FC00CA">
              <w:rPr>
                <w:rFonts w:ascii="Arial" w:hAnsi="Arial" w:cs="Arial"/>
                <w:sz w:val="20"/>
                <w:szCs w:val="20"/>
              </w:rPr>
              <w:t>532</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FC00CA" w:rsidP="003B70EE">
            <w:pPr>
              <w:rPr>
                <w:rFonts w:ascii="Arial" w:hAnsi="Arial" w:cs="Arial"/>
                <w:sz w:val="20"/>
                <w:szCs w:val="20"/>
              </w:rPr>
            </w:pPr>
            <w:r>
              <w:rPr>
                <w:rFonts w:ascii="Arial" w:hAnsi="Arial" w:cs="Arial"/>
                <w:sz w:val="20"/>
                <w:szCs w:val="20"/>
              </w:rPr>
              <w:t>570</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1C5D1E" w:rsidP="003B70EE">
            <w:pPr>
              <w:rPr>
                <w:rFonts w:ascii="Arial" w:hAnsi="Arial" w:cs="Arial"/>
                <w:sz w:val="20"/>
                <w:szCs w:val="20"/>
              </w:rPr>
            </w:pPr>
            <w:r>
              <w:rPr>
                <w:rFonts w:ascii="Arial" w:hAnsi="Arial" w:cs="Arial"/>
                <w:sz w:val="20"/>
                <w:szCs w:val="20"/>
              </w:rPr>
              <w:t>295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1C5D1E" w:rsidP="003B70EE">
            <w:pPr>
              <w:rPr>
                <w:rFonts w:ascii="Arial" w:hAnsi="Arial" w:cs="Arial"/>
                <w:sz w:val="20"/>
                <w:szCs w:val="20"/>
              </w:rPr>
            </w:pPr>
            <w:r>
              <w:rPr>
                <w:rFonts w:ascii="Arial" w:hAnsi="Arial" w:cs="Arial"/>
                <w:sz w:val="20"/>
                <w:szCs w:val="20"/>
              </w:rPr>
              <w:t>483</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1C5D1E" w:rsidP="003E0792">
            <w:pPr>
              <w:rPr>
                <w:rFonts w:ascii="Arial" w:hAnsi="Arial" w:cs="Arial"/>
                <w:sz w:val="20"/>
                <w:szCs w:val="20"/>
              </w:rPr>
            </w:pPr>
            <w:r>
              <w:rPr>
                <w:rFonts w:ascii="Arial" w:hAnsi="Arial" w:cs="Arial"/>
                <w:sz w:val="20"/>
                <w:szCs w:val="20"/>
              </w:rPr>
              <w:t>17,491</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89702E" w:rsidP="00E71FAE">
            <w:pPr>
              <w:rPr>
                <w:rFonts w:ascii="Arial" w:hAnsi="Arial" w:cs="Arial"/>
                <w:sz w:val="20"/>
                <w:szCs w:val="20"/>
              </w:rPr>
            </w:pPr>
            <w:r>
              <w:rPr>
                <w:rFonts w:ascii="Arial" w:hAnsi="Arial" w:cs="Arial"/>
                <w:sz w:val="20"/>
                <w:szCs w:val="20"/>
              </w:rPr>
              <w:t>1143</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1C5D1E" w:rsidP="00225869">
            <w:pPr>
              <w:rPr>
                <w:rFonts w:ascii="Arial" w:hAnsi="Arial" w:cs="Arial"/>
                <w:sz w:val="20"/>
                <w:szCs w:val="20"/>
              </w:rPr>
            </w:pPr>
            <w:r>
              <w:rPr>
                <w:rFonts w:ascii="Arial" w:hAnsi="Arial" w:cs="Arial"/>
                <w:sz w:val="20"/>
                <w:szCs w:val="20"/>
              </w:rPr>
              <w:t>284/575</w:t>
            </w:r>
          </w:p>
        </w:tc>
      </w:tr>
    </w:tbl>
    <w:p w:rsidR="004C256C" w:rsidRPr="00A66B53" w:rsidRDefault="004C256C" w:rsidP="00BE00B0">
      <w:pPr>
        <w:rPr>
          <w:rFonts w:ascii="Arial" w:hAnsi="Arial" w:cs="Arial"/>
          <w:sz w:val="20"/>
          <w:szCs w:val="20"/>
        </w:rPr>
      </w:pPr>
    </w:p>
    <w:p w:rsidR="001E4D1C" w:rsidRDefault="005767F9" w:rsidP="005767F9">
      <w:pPr>
        <w:pStyle w:val="ListParagraph"/>
        <w:numPr>
          <w:ilvl w:val="0"/>
          <w:numId w:val="36"/>
        </w:numPr>
        <w:ind w:left="360"/>
        <w:rPr>
          <w:rFonts w:ascii="Arial" w:hAnsi="Arial" w:cs="Arial"/>
          <w:sz w:val="20"/>
          <w:szCs w:val="20"/>
        </w:rPr>
      </w:pPr>
      <w:r w:rsidRPr="00A66B53">
        <w:rPr>
          <w:rFonts w:ascii="Arial" w:hAnsi="Arial" w:cs="Arial"/>
          <w:sz w:val="20"/>
          <w:szCs w:val="20"/>
        </w:rPr>
        <w:t>The increase in the number of applications processed and number of Part 1s passed thru</w:t>
      </w:r>
      <w:r w:rsidR="00A66B53" w:rsidRPr="00A66B53">
        <w:rPr>
          <w:rFonts w:ascii="Arial" w:hAnsi="Arial" w:cs="Arial"/>
          <w:sz w:val="20"/>
          <w:szCs w:val="20"/>
        </w:rPr>
        <w:t xml:space="preserve"> from PAS to NAS was due to block modifications</w:t>
      </w:r>
    </w:p>
    <w:p w:rsidR="00A66B53" w:rsidRDefault="00A66B53" w:rsidP="00A66B53">
      <w:pPr>
        <w:rPr>
          <w:rFonts w:ascii="Arial" w:hAnsi="Arial" w:cs="Arial"/>
          <w:sz w:val="20"/>
          <w:szCs w:val="20"/>
        </w:rPr>
      </w:pPr>
    </w:p>
    <w:p w:rsidR="00A66B53" w:rsidRDefault="00A66B53" w:rsidP="0073728A">
      <w:pPr>
        <w:rPr>
          <w:rFonts w:ascii="Arial" w:hAnsi="Arial" w:cs="Arial"/>
          <w:sz w:val="20"/>
          <w:szCs w:val="20"/>
        </w:rPr>
      </w:pPr>
    </w:p>
    <w:bookmarkStart w:id="2" w:name="_MON_1554002179"/>
    <w:bookmarkEnd w:id="2"/>
    <w:p w:rsidR="00A66B53" w:rsidRDefault="0095004B" w:rsidP="0073728A">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8" o:title=""/>
          </v:shape>
          <o:OLEObject Type="Embed" ProgID="Word.Document.12" ShapeID="_x0000_i1025" DrawAspect="Icon" ObjectID="_1559133669" r:id="rId9">
            <o:FieldCodes>\s</o:FieldCodes>
          </o:OLEObject>
        </w:object>
      </w:r>
    </w:p>
    <w:p w:rsidR="005663A0" w:rsidRDefault="005663A0" w:rsidP="0073728A">
      <w:pPr>
        <w:rPr>
          <w:rFonts w:ascii="Arial" w:hAnsi="Arial" w:cs="Arial"/>
          <w:b/>
          <w:sz w:val="20"/>
          <w:szCs w:val="20"/>
        </w:rPr>
      </w:pPr>
    </w:p>
    <w:p w:rsidR="00D22809" w:rsidRPr="006C17F0" w:rsidRDefault="00D22809" w:rsidP="0073728A">
      <w:pPr>
        <w:rPr>
          <w:rFonts w:ascii="Arial" w:hAnsi="Arial" w:cs="Arial"/>
          <w:b/>
          <w:sz w:val="20"/>
          <w:szCs w:val="20"/>
        </w:rPr>
      </w:pPr>
      <w:r w:rsidRPr="006C17F0">
        <w:rPr>
          <w:rFonts w:ascii="Arial" w:hAnsi="Arial" w:cs="Arial"/>
          <w:b/>
          <w:sz w:val="20"/>
          <w:szCs w:val="20"/>
        </w:rPr>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8E2265" w:rsidRPr="006C17F0" w:rsidTr="00CD07B4">
        <w:trPr>
          <w:trHeight w:val="70"/>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April 2016</w:t>
            </w:r>
          </w:p>
        </w:tc>
        <w:tc>
          <w:tcPr>
            <w:tcW w:w="4226" w:type="dxa"/>
          </w:tcPr>
          <w:p w:rsidR="008E2265" w:rsidRDefault="008E2265" w:rsidP="008E2265">
            <w:pPr>
              <w:rPr>
                <w:rFonts w:ascii="Arial" w:hAnsi="Arial" w:cs="Arial"/>
                <w:sz w:val="20"/>
                <w:szCs w:val="20"/>
              </w:rPr>
            </w:pPr>
            <w:r>
              <w:rPr>
                <w:rFonts w:ascii="Arial" w:hAnsi="Arial" w:cs="Arial"/>
                <w:sz w:val="20"/>
                <w:szCs w:val="20"/>
              </w:rPr>
              <w:t>9,371</w:t>
            </w:r>
          </w:p>
        </w:tc>
      </w:tr>
      <w:tr w:rsidR="008E2265" w:rsidRPr="006C17F0" w:rsidTr="007217C7">
        <w:tc>
          <w:tcPr>
            <w:tcW w:w="4404" w:type="dxa"/>
          </w:tcPr>
          <w:p w:rsidR="008E2265" w:rsidRPr="006C17F0" w:rsidRDefault="008E2265" w:rsidP="008E2265">
            <w:pPr>
              <w:rPr>
                <w:rFonts w:ascii="Arial" w:hAnsi="Arial" w:cs="Arial"/>
                <w:sz w:val="20"/>
                <w:szCs w:val="20"/>
              </w:rPr>
            </w:pPr>
            <w:r>
              <w:rPr>
                <w:rFonts w:ascii="Arial" w:hAnsi="Arial" w:cs="Arial"/>
                <w:sz w:val="20"/>
                <w:szCs w:val="20"/>
              </w:rPr>
              <w:t>May 2016</w:t>
            </w:r>
          </w:p>
        </w:tc>
        <w:tc>
          <w:tcPr>
            <w:tcW w:w="4226" w:type="dxa"/>
          </w:tcPr>
          <w:p w:rsidR="008E2265" w:rsidRDefault="008E2265" w:rsidP="008E2265">
            <w:pPr>
              <w:rPr>
                <w:rFonts w:ascii="Arial" w:hAnsi="Arial" w:cs="Arial"/>
                <w:sz w:val="20"/>
                <w:szCs w:val="20"/>
              </w:rPr>
            </w:pPr>
            <w:r>
              <w:rPr>
                <w:rFonts w:ascii="Arial" w:hAnsi="Arial" w:cs="Arial"/>
                <w:sz w:val="20"/>
                <w:szCs w:val="20"/>
              </w:rPr>
              <w:t>9,614</w:t>
            </w:r>
          </w:p>
        </w:tc>
      </w:tr>
      <w:tr w:rsidR="008E2265" w:rsidRPr="006C17F0" w:rsidTr="007217C7">
        <w:tc>
          <w:tcPr>
            <w:tcW w:w="4404" w:type="dxa"/>
          </w:tcPr>
          <w:p w:rsidR="008E2265" w:rsidRPr="006C17F0" w:rsidRDefault="008E2265" w:rsidP="008E2265">
            <w:pPr>
              <w:rPr>
                <w:rFonts w:ascii="Arial" w:hAnsi="Arial" w:cs="Arial"/>
                <w:sz w:val="20"/>
                <w:szCs w:val="20"/>
              </w:rPr>
            </w:pPr>
            <w:r>
              <w:rPr>
                <w:rFonts w:ascii="Arial" w:hAnsi="Arial" w:cs="Arial"/>
                <w:sz w:val="20"/>
                <w:szCs w:val="20"/>
              </w:rPr>
              <w:t>June 2016</w:t>
            </w:r>
          </w:p>
        </w:tc>
        <w:tc>
          <w:tcPr>
            <w:tcW w:w="4226" w:type="dxa"/>
          </w:tcPr>
          <w:p w:rsidR="008E2265" w:rsidRDefault="008E2265" w:rsidP="008E2265">
            <w:pPr>
              <w:rPr>
                <w:rFonts w:ascii="Arial" w:hAnsi="Arial" w:cs="Arial"/>
                <w:sz w:val="20"/>
                <w:szCs w:val="20"/>
              </w:rPr>
            </w:pPr>
            <w:r>
              <w:rPr>
                <w:rFonts w:ascii="Arial" w:hAnsi="Arial" w:cs="Arial"/>
                <w:sz w:val="20"/>
                <w:szCs w:val="20"/>
              </w:rPr>
              <w:t>10,767</w:t>
            </w:r>
          </w:p>
        </w:tc>
      </w:tr>
      <w:tr w:rsidR="008E2265" w:rsidRPr="006C17F0" w:rsidTr="007217C7">
        <w:tc>
          <w:tcPr>
            <w:tcW w:w="4404" w:type="dxa"/>
          </w:tcPr>
          <w:p w:rsidR="008E2265" w:rsidRPr="006C17F0" w:rsidRDefault="008E2265" w:rsidP="008E2265">
            <w:pPr>
              <w:rPr>
                <w:rFonts w:ascii="Arial" w:hAnsi="Arial" w:cs="Arial"/>
                <w:sz w:val="20"/>
                <w:szCs w:val="20"/>
              </w:rPr>
            </w:pPr>
            <w:r>
              <w:rPr>
                <w:rFonts w:ascii="Arial" w:hAnsi="Arial" w:cs="Arial"/>
                <w:sz w:val="20"/>
                <w:szCs w:val="20"/>
              </w:rPr>
              <w:t>July 2016</w:t>
            </w:r>
          </w:p>
        </w:tc>
        <w:tc>
          <w:tcPr>
            <w:tcW w:w="4226" w:type="dxa"/>
          </w:tcPr>
          <w:p w:rsidR="008E2265" w:rsidRDefault="008E2265" w:rsidP="008E2265">
            <w:pPr>
              <w:rPr>
                <w:rFonts w:ascii="Arial" w:hAnsi="Arial" w:cs="Arial"/>
                <w:sz w:val="20"/>
                <w:szCs w:val="20"/>
              </w:rPr>
            </w:pPr>
            <w:r>
              <w:rPr>
                <w:rFonts w:ascii="Arial" w:hAnsi="Arial" w:cs="Arial"/>
                <w:sz w:val="20"/>
                <w:szCs w:val="20"/>
              </w:rPr>
              <w:t>8,067</w:t>
            </w:r>
          </w:p>
        </w:tc>
      </w:tr>
      <w:tr w:rsidR="008E2265" w:rsidRPr="006C17F0" w:rsidTr="007217C7">
        <w:trPr>
          <w:trHeight w:val="47"/>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August 2016</w:t>
            </w:r>
          </w:p>
        </w:tc>
        <w:tc>
          <w:tcPr>
            <w:tcW w:w="4226" w:type="dxa"/>
          </w:tcPr>
          <w:p w:rsidR="008E2265" w:rsidRDefault="008E2265" w:rsidP="008E2265">
            <w:pPr>
              <w:rPr>
                <w:rFonts w:ascii="Arial" w:hAnsi="Arial" w:cs="Arial"/>
                <w:sz w:val="20"/>
                <w:szCs w:val="20"/>
              </w:rPr>
            </w:pPr>
            <w:r>
              <w:rPr>
                <w:rFonts w:ascii="Arial" w:hAnsi="Arial" w:cs="Arial"/>
                <w:sz w:val="20"/>
                <w:szCs w:val="20"/>
              </w:rPr>
              <w:t>11,361</w:t>
            </w:r>
          </w:p>
        </w:tc>
      </w:tr>
      <w:tr w:rsidR="008E2265" w:rsidRPr="006C17F0" w:rsidTr="007217C7">
        <w:trPr>
          <w:trHeight w:val="143"/>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September 2016</w:t>
            </w:r>
          </w:p>
        </w:tc>
        <w:tc>
          <w:tcPr>
            <w:tcW w:w="4226" w:type="dxa"/>
          </w:tcPr>
          <w:p w:rsidR="008E2265" w:rsidRDefault="008E2265" w:rsidP="008E2265">
            <w:pPr>
              <w:rPr>
                <w:rFonts w:ascii="Arial" w:hAnsi="Arial" w:cs="Arial"/>
                <w:sz w:val="20"/>
                <w:szCs w:val="20"/>
              </w:rPr>
            </w:pPr>
            <w:r>
              <w:rPr>
                <w:rFonts w:ascii="Arial" w:hAnsi="Arial" w:cs="Arial"/>
                <w:sz w:val="20"/>
                <w:szCs w:val="20"/>
              </w:rPr>
              <w:t>9,197</w:t>
            </w:r>
          </w:p>
        </w:tc>
      </w:tr>
      <w:tr w:rsidR="008E2265" w:rsidRPr="006C17F0" w:rsidTr="007217C7">
        <w:trPr>
          <w:trHeight w:val="143"/>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October 2016</w:t>
            </w:r>
          </w:p>
        </w:tc>
        <w:tc>
          <w:tcPr>
            <w:tcW w:w="4226" w:type="dxa"/>
          </w:tcPr>
          <w:p w:rsidR="008E2265" w:rsidRDefault="008E2265" w:rsidP="008E2265">
            <w:pPr>
              <w:rPr>
                <w:rFonts w:ascii="Arial" w:hAnsi="Arial" w:cs="Arial"/>
                <w:sz w:val="20"/>
                <w:szCs w:val="20"/>
              </w:rPr>
            </w:pPr>
            <w:r>
              <w:rPr>
                <w:rFonts w:ascii="Arial" w:hAnsi="Arial" w:cs="Arial"/>
                <w:sz w:val="20"/>
                <w:szCs w:val="20"/>
              </w:rPr>
              <w:t>10,156</w:t>
            </w:r>
          </w:p>
        </w:tc>
      </w:tr>
      <w:tr w:rsidR="008E2265" w:rsidRPr="006C17F0" w:rsidTr="007217C7">
        <w:trPr>
          <w:trHeight w:val="143"/>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November 2016</w:t>
            </w:r>
          </w:p>
        </w:tc>
        <w:tc>
          <w:tcPr>
            <w:tcW w:w="4226" w:type="dxa"/>
          </w:tcPr>
          <w:p w:rsidR="008E2265" w:rsidRDefault="008E2265" w:rsidP="008E2265">
            <w:pPr>
              <w:rPr>
                <w:rFonts w:ascii="Arial" w:hAnsi="Arial" w:cs="Arial"/>
                <w:sz w:val="20"/>
                <w:szCs w:val="20"/>
              </w:rPr>
            </w:pPr>
            <w:r>
              <w:rPr>
                <w:rFonts w:ascii="Arial" w:hAnsi="Arial" w:cs="Arial"/>
                <w:sz w:val="20"/>
                <w:szCs w:val="20"/>
              </w:rPr>
              <w:t>8,851</w:t>
            </w:r>
          </w:p>
        </w:tc>
      </w:tr>
      <w:tr w:rsidR="008E2265" w:rsidRPr="006C17F0" w:rsidTr="007217C7">
        <w:trPr>
          <w:trHeight w:val="143"/>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December 2016</w:t>
            </w:r>
          </w:p>
        </w:tc>
        <w:tc>
          <w:tcPr>
            <w:tcW w:w="4226" w:type="dxa"/>
          </w:tcPr>
          <w:p w:rsidR="008E2265" w:rsidRDefault="008E2265" w:rsidP="008E2265">
            <w:pPr>
              <w:rPr>
                <w:rFonts w:ascii="Arial" w:hAnsi="Arial" w:cs="Arial"/>
                <w:sz w:val="20"/>
                <w:szCs w:val="20"/>
              </w:rPr>
            </w:pPr>
            <w:r>
              <w:rPr>
                <w:rFonts w:ascii="Arial" w:hAnsi="Arial" w:cs="Arial"/>
                <w:sz w:val="20"/>
                <w:szCs w:val="20"/>
              </w:rPr>
              <w:t>11,903</w:t>
            </w:r>
          </w:p>
        </w:tc>
      </w:tr>
      <w:tr w:rsidR="008E2265" w:rsidRPr="006C17F0" w:rsidTr="007217C7">
        <w:trPr>
          <w:trHeight w:val="143"/>
        </w:trPr>
        <w:tc>
          <w:tcPr>
            <w:tcW w:w="4404" w:type="dxa"/>
          </w:tcPr>
          <w:p w:rsidR="008E2265" w:rsidRPr="006C17F0" w:rsidRDefault="008E2265" w:rsidP="008E2265">
            <w:pPr>
              <w:rPr>
                <w:rFonts w:ascii="Arial" w:hAnsi="Arial" w:cs="Arial"/>
                <w:sz w:val="20"/>
                <w:szCs w:val="20"/>
              </w:rPr>
            </w:pPr>
            <w:r>
              <w:rPr>
                <w:rFonts w:ascii="Arial" w:hAnsi="Arial" w:cs="Arial"/>
                <w:sz w:val="20"/>
                <w:szCs w:val="20"/>
              </w:rPr>
              <w:t>January 2017</w:t>
            </w:r>
          </w:p>
        </w:tc>
        <w:tc>
          <w:tcPr>
            <w:tcW w:w="4226" w:type="dxa"/>
          </w:tcPr>
          <w:p w:rsidR="008E2265" w:rsidRDefault="008E2265" w:rsidP="008E2265">
            <w:pPr>
              <w:rPr>
                <w:rFonts w:ascii="Arial" w:hAnsi="Arial" w:cs="Arial"/>
                <w:sz w:val="20"/>
                <w:szCs w:val="20"/>
              </w:rPr>
            </w:pPr>
            <w:r>
              <w:rPr>
                <w:rFonts w:ascii="Arial" w:hAnsi="Arial" w:cs="Arial"/>
                <w:sz w:val="20"/>
                <w:szCs w:val="20"/>
              </w:rPr>
              <w:t>11,063</w:t>
            </w:r>
          </w:p>
        </w:tc>
      </w:tr>
      <w:tr w:rsidR="008E2265" w:rsidRPr="006C17F0" w:rsidTr="007217C7">
        <w:tc>
          <w:tcPr>
            <w:tcW w:w="4404" w:type="dxa"/>
          </w:tcPr>
          <w:p w:rsidR="008E2265" w:rsidRPr="006C17F0" w:rsidRDefault="008E2265" w:rsidP="008E2265">
            <w:pPr>
              <w:rPr>
                <w:rFonts w:ascii="Arial" w:hAnsi="Arial" w:cs="Arial"/>
                <w:sz w:val="20"/>
                <w:szCs w:val="20"/>
              </w:rPr>
            </w:pPr>
            <w:r>
              <w:rPr>
                <w:rFonts w:ascii="Arial" w:hAnsi="Arial" w:cs="Arial"/>
                <w:sz w:val="20"/>
                <w:szCs w:val="20"/>
              </w:rPr>
              <w:t>February 2017</w:t>
            </w:r>
          </w:p>
        </w:tc>
        <w:tc>
          <w:tcPr>
            <w:tcW w:w="4226" w:type="dxa"/>
          </w:tcPr>
          <w:p w:rsidR="008E2265" w:rsidRDefault="008E2265" w:rsidP="008E2265">
            <w:pPr>
              <w:rPr>
                <w:rFonts w:ascii="Arial" w:hAnsi="Arial" w:cs="Arial"/>
                <w:sz w:val="20"/>
                <w:szCs w:val="20"/>
              </w:rPr>
            </w:pPr>
            <w:r>
              <w:rPr>
                <w:rFonts w:ascii="Arial" w:hAnsi="Arial" w:cs="Arial"/>
                <w:sz w:val="20"/>
                <w:szCs w:val="20"/>
              </w:rPr>
              <w:t>15.301</w:t>
            </w:r>
          </w:p>
        </w:tc>
      </w:tr>
      <w:tr w:rsidR="00B27CD3" w:rsidRPr="006C17F0" w:rsidTr="007217C7">
        <w:tc>
          <w:tcPr>
            <w:tcW w:w="4404" w:type="dxa"/>
          </w:tcPr>
          <w:p w:rsidR="00B27CD3" w:rsidRPr="006C17F0" w:rsidRDefault="008E2265" w:rsidP="00B27CD3">
            <w:pPr>
              <w:rPr>
                <w:rFonts w:ascii="Arial" w:hAnsi="Arial" w:cs="Arial"/>
                <w:sz w:val="20"/>
                <w:szCs w:val="20"/>
              </w:rPr>
            </w:pPr>
            <w:r>
              <w:rPr>
                <w:rFonts w:ascii="Arial" w:hAnsi="Arial" w:cs="Arial"/>
                <w:sz w:val="20"/>
                <w:szCs w:val="20"/>
              </w:rPr>
              <w:t>March 2017</w:t>
            </w:r>
          </w:p>
        </w:tc>
        <w:tc>
          <w:tcPr>
            <w:tcW w:w="4226" w:type="dxa"/>
          </w:tcPr>
          <w:p w:rsidR="00B27CD3" w:rsidRDefault="0089702E" w:rsidP="00B27CD3">
            <w:pPr>
              <w:rPr>
                <w:rFonts w:ascii="Arial" w:hAnsi="Arial" w:cs="Arial"/>
                <w:sz w:val="20"/>
                <w:szCs w:val="20"/>
              </w:rPr>
            </w:pPr>
            <w:r>
              <w:rPr>
                <w:rFonts w:ascii="Arial" w:hAnsi="Arial" w:cs="Arial"/>
                <w:sz w:val="20"/>
                <w:szCs w:val="20"/>
              </w:rPr>
              <w:t>17,491</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1D381B" w:rsidRDefault="001D381B" w:rsidP="00BE00B0">
      <w:pPr>
        <w:pStyle w:val="Heading1"/>
        <w:spacing w:before="0" w:after="0"/>
        <w:rPr>
          <w:rFonts w:ascii="Arial" w:hAnsi="Arial" w:cs="Arial"/>
          <w:sz w:val="20"/>
          <w:szCs w:val="20"/>
          <w:u w:val="single"/>
          <w:lang w:val="en-US"/>
        </w:rPr>
      </w:pPr>
      <w:bookmarkStart w:id="3" w:name="_Toc314561452"/>
      <w:r>
        <w:rPr>
          <w:rFonts w:ascii="Arial" w:hAnsi="Arial" w:cs="Arial"/>
          <w:sz w:val="20"/>
          <w:szCs w:val="20"/>
          <w:u w:val="single"/>
          <w:lang w:val="en-US"/>
        </w:rPr>
        <w:t>Program Improvement Plan (PIP)</w:t>
      </w:r>
    </w:p>
    <w:p w:rsidR="003F19D4" w:rsidRPr="0089702E" w:rsidRDefault="005663A0" w:rsidP="0089702E">
      <w:pPr>
        <w:pStyle w:val="ListParagraph"/>
        <w:numPr>
          <w:ilvl w:val="0"/>
          <w:numId w:val="36"/>
        </w:numPr>
        <w:ind w:left="360"/>
        <w:rPr>
          <w:rFonts w:ascii="Arial" w:hAnsi="Arial" w:cs="Arial"/>
          <w:sz w:val="20"/>
          <w:szCs w:val="20"/>
        </w:rPr>
      </w:pPr>
      <w:r>
        <w:rPr>
          <w:rFonts w:ascii="Arial" w:hAnsi="Arial" w:cs="Arial"/>
          <w:sz w:val="20"/>
          <w:szCs w:val="20"/>
        </w:rPr>
        <w:t>No updates</w:t>
      </w:r>
    </w:p>
    <w:p w:rsidR="002F0DD0" w:rsidRDefault="002F0DD0" w:rsidP="00B85D6C">
      <w:pPr>
        <w:rPr>
          <w:lang w:eastAsia="x-none"/>
        </w:rPr>
      </w:pPr>
    </w:p>
    <w:p w:rsidR="0048631C" w:rsidRPr="006C17F0" w:rsidRDefault="00DF795F" w:rsidP="00BE00B0">
      <w:pPr>
        <w:pStyle w:val="Heading1"/>
        <w:spacing w:before="0" w:after="0"/>
        <w:rPr>
          <w:rFonts w:ascii="Arial" w:hAnsi="Arial" w:cs="Arial"/>
          <w:sz w:val="20"/>
          <w:szCs w:val="20"/>
          <w:u w:val="single"/>
        </w:rPr>
      </w:pPr>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4" w:name="_Toc314561453"/>
      <w:r w:rsidRPr="006C17F0">
        <w:rPr>
          <w:rFonts w:ascii="Arial" w:hAnsi="Arial" w:cs="Arial"/>
          <w:sz w:val="20"/>
          <w:szCs w:val="20"/>
          <w:u w:val="single"/>
        </w:rPr>
        <w:t>FCC and/or NANC News</w:t>
      </w:r>
      <w:bookmarkEnd w:id="4"/>
    </w:p>
    <w:p w:rsidR="00AE21CB" w:rsidRPr="001E4D1C" w:rsidRDefault="001C5D1E" w:rsidP="004856B2">
      <w:pPr>
        <w:pStyle w:val="ListParagraph"/>
        <w:numPr>
          <w:ilvl w:val="0"/>
          <w:numId w:val="5"/>
        </w:numPr>
        <w:ind w:left="360"/>
        <w:rPr>
          <w:rFonts w:ascii="Arial" w:hAnsi="Arial" w:cs="Arial"/>
          <w:sz w:val="20"/>
          <w:szCs w:val="20"/>
        </w:rPr>
      </w:pPr>
      <w:bookmarkStart w:id="5" w:name="OLE_LINK5"/>
      <w:bookmarkStart w:id="6" w:name="OLE_LINK6"/>
      <w:r>
        <w:rPr>
          <w:rFonts w:ascii="Arial" w:hAnsi="Arial" w:cs="Arial"/>
          <w:sz w:val="20"/>
          <w:szCs w:val="20"/>
        </w:rPr>
        <w:t>NANC meeting was held on March 28, 2017</w:t>
      </w: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703F61" w:rsidRPr="00703F61" w:rsidRDefault="009E5B59" w:rsidP="00703F61">
      <w:pPr>
        <w:pStyle w:val="ListParagraph"/>
        <w:numPr>
          <w:ilvl w:val="0"/>
          <w:numId w:val="27"/>
        </w:numPr>
        <w:rPr>
          <w:lang w:eastAsia="x-none"/>
        </w:rPr>
      </w:pPr>
      <w:r>
        <w:rPr>
          <w:lang w:eastAsia="x-none"/>
        </w:rPr>
        <w:t>Following pooling</w:t>
      </w:r>
      <w:r w:rsidR="00703F61" w:rsidRPr="00703F61">
        <w:rPr>
          <w:lang w:eastAsia="x-none"/>
        </w:rPr>
        <w:t xml:space="preserve"> </w:t>
      </w:r>
      <w:r>
        <w:rPr>
          <w:lang w:eastAsia="x-none"/>
        </w:rPr>
        <w:t>related</w:t>
      </w:r>
      <w:r w:rsidR="00703F61" w:rsidRPr="00703F61">
        <w:rPr>
          <w:lang w:eastAsia="x-none"/>
        </w:rPr>
        <w:t xml:space="preserve"> issues went </w:t>
      </w:r>
      <w:r w:rsidR="00F56E28">
        <w:rPr>
          <w:lang w:eastAsia="x-none"/>
        </w:rPr>
        <w:t xml:space="preserve">to </w:t>
      </w:r>
      <w:r w:rsidR="001615F6">
        <w:rPr>
          <w:lang w:eastAsia="x-none"/>
        </w:rPr>
        <w:t>initial</w:t>
      </w:r>
      <w:r w:rsidR="00F728D1">
        <w:rPr>
          <w:lang w:eastAsia="x-none"/>
        </w:rPr>
        <w:t xml:space="preserve"> </w:t>
      </w:r>
      <w:r w:rsidR="00703F61" w:rsidRPr="00703F61">
        <w:rPr>
          <w:lang w:eastAsia="x-none"/>
        </w:rPr>
        <w:t xml:space="preserve">closure </w:t>
      </w:r>
      <w:r w:rsidR="00F56E28">
        <w:rPr>
          <w:lang w:eastAsia="x-none"/>
        </w:rPr>
        <w:t xml:space="preserve">on </w:t>
      </w:r>
      <w:r w:rsidR="001615F6">
        <w:rPr>
          <w:lang w:eastAsia="x-none"/>
        </w:rPr>
        <w:t>3/31</w:t>
      </w:r>
      <w:r w:rsidR="00F56E28">
        <w:rPr>
          <w:lang w:eastAsia="x-none"/>
        </w:rPr>
        <w:t>/17</w:t>
      </w:r>
      <w:r w:rsidR="00703F61" w:rsidRPr="00703F61">
        <w:rPr>
          <w:lang w:eastAsia="x-none"/>
        </w:rPr>
        <w:t>:</w:t>
      </w:r>
    </w:p>
    <w:p w:rsidR="00892189" w:rsidRPr="001615F6" w:rsidRDefault="00703F61" w:rsidP="001615F6">
      <w:pPr>
        <w:pStyle w:val="ListParagraph"/>
        <w:numPr>
          <w:ilvl w:val="0"/>
          <w:numId w:val="28"/>
        </w:numPr>
        <w:contextualSpacing w:val="0"/>
        <w:rPr>
          <w:rFonts w:ascii="Arial" w:hAnsi="Arial" w:cs="Arial"/>
          <w:sz w:val="20"/>
          <w:szCs w:val="20"/>
        </w:rPr>
      </w:pPr>
      <w:r w:rsidRPr="00703F61">
        <w:rPr>
          <w:lang w:eastAsia="x-none"/>
        </w:rPr>
        <w:t xml:space="preserve">Issue </w:t>
      </w:r>
      <w:r w:rsidR="001615F6">
        <w:rPr>
          <w:lang w:eastAsia="x-none"/>
        </w:rPr>
        <w:t>835 – Update TBPAG and COCAG to Clarify That the 30-Day State Notification Required by Interconnected VoIP Service Providers Applies To Growth Requests As Well As Initial Requests</w:t>
      </w:r>
    </w:p>
    <w:p w:rsidR="001615F6" w:rsidRPr="001615F6" w:rsidRDefault="001615F6" w:rsidP="001615F6">
      <w:pPr>
        <w:pStyle w:val="ListParagraph"/>
        <w:numPr>
          <w:ilvl w:val="1"/>
          <w:numId w:val="28"/>
        </w:numPr>
        <w:contextualSpacing w:val="0"/>
        <w:rPr>
          <w:rFonts w:ascii="Arial" w:hAnsi="Arial" w:cs="Arial"/>
          <w:sz w:val="20"/>
          <w:szCs w:val="20"/>
        </w:rPr>
      </w:pPr>
      <w:r>
        <w:rPr>
          <w:lang w:eastAsia="x-none"/>
        </w:rPr>
        <w:t>Language was already in the TBPAG and COCAG but also added it to a separate se</w:t>
      </w:r>
      <w:r w:rsidR="00602F28">
        <w:rPr>
          <w:lang w:eastAsia="x-none"/>
        </w:rPr>
        <w:t>ction for clarity</w:t>
      </w:r>
    </w:p>
    <w:p w:rsidR="001615F6" w:rsidRPr="001615F6" w:rsidRDefault="001615F6" w:rsidP="001615F6">
      <w:pPr>
        <w:pStyle w:val="ListParagraph"/>
        <w:numPr>
          <w:ilvl w:val="0"/>
          <w:numId w:val="28"/>
        </w:numPr>
        <w:contextualSpacing w:val="0"/>
        <w:rPr>
          <w:rFonts w:ascii="Arial" w:hAnsi="Arial" w:cs="Arial"/>
          <w:sz w:val="20"/>
          <w:szCs w:val="20"/>
        </w:rPr>
      </w:pPr>
      <w:r>
        <w:rPr>
          <w:lang w:eastAsia="x-none"/>
        </w:rPr>
        <w:t>Issue 837 – Can 976 NXXs Be Pooled</w:t>
      </w:r>
    </w:p>
    <w:p w:rsidR="001615F6" w:rsidRPr="00892189" w:rsidRDefault="005663A0" w:rsidP="001615F6">
      <w:pPr>
        <w:pStyle w:val="ListParagraph"/>
        <w:numPr>
          <w:ilvl w:val="1"/>
          <w:numId w:val="28"/>
        </w:numPr>
        <w:contextualSpacing w:val="0"/>
        <w:rPr>
          <w:rFonts w:ascii="Arial" w:hAnsi="Arial" w:cs="Arial"/>
          <w:sz w:val="20"/>
          <w:szCs w:val="20"/>
        </w:rPr>
      </w:pPr>
      <w:r>
        <w:rPr>
          <w:lang w:eastAsia="x-none"/>
        </w:rPr>
        <w:t xml:space="preserve">Added language to guidelines that 976 is an  Information Service Code </w:t>
      </w:r>
      <w:r w:rsidR="00602F28">
        <w:rPr>
          <w:lang w:eastAsia="x-none"/>
        </w:rPr>
        <w:t>and cannot be pooled or ported</w:t>
      </w:r>
    </w:p>
    <w:p w:rsidR="005311C0" w:rsidRDefault="005311C0"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7" w:name="_Toc314561455"/>
      <w:bookmarkEnd w:id="5"/>
      <w:bookmarkEnd w:id="6"/>
      <w:r w:rsidRPr="006C17F0">
        <w:rPr>
          <w:rFonts w:ascii="Arial" w:hAnsi="Arial" w:cs="Arial"/>
          <w:sz w:val="20"/>
          <w:szCs w:val="20"/>
          <w:u w:val="single"/>
        </w:rPr>
        <w:t>p-ANI</w:t>
      </w:r>
      <w:bookmarkEnd w:id="7"/>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8" w:name="_Toc314561456"/>
            <w:r w:rsidRPr="006C17F0">
              <w:rPr>
                <w:rFonts w:ascii="Arial" w:hAnsi="Arial" w:cs="Arial"/>
                <w:sz w:val="20"/>
                <w:szCs w:val="20"/>
              </w:rPr>
              <w:t>Total Applications Processed (Part 3s Issued)</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1,066</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Hlk253392609"/>
            <w:r w:rsidRPr="006C17F0">
              <w:rPr>
                <w:rFonts w:ascii="Arial" w:hAnsi="Arial" w:cs="Arial"/>
                <w:sz w:val="20"/>
                <w:szCs w:val="20"/>
              </w:rPr>
              <w:t># of applications not processed in 5 business days</w:t>
            </w:r>
            <w:bookmarkEnd w:id="9"/>
          </w:p>
        </w:tc>
        <w:tc>
          <w:tcPr>
            <w:tcW w:w="1260" w:type="dxa"/>
            <w:vAlign w:val="bottom"/>
          </w:tcPr>
          <w:p w:rsidR="0089513C" w:rsidRPr="0089513C" w:rsidRDefault="0089513C" w:rsidP="008B1E37">
            <w:pPr>
              <w:jc w:val="center"/>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447</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151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442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3</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GoBack"/>
            <w:bookmarkEnd w:id="10"/>
            <w:r w:rsidRPr="006C17F0">
              <w:rPr>
                <w:rFonts w:ascii="Arial" w:hAnsi="Arial" w:cs="Arial"/>
                <w:sz w:val="20"/>
                <w:szCs w:val="20"/>
              </w:rPr>
              <w:t># of requests denied</w:t>
            </w:r>
          </w:p>
        </w:tc>
        <w:tc>
          <w:tcPr>
            <w:tcW w:w="1260" w:type="dxa"/>
            <w:vAlign w:val="bottom"/>
          </w:tcPr>
          <w:p w:rsidR="0089513C" w:rsidRPr="0089513C" w:rsidRDefault="00554FBF" w:rsidP="008B1E37">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602F28" w:rsidP="008B1E37">
            <w:pPr>
              <w:jc w:val="center"/>
              <w:rPr>
                <w:rFonts w:ascii="Arial" w:hAnsi="Arial" w:cs="Arial"/>
                <w:sz w:val="20"/>
                <w:szCs w:val="20"/>
              </w:rPr>
            </w:pPr>
            <w:r>
              <w:rPr>
                <w:rFonts w:ascii="Arial" w:hAnsi="Arial" w:cs="Arial"/>
                <w:sz w:val="20"/>
                <w:szCs w:val="20"/>
              </w:rPr>
              <w:t>22</w:t>
            </w:r>
          </w:p>
        </w:tc>
      </w:tr>
    </w:tbl>
    <w:p w:rsidR="005311C0" w:rsidRDefault="005311C0" w:rsidP="005311C0">
      <w:pPr>
        <w:rPr>
          <w:lang w:eastAsia="x-none"/>
        </w:rPr>
      </w:pPr>
    </w:p>
    <w:p w:rsidR="00892189" w:rsidRDefault="00892189" w:rsidP="005311C0">
      <w:pPr>
        <w:rPr>
          <w:lang w:eastAsia="x-none"/>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8"/>
    </w:p>
    <w:p w:rsidR="0065777F" w:rsidRDefault="00554FBF" w:rsidP="001E4D1C">
      <w:pPr>
        <w:pStyle w:val="ListParagraph"/>
        <w:numPr>
          <w:ilvl w:val="0"/>
          <w:numId w:val="16"/>
        </w:numPr>
        <w:ind w:left="360"/>
        <w:rPr>
          <w:lang w:eastAsia="x-none"/>
        </w:rPr>
      </w:pPr>
      <w:bookmarkStart w:id="11" w:name="_Toc314561457"/>
      <w:r>
        <w:rPr>
          <w:lang w:eastAsia="x-none"/>
        </w:rPr>
        <w:t>2</w:t>
      </w:r>
      <w:r w:rsidRPr="00554FBF">
        <w:rPr>
          <w:vertAlign w:val="superscript"/>
          <w:lang w:eastAsia="x-none"/>
        </w:rPr>
        <w:t>nd</w:t>
      </w:r>
      <w:r>
        <w:rPr>
          <w:lang w:eastAsia="x-none"/>
        </w:rPr>
        <w:t xml:space="preserve"> revised </w:t>
      </w:r>
      <w:r w:rsidR="0065777F" w:rsidRPr="0065777F">
        <w:rPr>
          <w:lang w:eastAsia="x-none"/>
        </w:rPr>
        <w:t>Change Order #</w:t>
      </w:r>
      <w:r w:rsidR="001E4D1C">
        <w:rPr>
          <w:lang w:eastAsia="x-none"/>
        </w:rPr>
        <w:t>3</w:t>
      </w:r>
      <w:r w:rsidR="005311C0">
        <w:rPr>
          <w:lang w:eastAsia="x-none"/>
        </w:rPr>
        <w:t>B</w:t>
      </w:r>
      <w:r w:rsidR="001E4D1C">
        <w:rPr>
          <w:lang w:eastAsia="x-none"/>
        </w:rPr>
        <w:t xml:space="preserve">– </w:t>
      </w:r>
      <w:r w:rsidR="005311C0">
        <w:rPr>
          <w:lang w:eastAsia="x-none"/>
        </w:rPr>
        <w:t>Development and Sup</w:t>
      </w:r>
      <w:r w:rsidR="004F10CE">
        <w:rPr>
          <w:lang w:eastAsia="x-none"/>
        </w:rPr>
        <w:t>p</w:t>
      </w:r>
      <w:r w:rsidR="005311C0">
        <w:rPr>
          <w:lang w:eastAsia="x-none"/>
        </w:rPr>
        <w:t>ort of the PAS NPAC API</w:t>
      </w:r>
      <w:r>
        <w:rPr>
          <w:lang w:eastAsia="x-none"/>
        </w:rPr>
        <w:t xml:space="preserve"> was </w:t>
      </w:r>
      <w:r w:rsidR="00602F28">
        <w:rPr>
          <w:lang w:eastAsia="x-none"/>
        </w:rPr>
        <w:t>approved by the FCC on 3/22/17 and modification delivered on 3/24/17.  Work has started on the deliverables for CO #3B.</w:t>
      </w: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Default="00A429BB" w:rsidP="00C63FA1">
      <w:pPr>
        <w:numPr>
          <w:ilvl w:val="0"/>
          <w:numId w:val="2"/>
        </w:numPr>
        <w:rPr>
          <w:lang w:eastAsia="x-none"/>
        </w:rPr>
      </w:pPr>
      <w:r w:rsidRPr="004365E4">
        <w:rPr>
          <w:lang w:eastAsia="x-none"/>
        </w:rPr>
        <w:t>Rate center activity</w:t>
      </w:r>
      <w:r w:rsidR="00F80BB0">
        <w:rPr>
          <w:lang w:eastAsia="x-none"/>
        </w:rPr>
        <w:t xml:space="preserve"> for March</w:t>
      </w:r>
      <w:r w:rsidRPr="004365E4">
        <w:rPr>
          <w:lang w:eastAsia="x-none"/>
        </w:rPr>
        <w:t>:</w:t>
      </w:r>
      <w:r w:rsidR="00932892" w:rsidRPr="004365E4">
        <w:rPr>
          <w:lang w:eastAsia="x-none"/>
        </w:rPr>
        <w:t xml:space="preserve"> </w:t>
      </w:r>
    </w:p>
    <w:p w:rsidR="009C3B10" w:rsidRDefault="00F80BB0" w:rsidP="009C3B10">
      <w:pPr>
        <w:numPr>
          <w:ilvl w:val="1"/>
          <w:numId w:val="2"/>
        </w:numPr>
        <w:ind w:left="720"/>
        <w:rPr>
          <w:lang w:eastAsia="x-none"/>
        </w:rPr>
      </w:pPr>
      <w:r>
        <w:rPr>
          <w:lang w:eastAsia="x-none"/>
        </w:rPr>
        <w:t>31</w:t>
      </w:r>
      <w:r w:rsidR="009C3B10">
        <w:rPr>
          <w:lang w:eastAsia="x-none"/>
        </w:rPr>
        <w:t xml:space="preserve"> rate centers involved with </w:t>
      </w:r>
      <w:r>
        <w:rPr>
          <w:lang w:eastAsia="x-none"/>
        </w:rPr>
        <w:t>11</w:t>
      </w:r>
      <w:r w:rsidR="009C3B10">
        <w:rPr>
          <w:lang w:eastAsia="x-none"/>
        </w:rPr>
        <w:t xml:space="preserve"> NPAs and </w:t>
      </w:r>
      <w:r>
        <w:rPr>
          <w:lang w:eastAsia="x-none"/>
        </w:rPr>
        <w:t>7</w:t>
      </w:r>
      <w:r w:rsidR="009C3B10">
        <w:rPr>
          <w:lang w:eastAsia="x-none"/>
        </w:rPr>
        <w:t xml:space="preserve"> states</w:t>
      </w:r>
    </w:p>
    <w:p w:rsidR="009C3B10" w:rsidRDefault="009C3B10" w:rsidP="009C3B10">
      <w:pPr>
        <w:rPr>
          <w:lang w:eastAsia="x-none"/>
        </w:rPr>
      </w:pPr>
    </w:p>
    <w:p w:rsidR="009C3B10" w:rsidRDefault="009C3B10" w:rsidP="009C3B10">
      <w:pPr>
        <w:autoSpaceDE w:val="0"/>
        <w:autoSpaceDN w:val="0"/>
        <w:adjustRightInd w:val="0"/>
        <w:ind w:left="720"/>
      </w:pPr>
      <w:r>
        <w:t>X</w:t>
      </w:r>
      <w:r>
        <w:rPr>
          <w:color w:val="008080"/>
        </w:rPr>
        <w:t xml:space="preserve">   </w:t>
      </w:r>
      <w:r>
        <w:rPr>
          <w:rFonts w:ascii="Wingdings" w:hAnsi="Wingdings" w:cs="Wingdings"/>
        </w:rPr>
        <w:t></w:t>
      </w:r>
      <w:r>
        <w:t xml:space="preserve">   O</w:t>
      </w:r>
      <w:r>
        <w:rPr>
          <w:color w:val="008080"/>
        </w:rPr>
        <w:t xml:space="preserve">     </w:t>
      </w:r>
      <w:r>
        <w:t xml:space="preserve">=   </w:t>
      </w:r>
      <w:r w:rsidR="00F80BB0">
        <w:t>15</w:t>
      </w:r>
    </w:p>
    <w:p w:rsidR="009C3B10" w:rsidRDefault="009C3B10" w:rsidP="009C3B10">
      <w:pPr>
        <w:autoSpaceDE w:val="0"/>
        <w:autoSpaceDN w:val="0"/>
        <w:adjustRightInd w:val="0"/>
        <w:ind w:left="72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F80BB0">
        <w:t>13</w:t>
      </w:r>
    </w:p>
    <w:p w:rsidR="009C3B10" w:rsidRDefault="009C3B10" w:rsidP="009C3B10">
      <w:pPr>
        <w:autoSpaceDE w:val="0"/>
        <w:autoSpaceDN w:val="0"/>
        <w:adjustRightInd w:val="0"/>
        <w:ind w:left="720"/>
      </w:pPr>
      <w:r>
        <w:t>M*</w:t>
      </w:r>
      <w:r>
        <w:rPr>
          <w:color w:val="FF0000"/>
        </w:rPr>
        <w:t xml:space="preserve"> </w:t>
      </w:r>
      <w:r>
        <w:rPr>
          <w:rFonts w:ascii="Wingdings" w:hAnsi="Wingdings" w:cs="Wingdings"/>
        </w:rPr>
        <w:t></w:t>
      </w:r>
      <w:r>
        <w:t xml:space="preserve">   M    </w:t>
      </w:r>
      <w:r w:rsidR="00554FBF">
        <w:t xml:space="preserve">=   </w:t>
      </w:r>
      <w:r w:rsidR="00F80BB0">
        <w:t>3</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B84625" w:rsidRDefault="00F80BB0" w:rsidP="00B84625">
      <w:pPr>
        <w:pStyle w:val="ListParagraph"/>
        <w:numPr>
          <w:ilvl w:val="0"/>
          <w:numId w:val="2"/>
        </w:numPr>
        <w:autoSpaceDE w:val="0"/>
        <w:autoSpaceDN w:val="0"/>
        <w:adjustRightInd w:val="0"/>
        <w:jc w:val="both"/>
        <w:rPr>
          <w:lang w:eastAsia="x-none"/>
        </w:rPr>
      </w:pPr>
      <w:r>
        <w:rPr>
          <w:lang w:eastAsia="x-none"/>
        </w:rPr>
        <w:t>No NANPA meetings in March</w:t>
      </w:r>
    </w:p>
    <w:p w:rsidR="00F80BB0" w:rsidRDefault="00F80BB0" w:rsidP="00B84625">
      <w:pPr>
        <w:autoSpaceDE w:val="0"/>
        <w:autoSpaceDN w:val="0"/>
        <w:adjustRightInd w:val="0"/>
        <w:jc w:val="both"/>
        <w:rPr>
          <w:lang w:eastAsia="x-none"/>
        </w:rPr>
      </w:pPr>
    </w:p>
    <w:p w:rsidR="00B84625" w:rsidRPr="004365E4" w:rsidRDefault="00B84625" w:rsidP="00B84625">
      <w:pPr>
        <w:autoSpaceDE w:val="0"/>
        <w:autoSpaceDN w:val="0"/>
        <w:adjustRightInd w:val="0"/>
        <w:jc w:val="both"/>
        <w:rPr>
          <w:lang w:eastAsia="x-none"/>
        </w:rPr>
      </w:pPr>
      <w:r w:rsidRPr="004365E4">
        <w:rPr>
          <w:lang w:eastAsia="x-none"/>
        </w:rPr>
        <w:t>Activities related to requests for pooling-related data</w:t>
      </w:r>
      <w:r>
        <w:rPr>
          <w:lang w:eastAsia="x-none"/>
        </w:rPr>
        <w:t xml:space="preserve"> from NANPA</w:t>
      </w:r>
      <w:r w:rsidRPr="004365E4">
        <w:rPr>
          <w:lang w:eastAsia="x-none"/>
        </w:rPr>
        <w:t>:</w:t>
      </w:r>
    </w:p>
    <w:p w:rsidR="002301D6" w:rsidRDefault="00F80BB0" w:rsidP="00B84625">
      <w:pPr>
        <w:pStyle w:val="ListParagraph"/>
        <w:numPr>
          <w:ilvl w:val="0"/>
          <w:numId w:val="2"/>
        </w:numPr>
        <w:autoSpaceDE w:val="0"/>
        <w:autoSpaceDN w:val="0"/>
        <w:adjustRightInd w:val="0"/>
        <w:jc w:val="both"/>
        <w:rPr>
          <w:lang w:eastAsia="x-none"/>
        </w:rPr>
      </w:pPr>
      <w:r>
        <w:rPr>
          <w:lang w:eastAsia="x-none"/>
        </w:rPr>
        <w:t>No NANPA meetings in March</w:t>
      </w:r>
    </w:p>
    <w:p w:rsidR="00ED3D74" w:rsidRPr="004365E4" w:rsidRDefault="00ED3D74" w:rsidP="00ED3D74">
      <w:pPr>
        <w:autoSpaceDE w:val="0"/>
        <w:autoSpaceDN w:val="0"/>
        <w:adjustRightInd w:val="0"/>
        <w:rPr>
          <w:lang w:eastAsia="x-none"/>
        </w:rPr>
      </w:pPr>
    </w:p>
    <w:p w:rsidR="00DF795F" w:rsidRPr="00BB2578" w:rsidRDefault="00DF795F" w:rsidP="00AA17F1">
      <w:pPr>
        <w:pStyle w:val="Heading1"/>
        <w:spacing w:before="0" w:after="0"/>
        <w:rPr>
          <w:rFonts w:ascii="Times New Roman" w:hAnsi="Times New Roman"/>
          <w:bCs w:val="0"/>
          <w:kern w:val="0"/>
          <w:sz w:val="24"/>
          <w:szCs w:val="24"/>
          <w:lang w:val="en-US"/>
        </w:rPr>
      </w:pPr>
      <w:bookmarkStart w:id="12" w:name="_Toc314561458"/>
      <w:r w:rsidRPr="00BB2578">
        <w:rPr>
          <w:rFonts w:ascii="Times New Roman" w:hAnsi="Times New Roman"/>
          <w:bCs w:val="0"/>
          <w:kern w:val="0"/>
          <w:sz w:val="24"/>
          <w:szCs w:val="24"/>
          <w:lang w:val="en-US"/>
        </w:rPr>
        <w:t>Regulatory Update</w:t>
      </w:r>
      <w:bookmarkEnd w:id="12"/>
    </w:p>
    <w:p w:rsidR="002301D6" w:rsidRDefault="00F80BB0" w:rsidP="002301D6">
      <w:pPr>
        <w:pStyle w:val="ListParagraph"/>
        <w:numPr>
          <w:ilvl w:val="0"/>
          <w:numId w:val="2"/>
        </w:numPr>
        <w:autoSpaceDE w:val="0"/>
        <w:autoSpaceDN w:val="0"/>
        <w:adjustRightInd w:val="0"/>
        <w:rPr>
          <w:lang w:eastAsia="x-none"/>
        </w:rPr>
      </w:pPr>
      <w:r>
        <w:rPr>
          <w:lang w:eastAsia="x-none"/>
        </w:rPr>
        <w:t>VoIP direct access order update</w:t>
      </w:r>
    </w:p>
    <w:p w:rsidR="00F80BB0" w:rsidRDefault="00F80BB0" w:rsidP="00F80BB0">
      <w:pPr>
        <w:pStyle w:val="ListParagraph"/>
        <w:numPr>
          <w:ilvl w:val="1"/>
          <w:numId w:val="2"/>
        </w:numPr>
        <w:autoSpaceDE w:val="0"/>
        <w:autoSpaceDN w:val="0"/>
        <w:adjustRightInd w:val="0"/>
        <w:rPr>
          <w:lang w:eastAsia="x-none"/>
        </w:rPr>
      </w:pPr>
      <w:r>
        <w:rPr>
          <w:lang w:eastAsia="x-none"/>
        </w:rPr>
        <w:t>No new applications have been received</w:t>
      </w:r>
      <w:r w:rsidR="0041089E">
        <w:rPr>
          <w:lang w:eastAsia="x-none"/>
        </w:rPr>
        <w:t xml:space="preserve"> since 3/22</w:t>
      </w:r>
    </w:p>
    <w:p w:rsidR="00F80BB0" w:rsidRDefault="00F80BB0" w:rsidP="00F80BB0">
      <w:pPr>
        <w:pStyle w:val="ListParagraph"/>
        <w:numPr>
          <w:ilvl w:val="1"/>
          <w:numId w:val="2"/>
        </w:numPr>
        <w:autoSpaceDE w:val="0"/>
        <w:autoSpaceDN w:val="0"/>
        <w:adjustRightInd w:val="0"/>
        <w:rPr>
          <w:lang w:eastAsia="x-none"/>
        </w:rPr>
      </w:pPr>
      <w:r>
        <w:rPr>
          <w:lang w:eastAsia="x-none"/>
        </w:rPr>
        <w:t xml:space="preserve">All </w:t>
      </w:r>
      <w:r w:rsidR="0041089E">
        <w:rPr>
          <w:lang w:eastAsia="x-none"/>
        </w:rPr>
        <w:t xml:space="preserve">three of the March applications </w:t>
      </w:r>
      <w:r>
        <w:rPr>
          <w:lang w:eastAsia="x-none"/>
        </w:rPr>
        <w:t>have been docketed</w:t>
      </w:r>
    </w:p>
    <w:p w:rsidR="0041089E" w:rsidRDefault="0041089E" w:rsidP="0041089E">
      <w:pPr>
        <w:pStyle w:val="ListParagraph"/>
        <w:numPr>
          <w:ilvl w:val="1"/>
          <w:numId w:val="2"/>
        </w:numPr>
        <w:autoSpaceDE w:val="0"/>
        <w:autoSpaceDN w:val="0"/>
        <w:adjustRightInd w:val="0"/>
        <w:rPr>
          <w:lang w:eastAsia="x-none"/>
        </w:rPr>
      </w:pPr>
      <w:r>
        <w:rPr>
          <w:lang w:eastAsia="x-none"/>
        </w:rPr>
        <w:t xml:space="preserve">The </w:t>
      </w:r>
      <w:proofErr w:type="spellStart"/>
      <w:r>
        <w:rPr>
          <w:lang w:eastAsia="x-none"/>
        </w:rPr>
        <w:t>Telengy</w:t>
      </w:r>
      <w:proofErr w:type="spellEnd"/>
      <w:r>
        <w:rPr>
          <w:lang w:eastAsia="x-none"/>
        </w:rPr>
        <w:t xml:space="preserve"> application (16-297) was put out for comment on 3/20 and comments were due 4/4 so an order should be coming out in the next day or so</w:t>
      </w:r>
    </w:p>
    <w:p w:rsidR="0041089E" w:rsidRDefault="0041089E" w:rsidP="0041089E">
      <w:pPr>
        <w:pStyle w:val="ListParagraph"/>
        <w:numPr>
          <w:ilvl w:val="1"/>
          <w:numId w:val="2"/>
        </w:numPr>
        <w:autoSpaceDE w:val="0"/>
        <w:autoSpaceDN w:val="0"/>
        <w:adjustRightInd w:val="0"/>
        <w:rPr>
          <w:lang w:eastAsia="x-none"/>
        </w:rPr>
      </w:pPr>
      <w:r>
        <w:rPr>
          <w:lang w:eastAsia="x-none"/>
        </w:rPr>
        <w:t xml:space="preserve">The </w:t>
      </w:r>
      <w:proofErr w:type="spellStart"/>
      <w:r>
        <w:rPr>
          <w:lang w:eastAsia="x-none"/>
        </w:rPr>
        <w:t>VoIPStreet</w:t>
      </w:r>
      <w:proofErr w:type="spellEnd"/>
      <w:r>
        <w:rPr>
          <w:lang w:eastAsia="x-none"/>
        </w:rPr>
        <w:t xml:space="preserve"> (16-365) authorization order was released on 3/25</w:t>
      </w:r>
    </w:p>
    <w:p w:rsidR="0041089E" w:rsidRDefault="0041089E" w:rsidP="0041089E">
      <w:pPr>
        <w:pStyle w:val="ListParagraph"/>
        <w:numPr>
          <w:ilvl w:val="1"/>
          <w:numId w:val="2"/>
        </w:numPr>
        <w:autoSpaceDE w:val="0"/>
        <w:autoSpaceDN w:val="0"/>
        <w:adjustRightInd w:val="0"/>
        <w:rPr>
          <w:lang w:eastAsia="x-none"/>
        </w:rPr>
      </w:pPr>
      <w:r>
        <w:rPr>
          <w:lang w:eastAsia="x-none"/>
        </w:rPr>
        <w:t>The Daily Digest notice for Megaphone (17-62) was released yesterday, 4/17, with comments due on 5/2</w:t>
      </w:r>
    </w:p>
    <w:p w:rsidR="00F43A7C" w:rsidRDefault="00F43A7C" w:rsidP="00E20F1B">
      <w:pPr>
        <w:rPr>
          <w:rFonts w:ascii="Arial" w:hAnsi="Arial" w:cs="Arial"/>
          <w:b/>
          <w:bCs/>
          <w:kern w:val="32"/>
          <w:sz w:val="20"/>
          <w:szCs w:val="20"/>
          <w:u w:val="single"/>
        </w:rPr>
      </w:pPr>
    </w:p>
    <w:p w:rsidR="00747102" w:rsidRDefault="00747102" w:rsidP="00E20F1B">
      <w:pPr>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The RNA will continue to assign in that manner in an NPA until either the 211 or 511 NXX is depleted or if a carrier has requested a specific assignment preference. </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Received a request from an SP for all of its assigned p-ANI ranges.</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Provided the report, which saved the user time from having to pull the report for each individual state.</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 xml:space="preserve">Received a request from an MPC provider to review p-ANI ranges to ensure it was </w:t>
            </w:r>
            <w:r w:rsidRPr="003F095F">
              <w:rPr>
                <w:rFonts w:ascii="Arial" w:hAnsi="Arial" w:cs="Arial"/>
                <w:bCs/>
                <w:kern w:val="32"/>
                <w:sz w:val="20"/>
                <w:szCs w:val="20"/>
              </w:rPr>
              <w:lastRenderedPageBreak/>
              <w:t xml:space="preserve">showing the wireless provider and not that of the MPC provider. </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lastRenderedPageBreak/>
              <w:t xml:space="preserve">Reviewed the list and provided a status as to the ranges and worked with the MPC provider to </w:t>
            </w:r>
            <w:r w:rsidRPr="003F095F">
              <w:rPr>
                <w:rFonts w:ascii="Arial" w:hAnsi="Arial" w:cs="Arial"/>
                <w:bCs/>
                <w:kern w:val="32"/>
                <w:sz w:val="20"/>
                <w:szCs w:val="20"/>
              </w:rPr>
              <w:lastRenderedPageBreak/>
              <w:t xml:space="preserve">update the ranges to the wireless provider via the mass modification process. </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lastRenderedPageBreak/>
              <w:t xml:space="preserve">Received a request from a wireless provider to review p-ANI ranges to ensure it was showing the wireless provider and not that of the MPC provider. </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 xml:space="preserve">Reviewed the list and provided a status as to the ranges to the wireless provider. </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 xml:space="preserve">Received an inquiry from a 911 SSP trying to locate contact information for a carrier. </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Provided the OCN contact of record for the company requested.</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Received an inquiry from a 911 Governing Authority regarding the number of p-ANIs assigned per wireless providers in two counties.</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We provided the requested information.</w:t>
            </w:r>
          </w:p>
        </w:tc>
      </w:tr>
      <w:tr w:rsidR="003F095F"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Received new p-ANI requests where there were duplicate requests, duplicate p-ANI assignment preferences, and designating the wrong p-ANI assignment preference for requested PSAP.</w:t>
            </w:r>
          </w:p>
        </w:tc>
        <w:tc>
          <w:tcPr>
            <w:tcW w:w="4770" w:type="dxa"/>
            <w:tcBorders>
              <w:top w:val="single" w:sz="4" w:space="0" w:color="auto"/>
              <w:left w:val="nil"/>
              <w:bottom w:val="single" w:sz="4" w:space="0" w:color="auto"/>
              <w:right w:val="single" w:sz="4" w:space="0" w:color="auto"/>
            </w:tcBorders>
            <w:shd w:val="clear" w:color="auto" w:fill="auto"/>
            <w:vAlign w:val="center"/>
          </w:tcPr>
          <w:p w:rsidR="003F095F" w:rsidRPr="003F095F" w:rsidRDefault="003F095F" w:rsidP="003F095F">
            <w:pPr>
              <w:rPr>
                <w:rFonts w:ascii="Arial" w:hAnsi="Arial" w:cs="Arial"/>
                <w:bCs/>
                <w:kern w:val="32"/>
                <w:sz w:val="20"/>
                <w:szCs w:val="20"/>
              </w:rPr>
            </w:pPr>
            <w:r w:rsidRPr="003F095F">
              <w:rPr>
                <w:rFonts w:ascii="Arial" w:hAnsi="Arial" w:cs="Arial"/>
                <w:bCs/>
                <w:kern w:val="32"/>
                <w:sz w:val="20"/>
                <w:szCs w:val="20"/>
              </w:rPr>
              <w:t>Worked with the carrier in length sorting out these new p-ANI requests.</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C24D9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C86718"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86718" w:rsidRPr="00F20AD8" w:rsidRDefault="00C86718" w:rsidP="00C86718">
            <w:pPr>
              <w:rPr>
                <w:rFonts w:ascii="Arial" w:hAnsi="Arial" w:cs="Arial"/>
                <w:bCs/>
                <w:kern w:val="32"/>
                <w:sz w:val="20"/>
                <w:szCs w:val="20"/>
              </w:rPr>
            </w:pPr>
            <w:r w:rsidRPr="00F20AD8">
              <w:rPr>
                <w:rFonts w:ascii="Arial" w:hAnsi="Arial" w:cs="Arial"/>
                <w:bCs/>
                <w:kern w:val="32"/>
                <w:sz w:val="20"/>
                <w:szCs w:val="20"/>
                <w:u w:val="single"/>
              </w:rPr>
              <w:t>Ongoing</w:t>
            </w:r>
            <w:r w:rsidRPr="00F20AD8">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86718" w:rsidRPr="00C86718" w:rsidRDefault="00C86718" w:rsidP="00C86718">
            <w:pPr>
              <w:pStyle w:val="ListParagraph"/>
              <w:numPr>
                <w:ilvl w:val="0"/>
                <w:numId w:val="2"/>
              </w:numPr>
              <w:rPr>
                <w:rFonts w:ascii="Arial" w:hAnsi="Arial" w:cs="Arial"/>
                <w:bCs/>
                <w:kern w:val="32"/>
                <w:sz w:val="20"/>
                <w:szCs w:val="20"/>
              </w:rPr>
            </w:pPr>
            <w:r w:rsidRPr="00C86718">
              <w:rPr>
                <w:rFonts w:ascii="Arial" w:hAnsi="Arial" w:cs="Arial"/>
                <w:bCs/>
                <w:kern w:val="32"/>
                <w:sz w:val="20"/>
                <w:szCs w:val="20"/>
              </w:rPr>
              <w:t xml:space="preserve">Sent 5 emails to state commission staff about pending applications and filings in </w:t>
            </w:r>
            <w:proofErr w:type="spellStart"/>
            <w:r w:rsidRPr="00C86718">
              <w:rPr>
                <w:rFonts w:ascii="Arial" w:hAnsi="Arial" w:cs="Arial"/>
                <w:bCs/>
                <w:kern w:val="32"/>
                <w:sz w:val="20"/>
                <w:szCs w:val="20"/>
              </w:rPr>
              <w:t>iVoIP</w:t>
            </w:r>
            <w:proofErr w:type="spellEnd"/>
            <w:r w:rsidRPr="00C86718">
              <w:rPr>
                <w:rFonts w:ascii="Arial" w:hAnsi="Arial" w:cs="Arial"/>
                <w:bCs/>
                <w:kern w:val="32"/>
                <w:sz w:val="20"/>
                <w:szCs w:val="20"/>
              </w:rPr>
              <w:t>-provider dockets.</w:t>
            </w:r>
          </w:p>
          <w:p w:rsidR="00C86718" w:rsidRPr="00C86718" w:rsidRDefault="00C86718" w:rsidP="00C86718">
            <w:pPr>
              <w:pStyle w:val="ListParagraph"/>
              <w:numPr>
                <w:ilvl w:val="0"/>
                <w:numId w:val="2"/>
              </w:numPr>
              <w:rPr>
                <w:rFonts w:ascii="Arial" w:hAnsi="Arial" w:cs="Arial"/>
                <w:bCs/>
                <w:kern w:val="32"/>
                <w:sz w:val="20"/>
                <w:szCs w:val="20"/>
              </w:rPr>
            </w:pPr>
            <w:r w:rsidRPr="00C86718">
              <w:rPr>
                <w:rFonts w:ascii="Arial" w:hAnsi="Arial" w:cs="Arial"/>
                <w:bCs/>
                <w:kern w:val="32"/>
                <w:sz w:val="20"/>
                <w:szCs w:val="20"/>
              </w:rPr>
              <w:t xml:space="preserve">Sent and responded to 44 emails to/from state commission staff persons re: applications by </w:t>
            </w:r>
            <w:proofErr w:type="spellStart"/>
            <w:r w:rsidRPr="00C86718">
              <w:rPr>
                <w:rFonts w:ascii="Arial" w:hAnsi="Arial" w:cs="Arial"/>
                <w:bCs/>
                <w:kern w:val="32"/>
                <w:sz w:val="20"/>
                <w:szCs w:val="20"/>
              </w:rPr>
              <w:t>iVoIP</w:t>
            </w:r>
            <w:proofErr w:type="spellEnd"/>
            <w:r w:rsidRPr="00C86718">
              <w:rPr>
                <w:rFonts w:ascii="Arial" w:hAnsi="Arial" w:cs="Arial"/>
                <w:bCs/>
                <w:kern w:val="32"/>
                <w:sz w:val="20"/>
                <w:szCs w:val="20"/>
              </w:rPr>
              <w:t xml:space="preserve"> providers.</w:t>
            </w:r>
          </w:p>
          <w:p w:rsidR="00C86718" w:rsidRPr="00C86718" w:rsidRDefault="00C86718" w:rsidP="00C86718">
            <w:pPr>
              <w:pStyle w:val="ListParagraph"/>
              <w:numPr>
                <w:ilvl w:val="0"/>
                <w:numId w:val="2"/>
              </w:numPr>
              <w:rPr>
                <w:rFonts w:ascii="Arial" w:hAnsi="Arial" w:cs="Arial"/>
                <w:bCs/>
                <w:kern w:val="32"/>
                <w:sz w:val="20"/>
                <w:szCs w:val="20"/>
              </w:rPr>
            </w:pPr>
            <w:r w:rsidRPr="00C86718">
              <w:rPr>
                <w:rFonts w:ascii="Arial" w:hAnsi="Arial" w:cs="Arial"/>
                <w:bCs/>
                <w:kern w:val="32"/>
                <w:sz w:val="20"/>
                <w:szCs w:val="20"/>
              </w:rPr>
              <w:t xml:space="preserve">Researched the </w:t>
            </w:r>
            <w:proofErr w:type="spellStart"/>
            <w:r w:rsidRPr="00C86718">
              <w:rPr>
                <w:rFonts w:ascii="Arial" w:hAnsi="Arial" w:cs="Arial"/>
                <w:bCs/>
                <w:kern w:val="32"/>
                <w:sz w:val="20"/>
                <w:szCs w:val="20"/>
              </w:rPr>
              <w:t>iVoIP</w:t>
            </w:r>
            <w:proofErr w:type="spellEnd"/>
            <w:r w:rsidRPr="00C86718">
              <w:rPr>
                <w:rFonts w:ascii="Arial" w:hAnsi="Arial" w:cs="Arial"/>
                <w:bCs/>
                <w:kern w:val="32"/>
                <w:sz w:val="20"/>
                <w:szCs w:val="20"/>
              </w:rPr>
              <w:t xml:space="preserve"> order in response to an inquiry from state commission staff regarding 911 requirements and state jurisdiction. </w:t>
            </w:r>
          </w:p>
          <w:p w:rsidR="00C86718" w:rsidRPr="00C86718" w:rsidRDefault="00C86718" w:rsidP="00C86718">
            <w:pPr>
              <w:pStyle w:val="ListParagraph"/>
              <w:numPr>
                <w:ilvl w:val="0"/>
                <w:numId w:val="2"/>
              </w:numPr>
              <w:rPr>
                <w:rFonts w:ascii="Arial" w:hAnsi="Arial" w:cs="Arial"/>
                <w:bCs/>
                <w:kern w:val="32"/>
                <w:sz w:val="20"/>
                <w:szCs w:val="20"/>
              </w:rPr>
            </w:pPr>
            <w:r w:rsidRPr="00C86718">
              <w:rPr>
                <w:rFonts w:ascii="Arial" w:hAnsi="Arial" w:cs="Arial"/>
                <w:bCs/>
                <w:kern w:val="32"/>
                <w:sz w:val="20"/>
                <w:szCs w:val="20"/>
              </w:rPr>
              <w:t xml:space="preserve">Researched the </w:t>
            </w:r>
            <w:proofErr w:type="spellStart"/>
            <w:r w:rsidRPr="00C86718">
              <w:rPr>
                <w:rFonts w:ascii="Arial" w:hAnsi="Arial" w:cs="Arial"/>
                <w:bCs/>
                <w:kern w:val="32"/>
                <w:sz w:val="20"/>
                <w:szCs w:val="20"/>
              </w:rPr>
              <w:t>iVoIP</w:t>
            </w:r>
            <w:proofErr w:type="spellEnd"/>
            <w:r w:rsidRPr="00C86718">
              <w:rPr>
                <w:rFonts w:ascii="Arial" w:hAnsi="Arial" w:cs="Arial"/>
                <w:bCs/>
                <w:kern w:val="32"/>
                <w:sz w:val="20"/>
                <w:szCs w:val="20"/>
              </w:rPr>
              <w:t xml:space="preserve"> order in response to an inquiry from state commission staff regarding requirements for state 30-day notification for code/block modifications of existing resources.</w:t>
            </w:r>
          </w:p>
          <w:p w:rsidR="00C86718" w:rsidRPr="00C86718" w:rsidRDefault="00C86718" w:rsidP="00C86718">
            <w:pPr>
              <w:pStyle w:val="ListParagraph"/>
              <w:numPr>
                <w:ilvl w:val="0"/>
                <w:numId w:val="2"/>
              </w:numPr>
              <w:rPr>
                <w:rFonts w:ascii="Arial" w:hAnsi="Arial" w:cs="Arial"/>
                <w:bCs/>
                <w:kern w:val="32"/>
                <w:sz w:val="20"/>
                <w:szCs w:val="20"/>
              </w:rPr>
            </w:pPr>
            <w:r w:rsidRPr="00C86718">
              <w:rPr>
                <w:rFonts w:ascii="Arial" w:hAnsi="Arial" w:cs="Arial"/>
                <w:bCs/>
                <w:kern w:val="32"/>
                <w:sz w:val="20"/>
                <w:szCs w:val="20"/>
              </w:rPr>
              <w:t>Worked with VOIP applicants to educate them on providing acceptable supporting documentation for requests for resources.</w:t>
            </w:r>
          </w:p>
          <w:p w:rsidR="00C86718" w:rsidRPr="00C86718" w:rsidRDefault="00C86718" w:rsidP="00C86718">
            <w:pPr>
              <w:pStyle w:val="ListParagraph"/>
              <w:numPr>
                <w:ilvl w:val="0"/>
                <w:numId w:val="2"/>
              </w:numPr>
              <w:rPr>
                <w:color w:val="0000FF"/>
                <w:sz w:val="22"/>
                <w:szCs w:val="22"/>
              </w:rPr>
            </w:pPr>
            <w:r w:rsidRPr="00C86718">
              <w:rPr>
                <w:rFonts w:ascii="Arial" w:hAnsi="Arial" w:cs="Arial"/>
                <w:bCs/>
                <w:kern w:val="32"/>
                <w:sz w:val="20"/>
                <w:szCs w:val="20"/>
              </w:rPr>
              <w:t>Reviewed the 30 day notices to the state commission provided by a VOIP applicant for requests for resources in multiple rate centers to ensure that for each request that the notices were not previously used for a previously approved request for resources for the same rate center.</w:t>
            </w:r>
          </w:p>
        </w:tc>
      </w:tr>
      <w:tr w:rsidR="00C86718" w:rsidRPr="006162AC" w:rsidTr="00C86718">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86718" w:rsidRPr="00C86718" w:rsidRDefault="00C86718" w:rsidP="00440D3F">
            <w:pPr>
              <w:rPr>
                <w:rFonts w:ascii="Arial" w:hAnsi="Arial" w:cs="Arial"/>
                <w:bCs/>
                <w:kern w:val="32"/>
                <w:sz w:val="20"/>
                <w:szCs w:val="20"/>
              </w:rPr>
            </w:pPr>
            <w:r w:rsidRPr="00C86718">
              <w:rPr>
                <w:rFonts w:ascii="Arial" w:hAnsi="Arial" w:cs="Arial"/>
                <w:bCs/>
                <w:kern w:val="32"/>
                <w:sz w:val="20"/>
                <w:szCs w:val="20"/>
              </w:rPr>
              <w:t>Continuing to work on block disconnect requests and code disconnect requests from a company that had contacted us about exiting the market in 8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86718" w:rsidRPr="00C86718" w:rsidRDefault="00C86718" w:rsidP="00C86718">
            <w:pPr>
              <w:pStyle w:val="ListParagraph"/>
              <w:ind w:left="0"/>
              <w:rPr>
                <w:rFonts w:ascii="Arial" w:hAnsi="Arial" w:cs="Arial"/>
                <w:bCs/>
                <w:kern w:val="32"/>
                <w:sz w:val="20"/>
                <w:szCs w:val="20"/>
              </w:rPr>
            </w:pPr>
            <w:r w:rsidRPr="00C86718">
              <w:rPr>
                <w:rFonts w:ascii="Arial" w:hAnsi="Arial" w:cs="Arial"/>
                <w:bCs/>
                <w:kern w:val="32"/>
                <w:sz w:val="20"/>
                <w:szCs w:val="20"/>
              </w:rPr>
              <w:t>This company submitted over 2000 block disconnect requests and over 300 code disconnect requests.  A lot of the blocks being disconnected need new block holders due to over contamination. We are continuing locating new block holders and code holders for all of these resources.</w:t>
            </w:r>
          </w:p>
        </w:tc>
      </w:tr>
      <w:tr w:rsidR="00C86718" w:rsidRPr="006162AC" w:rsidTr="00C86718">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86718" w:rsidRPr="00C86718" w:rsidRDefault="00C86718" w:rsidP="00440D3F">
            <w:pPr>
              <w:rPr>
                <w:rFonts w:ascii="Arial" w:hAnsi="Arial" w:cs="Arial"/>
                <w:bCs/>
                <w:kern w:val="32"/>
                <w:sz w:val="20"/>
                <w:szCs w:val="20"/>
              </w:rPr>
            </w:pPr>
            <w:r w:rsidRPr="00C86718">
              <w:rPr>
                <w:rFonts w:ascii="Arial" w:hAnsi="Arial" w:cs="Arial"/>
                <w:bCs/>
                <w:kern w:val="32"/>
                <w:sz w:val="20"/>
                <w:szCs w:val="20"/>
              </w:rPr>
              <w:t>We were asked to request voluntary block disconnects in 2 pooling rate centers that did not have any available blocks.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86718" w:rsidRPr="00C86718" w:rsidRDefault="00C86718" w:rsidP="00C86718">
            <w:pPr>
              <w:pStyle w:val="ListParagraph"/>
              <w:ind w:left="0"/>
              <w:rPr>
                <w:rFonts w:ascii="Arial" w:hAnsi="Arial" w:cs="Arial"/>
                <w:bCs/>
                <w:kern w:val="32"/>
                <w:sz w:val="20"/>
                <w:szCs w:val="20"/>
              </w:rPr>
            </w:pPr>
            <w:r w:rsidRPr="00C86718">
              <w:rPr>
                <w:rFonts w:ascii="Arial" w:hAnsi="Arial" w:cs="Arial"/>
                <w:bCs/>
                <w:kern w:val="32"/>
                <w:sz w:val="20"/>
                <w:szCs w:val="20"/>
              </w:rPr>
              <w:t>We requested block disconnects for all 3 rate centers and successfully received 3 block disconnects for 2 of the rate centers. This process resulted in 2 codes being saved.</w:t>
            </w:r>
          </w:p>
        </w:tc>
      </w:tr>
      <w:tr w:rsidR="00C86718" w:rsidRPr="006162AC" w:rsidTr="00C86718">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86718" w:rsidRPr="00C86718" w:rsidRDefault="00C86718" w:rsidP="00440D3F">
            <w:pPr>
              <w:rPr>
                <w:rFonts w:ascii="Arial" w:hAnsi="Arial" w:cs="Arial"/>
                <w:bCs/>
                <w:kern w:val="32"/>
                <w:sz w:val="20"/>
                <w:szCs w:val="20"/>
              </w:rPr>
            </w:pPr>
            <w:r w:rsidRPr="00C86718">
              <w:rPr>
                <w:rFonts w:ascii="Arial" w:hAnsi="Arial" w:cs="Arial"/>
                <w:bCs/>
                <w:kern w:val="32"/>
                <w:sz w:val="20"/>
                <w:szCs w:val="20"/>
              </w:rPr>
              <w:lastRenderedPageBreak/>
              <w:t>We were asked to open up 9 excluded rate centers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86718" w:rsidRPr="00C86718" w:rsidRDefault="00C86718" w:rsidP="00C86718">
            <w:pPr>
              <w:pStyle w:val="ListParagraph"/>
              <w:ind w:left="0"/>
              <w:rPr>
                <w:rFonts w:ascii="Arial" w:hAnsi="Arial" w:cs="Arial"/>
                <w:bCs/>
                <w:kern w:val="32"/>
                <w:sz w:val="20"/>
                <w:szCs w:val="20"/>
              </w:rPr>
            </w:pPr>
            <w:r w:rsidRPr="00C86718">
              <w:rPr>
                <w:rFonts w:ascii="Arial" w:hAnsi="Arial" w:cs="Arial"/>
                <w:bCs/>
                <w:kern w:val="32"/>
                <w:sz w:val="20"/>
                <w:szCs w:val="20"/>
              </w:rPr>
              <w:t>We requested block disconnects for all 9 of the rate centers and successfully received 29 block disconnects for 3 of the rate centers. This process resulted in 3 codes being saved.</w:t>
            </w:r>
          </w:p>
        </w:tc>
      </w:tr>
      <w:tr w:rsidR="00C86718" w:rsidRPr="006162AC" w:rsidTr="00C86718">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C86718" w:rsidRPr="00C86718" w:rsidRDefault="00C86718" w:rsidP="00440D3F">
            <w:pPr>
              <w:rPr>
                <w:rFonts w:ascii="Arial" w:hAnsi="Arial" w:cs="Arial"/>
                <w:bCs/>
                <w:kern w:val="32"/>
                <w:sz w:val="20"/>
                <w:szCs w:val="20"/>
              </w:rPr>
            </w:pPr>
            <w:r w:rsidRPr="00C86718">
              <w:rPr>
                <w:rFonts w:ascii="Arial" w:hAnsi="Arial" w:cs="Arial"/>
                <w:bCs/>
                <w:kern w:val="32"/>
                <w:sz w:val="20"/>
                <w:szCs w:val="20"/>
              </w:rPr>
              <w:t>We were contacted by a company to remove the BIRRDS TBP indicator of "I" from all their "I" codes.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C86718" w:rsidRPr="00C86718" w:rsidRDefault="00C86718" w:rsidP="00C86718">
            <w:pPr>
              <w:pStyle w:val="ListParagraph"/>
              <w:ind w:left="-41"/>
              <w:rPr>
                <w:rFonts w:ascii="Arial" w:hAnsi="Arial" w:cs="Arial"/>
                <w:bCs/>
                <w:kern w:val="32"/>
                <w:sz w:val="20"/>
                <w:szCs w:val="20"/>
              </w:rPr>
            </w:pPr>
            <w:r w:rsidRPr="00C86718">
              <w:rPr>
                <w:rFonts w:ascii="Arial" w:hAnsi="Arial" w:cs="Arial"/>
                <w:bCs/>
                <w:kern w:val="32"/>
                <w:sz w:val="20"/>
                <w:szCs w:val="20"/>
              </w:rPr>
              <w:t>We worked with this company to submit over 1000 ISPP block disconnect requests in PAS for the blocks that were ISPP ported.    This processed assisted the company with removing all of the ISPP ported blocks for their codes from PAS and BIRRDS.</w:t>
            </w:r>
          </w:p>
        </w:tc>
      </w:tr>
    </w:tbl>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DA5AB8" w:rsidRDefault="00F42BBC" w:rsidP="00DA5AB8">
      <w:pPr>
        <w:pStyle w:val="ListParagraph"/>
        <w:numPr>
          <w:ilvl w:val="0"/>
          <w:numId w:val="35"/>
        </w:numPr>
        <w:autoSpaceDE w:val="0"/>
        <w:autoSpaceDN w:val="0"/>
        <w:adjustRightInd w:val="0"/>
        <w:ind w:left="360"/>
        <w:jc w:val="both"/>
        <w:rPr>
          <w:lang w:eastAsia="x-none"/>
        </w:rPr>
      </w:pPr>
      <w:r>
        <w:rPr>
          <w:lang w:eastAsia="x-none"/>
        </w:rPr>
        <w:t>There was one new trouble ticket (154</w:t>
      </w:r>
      <w:r w:rsidR="00DA5AB8">
        <w:rPr>
          <w:lang w:eastAsia="x-none"/>
        </w:rPr>
        <w:t>8</w:t>
      </w:r>
      <w:r>
        <w:rPr>
          <w:lang w:eastAsia="x-none"/>
        </w:rPr>
        <w:t xml:space="preserve">) that was opened on </w:t>
      </w:r>
      <w:r w:rsidR="00DA5AB8">
        <w:rPr>
          <w:lang w:eastAsia="x-none"/>
        </w:rPr>
        <w:t>3/1</w:t>
      </w:r>
      <w:r>
        <w:rPr>
          <w:lang w:eastAsia="x-none"/>
        </w:rPr>
        <w:t xml:space="preserve">/17 </w:t>
      </w:r>
      <w:r w:rsidR="00DA5AB8">
        <w:rPr>
          <w:lang w:eastAsia="x-none"/>
        </w:rPr>
        <w:t xml:space="preserve">PAS changed an OCN that was submitted on a mass modification spreadsheet submitted by a SP.  This has been fixed in the GUI and the mass modification spreadsheet is still being updated.  </w:t>
      </w:r>
    </w:p>
    <w:p w:rsidR="00F42BBC" w:rsidRDefault="00DA5AB8" w:rsidP="00DA5AB8">
      <w:pPr>
        <w:autoSpaceDE w:val="0"/>
        <w:autoSpaceDN w:val="0"/>
        <w:adjustRightInd w:val="0"/>
        <w:jc w:val="both"/>
        <w:rPr>
          <w:lang w:eastAsia="x-none"/>
        </w:rPr>
      </w:pPr>
      <w:r>
        <w:rPr>
          <w:lang w:eastAsia="x-none"/>
        </w:rPr>
        <w:t xml:space="preserve"> </w:t>
      </w:r>
    </w:p>
    <w:bookmarkStart w:id="14" w:name="_MON_1554031715"/>
    <w:bookmarkEnd w:id="14"/>
    <w:p w:rsidR="00AC7FC3" w:rsidRDefault="00DA5AB8" w:rsidP="00AC7FC3">
      <w:pPr>
        <w:autoSpaceDE w:val="0"/>
        <w:autoSpaceDN w:val="0"/>
        <w:adjustRightInd w:val="0"/>
        <w:jc w:val="both"/>
        <w:rPr>
          <w:lang w:eastAsia="x-none"/>
        </w:rPr>
      </w:pPr>
      <w:r>
        <w:rPr>
          <w:lang w:eastAsia="x-none"/>
        </w:rPr>
        <w:object w:dxaOrig="1531" w:dyaOrig="990">
          <v:shape id="_x0000_i1026" type="#_x0000_t75" style="width:78pt;height:48pt" o:ole="">
            <v:imagedata r:id="rId10" o:title=""/>
          </v:shape>
          <o:OLEObject Type="Embed" ProgID="Excel.Sheet.12" ShapeID="_x0000_i1026" DrawAspect="Icon" ObjectID="_1559133670" r:id="rId11"/>
        </w:object>
      </w:r>
    </w:p>
    <w:p w:rsidR="00850082" w:rsidRDefault="00850082" w:rsidP="00FA5D1C">
      <w:pPr>
        <w:autoSpaceDE w:val="0"/>
        <w:autoSpaceDN w:val="0"/>
        <w:adjustRightInd w:val="0"/>
        <w:jc w:val="both"/>
        <w:rPr>
          <w:lang w:eastAsia="x-none"/>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672770" w:rsidRDefault="00DA5AB8" w:rsidP="001510FB">
      <w:pPr>
        <w:pStyle w:val="ListParagraph"/>
        <w:numPr>
          <w:ilvl w:val="0"/>
          <w:numId w:val="2"/>
        </w:numPr>
        <w:rPr>
          <w:rFonts w:ascii="Arial" w:hAnsi="Arial" w:cs="Arial"/>
          <w:sz w:val="20"/>
          <w:szCs w:val="20"/>
        </w:rPr>
      </w:pPr>
      <w:r>
        <w:rPr>
          <w:rFonts w:ascii="Arial" w:hAnsi="Arial" w:cs="Arial"/>
          <w:sz w:val="20"/>
          <w:szCs w:val="20"/>
        </w:rPr>
        <w:t>Annual report has been submitted to the FCC and also posted on the PA website</w:t>
      </w:r>
    </w:p>
    <w:p w:rsidR="00DA5AB8" w:rsidRDefault="00DA5AB8" w:rsidP="001510FB">
      <w:pPr>
        <w:pStyle w:val="ListParagraph"/>
        <w:numPr>
          <w:ilvl w:val="0"/>
          <w:numId w:val="2"/>
        </w:numPr>
        <w:rPr>
          <w:rFonts w:ascii="Arial" w:hAnsi="Arial" w:cs="Arial"/>
          <w:sz w:val="20"/>
          <w:szCs w:val="20"/>
        </w:rPr>
      </w:pPr>
      <w:r>
        <w:rPr>
          <w:rFonts w:ascii="Arial" w:hAnsi="Arial" w:cs="Arial"/>
          <w:sz w:val="20"/>
          <w:szCs w:val="20"/>
        </w:rPr>
        <w:t>The PA has made a temporary change in the PA state assignments to accommodate for one of the PAs being out on disability</w:t>
      </w:r>
    </w:p>
    <w:p w:rsidR="00DA5AB8" w:rsidRDefault="00DA5AB8" w:rsidP="001510FB">
      <w:pPr>
        <w:pStyle w:val="ListParagraph"/>
        <w:numPr>
          <w:ilvl w:val="0"/>
          <w:numId w:val="2"/>
        </w:numPr>
        <w:rPr>
          <w:rFonts w:ascii="Arial" w:hAnsi="Arial" w:cs="Arial"/>
          <w:sz w:val="20"/>
          <w:szCs w:val="20"/>
        </w:rPr>
      </w:pPr>
      <w:r>
        <w:rPr>
          <w:rFonts w:ascii="Arial" w:hAnsi="Arial" w:cs="Arial"/>
          <w:sz w:val="20"/>
          <w:szCs w:val="20"/>
        </w:rPr>
        <w:t>On 3/30/</w:t>
      </w:r>
      <w:r w:rsidR="005663A0">
        <w:rPr>
          <w:rFonts w:ascii="Arial" w:hAnsi="Arial" w:cs="Arial"/>
          <w:sz w:val="20"/>
          <w:szCs w:val="20"/>
        </w:rPr>
        <w:t>17 the PASC email was unavailable due to an internal Neustar server issue</w:t>
      </w:r>
    </w:p>
    <w:p w:rsidR="005663A0" w:rsidRDefault="005663A0" w:rsidP="001510FB">
      <w:pPr>
        <w:pStyle w:val="ListParagraph"/>
        <w:numPr>
          <w:ilvl w:val="0"/>
          <w:numId w:val="2"/>
        </w:numPr>
        <w:rPr>
          <w:rFonts w:ascii="Arial" w:hAnsi="Arial" w:cs="Arial"/>
          <w:sz w:val="20"/>
          <w:szCs w:val="20"/>
        </w:rPr>
      </w:pPr>
      <w:r>
        <w:rPr>
          <w:rFonts w:ascii="Arial" w:hAnsi="Arial" w:cs="Arial"/>
          <w:sz w:val="20"/>
          <w:szCs w:val="20"/>
        </w:rPr>
        <w:t>Responded to NOWG questions from the operational review, sent highlights document, and updated the PowerPoint presentation</w:t>
      </w:r>
    </w:p>
    <w:p w:rsidR="00F42BBC" w:rsidRPr="001510FB" w:rsidRDefault="00F42BBC" w:rsidP="00F42BBC">
      <w:pPr>
        <w:pStyle w:val="ListParagraph"/>
        <w:ind w:left="360"/>
        <w:rPr>
          <w:rFonts w:ascii="Arial" w:hAnsi="Arial" w:cs="Arial"/>
          <w:sz w:val="20"/>
          <w:szCs w:val="20"/>
        </w:rPr>
      </w:pPr>
    </w:p>
    <w:p w:rsidR="001510FB" w:rsidRDefault="001510FB"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E53CC9" w:rsidRDefault="008E2265" w:rsidP="00941466">
      <w:pPr>
        <w:numPr>
          <w:ilvl w:val="0"/>
          <w:numId w:val="3"/>
        </w:numPr>
        <w:rPr>
          <w:rFonts w:ascii="Arial" w:hAnsi="Arial" w:cs="Arial"/>
          <w:sz w:val="20"/>
          <w:szCs w:val="20"/>
        </w:rPr>
      </w:pPr>
      <w:r>
        <w:rPr>
          <w:rFonts w:ascii="Arial" w:hAnsi="Arial" w:cs="Arial"/>
          <w:sz w:val="20"/>
          <w:szCs w:val="20"/>
        </w:rPr>
        <w:t>May 31</w:t>
      </w:r>
      <w:r w:rsidR="00305DFE" w:rsidRPr="005F5328">
        <w:rPr>
          <w:rFonts w:ascii="Arial" w:hAnsi="Arial" w:cs="Arial"/>
          <w:sz w:val="20"/>
          <w:szCs w:val="20"/>
        </w:rPr>
        <w:t xml:space="preserve">, </w:t>
      </w:r>
      <w:r w:rsidR="0025323D" w:rsidRPr="005F5328">
        <w:rPr>
          <w:rFonts w:ascii="Arial" w:hAnsi="Arial" w:cs="Arial"/>
          <w:sz w:val="20"/>
          <w:szCs w:val="20"/>
        </w:rPr>
        <w:t>1</w:t>
      </w:r>
      <w:r w:rsidR="00305DFE" w:rsidRPr="005F5328">
        <w:rPr>
          <w:rFonts w:ascii="Arial" w:hAnsi="Arial" w:cs="Arial"/>
          <w:sz w:val="20"/>
          <w:szCs w:val="20"/>
        </w:rPr>
        <w:t>:00</w:t>
      </w:r>
      <w:r w:rsidR="00635159" w:rsidRPr="005F5328">
        <w:rPr>
          <w:rFonts w:ascii="Arial" w:hAnsi="Arial" w:cs="Arial"/>
          <w:sz w:val="20"/>
          <w:szCs w:val="20"/>
        </w:rPr>
        <w:t xml:space="preserve"> pm ET</w:t>
      </w: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5EB" w:rsidRDefault="005965EB">
      <w:r>
        <w:separator/>
      </w:r>
    </w:p>
  </w:endnote>
  <w:endnote w:type="continuationSeparator" w:id="0">
    <w:p w:rsidR="005965EB" w:rsidRDefault="0059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2D18F3">
      <w:rPr>
        <w:rFonts w:ascii="Arial" w:hAnsi="Arial" w:cs="Arial"/>
        <w:noProof/>
        <w:sz w:val="20"/>
        <w:szCs w:val="20"/>
      </w:rPr>
      <w:t>3</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2D18F3">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5EB" w:rsidRDefault="005965EB">
      <w:r>
        <w:separator/>
      </w:r>
    </w:p>
  </w:footnote>
  <w:footnote w:type="continuationSeparator" w:id="0">
    <w:p w:rsidR="005965EB" w:rsidRDefault="0059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8E2265" w:rsidP="00FA5398">
    <w:pPr>
      <w:jc w:val="center"/>
      <w:rPr>
        <w:rStyle w:val="Strong"/>
        <w:rFonts w:ascii="Arial" w:hAnsi="Arial" w:cs="Arial"/>
        <w:sz w:val="20"/>
        <w:szCs w:val="20"/>
      </w:rPr>
    </w:pPr>
    <w:r>
      <w:rPr>
        <w:rStyle w:val="Strong"/>
        <w:rFonts w:ascii="Arial" w:hAnsi="Arial" w:cs="Arial"/>
        <w:sz w:val="20"/>
        <w:szCs w:val="20"/>
      </w:rPr>
      <w:t>April 18</w:t>
    </w:r>
    <w:r w:rsidR="004E59E4">
      <w:rPr>
        <w:rStyle w:val="Strong"/>
        <w:rFonts w:ascii="Arial" w:hAnsi="Arial" w:cs="Arial"/>
        <w:sz w:val="20"/>
        <w:szCs w:val="20"/>
      </w:rPr>
      <w:t>, 2017</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D86"/>
    <w:multiLevelType w:val="hybridMultilevel"/>
    <w:tmpl w:val="2398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404"/>
    <w:multiLevelType w:val="hybridMultilevel"/>
    <w:tmpl w:val="50B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5D3F"/>
    <w:multiLevelType w:val="hybridMultilevel"/>
    <w:tmpl w:val="12B85960"/>
    <w:lvl w:ilvl="0" w:tplc="202CC39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92B74"/>
    <w:multiLevelType w:val="hybridMultilevel"/>
    <w:tmpl w:val="5756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220C76"/>
    <w:multiLevelType w:val="hybridMultilevel"/>
    <w:tmpl w:val="0BC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6184"/>
    <w:multiLevelType w:val="hybridMultilevel"/>
    <w:tmpl w:val="FFD41BA2"/>
    <w:lvl w:ilvl="0" w:tplc="539878B2">
      <w:start w:val="1"/>
      <w:numFmt w:val="bullet"/>
      <w:lvlText w:val=""/>
      <w:lvlJc w:val="left"/>
      <w:pPr>
        <w:ind w:left="860" w:hanging="360"/>
      </w:pPr>
      <w:rPr>
        <w:rFonts w:ascii="Symbol" w:hAnsi="Symbol" w:hint="default"/>
        <w:color w:val="0000FF"/>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046D8"/>
    <w:multiLevelType w:val="hybridMultilevel"/>
    <w:tmpl w:val="01C2A63A"/>
    <w:lvl w:ilvl="0" w:tplc="954639AA">
      <w:start w:val="4"/>
      <w:numFmt w:val="decimal"/>
      <w:lvlText w:val="%1."/>
      <w:lvlJc w:val="left"/>
      <w:pPr>
        <w:tabs>
          <w:tab w:val="num" w:pos="630"/>
        </w:tabs>
        <w:ind w:left="630" w:hanging="360"/>
      </w:pPr>
      <w:rPr>
        <w:rFonts w:hint="default"/>
        <w:color w:val="auto"/>
        <w:sz w:val="28"/>
        <w:szCs w:val="28"/>
      </w:rPr>
    </w:lvl>
    <w:lvl w:ilvl="1" w:tplc="04090001">
      <w:start w:val="1"/>
      <w:numFmt w:val="bullet"/>
      <w:lvlText w:val=""/>
      <w:lvlJc w:val="left"/>
      <w:pPr>
        <w:tabs>
          <w:tab w:val="num" w:pos="1440"/>
        </w:tabs>
        <w:ind w:left="1440" w:hanging="360"/>
      </w:pPr>
      <w:rPr>
        <w:rFonts w:ascii="Symbol" w:hAnsi="Symbol" w:hint="default"/>
      </w:rPr>
    </w:lvl>
    <w:lvl w:ilvl="2" w:tplc="18FCCAE0">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831D9"/>
    <w:multiLevelType w:val="hybridMultilevel"/>
    <w:tmpl w:val="16A8A5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FF548F"/>
    <w:multiLevelType w:val="hybridMultilevel"/>
    <w:tmpl w:val="2E66844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1D004A"/>
    <w:multiLevelType w:val="hybridMultilevel"/>
    <w:tmpl w:val="F3FC9E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30724"/>
    <w:multiLevelType w:val="hybridMultilevel"/>
    <w:tmpl w:val="30E05816"/>
    <w:lvl w:ilvl="0" w:tplc="A38E0334">
      <w:start w:val="15"/>
      <w:numFmt w:val="bullet"/>
      <w:lvlText w:val="-"/>
      <w:lvlJc w:val="left"/>
      <w:pPr>
        <w:ind w:left="760" w:hanging="360"/>
      </w:pPr>
      <w:rPr>
        <w:rFonts w:ascii="Arial" w:eastAsia="Times New Roman" w:hAnsi="Aria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3F75"/>
    <w:multiLevelType w:val="hybridMultilevel"/>
    <w:tmpl w:val="3E5C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D0E"/>
    <w:multiLevelType w:val="hybridMultilevel"/>
    <w:tmpl w:val="A50C44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440B14"/>
    <w:multiLevelType w:val="hybridMultilevel"/>
    <w:tmpl w:val="57D4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57A46579"/>
    <w:multiLevelType w:val="hybridMultilevel"/>
    <w:tmpl w:val="CCD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7514CAF"/>
    <w:multiLevelType w:val="hybridMultilevel"/>
    <w:tmpl w:val="0B88BC0E"/>
    <w:lvl w:ilvl="0" w:tplc="AD32E386">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254F7E"/>
    <w:multiLevelType w:val="multilevel"/>
    <w:tmpl w:val="CACA28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8604A70"/>
    <w:multiLevelType w:val="hybridMultilevel"/>
    <w:tmpl w:val="2F3A3714"/>
    <w:lvl w:ilvl="0" w:tplc="4BA802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606083"/>
    <w:multiLevelType w:val="hybridMultilevel"/>
    <w:tmpl w:val="A5F4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97CB6"/>
    <w:multiLevelType w:val="hybridMultilevel"/>
    <w:tmpl w:val="BB94C59A"/>
    <w:lvl w:ilvl="0" w:tplc="225EBC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
  </w:num>
  <w:num w:numId="3">
    <w:abstractNumId w:val="29"/>
  </w:num>
  <w:num w:numId="4">
    <w:abstractNumId w:val="21"/>
  </w:num>
  <w:num w:numId="5">
    <w:abstractNumId w:val="6"/>
  </w:num>
  <w:num w:numId="6">
    <w:abstractNumId w:val="14"/>
  </w:num>
  <w:num w:numId="7">
    <w:abstractNumId w:val="33"/>
  </w:num>
  <w:num w:numId="8">
    <w:abstractNumId w:val="23"/>
  </w:num>
  <w:num w:numId="9">
    <w:abstractNumId w:val="27"/>
  </w:num>
  <w:num w:numId="10">
    <w:abstractNumId w:val="11"/>
  </w:num>
  <w:num w:numId="11">
    <w:abstractNumId w:val="32"/>
  </w:num>
  <w:num w:numId="12">
    <w:abstractNumId w:val="9"/>
  </w:num>
  <w:num w:numId="13">
    <w:abstractNumId w:val="10"/>
  </w:num>
  <w:num w:numId="14">
    <w:abstractNumId w:val="25"/>
  </w:num>
  <w:num w:numId="15">
    <w:abstractNumId w:val="20"/>
  </w:num>
  <w:num w:numId="16">
    <w:abstractNumId w:val="7"/>
  </w:num>
  <w:num w:numId="17">
    <w:abstractNumId w:val="17"/>
  </w:num>
  <w:num w:numId="18">
    <w:abstractNumId w:val="31"/>
  </w:num>
  <w:num w:numId="19">
    <w:abstractNumId w:val="26"/>
  </w:num>
  <w:num w:numId="20">
    <w:abstractNumId w:val="8"/>
  </w:num>
  <w:num w:numId="21">
    <w:abstractNumId w:val="37"/>
  </w:num>
  <w:num w:numId="22">
    <w:abstractNumId w:val="34"/>
  </w:num>
  <w:num w:numId="23">
    <w:abstractNumId w:val="0"/>
  </w:num>
  <w:num w:numId="24">
    <w:abstractNumId w:val="30"/>
  </w:num>
  <w:num w:numId="25">
    <w:abstractNumId w:val="3"/>
  </w:num>
  <w:num w:numId="26">
    <w:abstractNumId w:val="12"/>
  </w:num>
  <w:num w:numId="27">
    <w:abstractNumId w:val="24"/>
  </w:num>
  <w:num w:numId="28">
    <w:abstractNumId w:val="15"/>
  </w:num>
  <w:num w:numId="29">
    <w:abstractNumId w:val="13"/>
  </w:num>
  <w:num w:numId="30">
    <w:abstractNumId w:val="22"/>
  </w:num>
  <w:num w:numId="31">
    <w:abstractNumId w:val="1"/>
  </w:num>
  <w:num w:numId="32">
    <w:abstractNumId w:val="28"/>
  </w:num>
  <w:num w:numId="33">
    <w:abstractNumId w:val="5"/>
  </w:num>
  <w:num w:numId="34">
    <w:abstractNumId w:val="19"/>
  </w:num>
  <w:num w:numId="35">
    <w:abstractNumId w:val="18"/>
  </w:num>
  <w:num w:numId="36">
    <w:abstractNumId w:val="4"/>
  </w:num>
  <w:num w:numId="37">
    <w:abstractNumId w:val="36"/>
  </w:num>
  <w:num w:numId="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4B9"/>
    <w:rsid w:val="00006ED3"/>
    <w:rsid w:val="00006ED4"/>
    <w:rsid w:val="0000774B"/>
    <w:rsid w:val="00007CEF"/>
    <w:rsid w:val="00010049"/>
    <w:rsid w:val="00011409"/>
    <w:rsid w:val="0001212C"/>
    <w:rsid w:val="00012DDE"/>
    <w:rsid w:val="000142D9"/>
    <w:rsid w:val="00014B77"/>
    <w:rsid w:val="00015B89"/>
    <w:rsid w:val="00015CD0"/>
    <w:rsid w:val="0001603A"/>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A03"/>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551"/>
    <w:rsid w:val="00045EFE"/>
    <w:rsid w:val="00045F57"/>
    <w:rsid w:val="0004636E"/>
    <w:rsid w:val="000467D8"/>
    <w:rsid w:val="000504E6"/>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4C8"/>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46AC"/>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6FB1"/>
    <w:rsid w:val="000F75C7"/>
    <w:rsid w:val="00100B19"/>
    <w:rsid w:val="0010255A"/>
    <w:rsid w:val="001033A2"/>
    <w:rsid w:val="00103485"/>
    <w:rsid w:val="0010589F"/>
    <w:rsid w:val="00105AA5"/>
    <w:rsid w:val="00105F6C"/>
    <w:rsid w:val="00105F98"/>
    <w:rsid w:val="0010614C"/>
    <w:rsid w:val="001063DC"/>
    <w:rsid w:val="0010659E"/>
    <w:rsid w:val="0010730C"/>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2622"/>
    <w:rsid w:val="00144316"/>
    <w:rsid w:val="00144DC5"/>
    <w:rsid w:val="0014550F"/>
    <w:rsid w:val="001455BD"/>
    <w:rsid w:val="001459AD"/>
    <w:rsid w:val="0014600E"/>
    <w:rsid w:val="0014699E"/>
    <w:rsid w:val="00146E41"/>
    <w:rsid w:val="001510FB"/>
    <w:rsid w:val="00151355"/>
    <w:rsid w:val="00151E35"/>
    <w:rsid w:val="001526FF"/>
    <w:rsid w:val="0015317D"/>
    <w:rsid w:val="00153283"/>
    <w:rsid w:val="00153792"/>
    <w:rsid w:val="001541FB"/>
    <w:rsid w:val="0015442C"/>
    <w:rsid w:val="00155CEB"/>
    <w:rsid w:val="00156CFC"/>
    <w:rsid w:val="00157A97"/>
    <w:rsid w:val="00161435"/>
    <w:rsid w:val="001615F6"/>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699C"/>
    <w:rsid w:val="001771E6"/>
    <w:rsid w:val="001809D7"/>
    <w:rsid w:val="001819A4"/>
    <w:rsid w:val="00181A93"/>
    <w:rsid w:val="00181AD4"/>
    <w:rsid w:val="00181B15"/>
    <w:rsid w:val="00181C36"/>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6D"/>
    <w:rsid w:val="001C0B7C"/>
    <w:rsid w:val="001C2086"/>
    <w:rsid w:val="001C4DAE"/>
    <w:rsid w:val="001C50B3"/>
    <w:rsid w:val="001C5B0A"/>
    <w:rsid w:val="001C5D1E"/>
    <w:rsid w:val="001C629F"/>
    <w:rsid w:val="001C6EF3"/>
    <w:rsid w:val="001C759C"/>
    <w:rsid w:val="001C7E64"/>
    <w:rsid w:val="001D2282"/>
    <w:rsid w:val="001D2901"/>
    <w:rsid w:val="001D35D8"/>
    <w:rsid w:val="001D36B0"/>
    <w:rsid w:val="001D381B"/>
    <w:rsid w:val="001D40BF"/>
    <w:rsid w:val="001D487D"/>
    <w:rsid w:val="001D513E"/>
    <w:rsid w:val="001D54EF"/>
    <w:rsid w:val="001D66A1"/>
    <w:rsid w:val="001D6F2F"/>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079"/>
    <w:rsid w:val="00207512"/>
    <w:rsid w:val="002104AF"/>
    <w:rsid w:val="0021134B"/>
    <w:rsid w:val="002117B8"/>
    <w:rsid w:val="00211A8F"/>
    <w:rsid w:val="0021240D"/>
    <w:rsid w:val="002129F6"/>
    <w:rsid w:val="00213D2C"/>
    <w:rsid w:val="00215663"/>
    <w:rsid w:val="002156A2"/>
    <w:rsid w:val="002160D6"/>
    <w:rsid w:val="0021622E"/>
    <w:rsid w:val="002162D6"/>
    <w:rsid w:val="00216760"/>
    <w:rsid w:val="002174BD"/>
    <w:rsid w:val="00220B79"/>
    <w:rsid w:val="00220D53"/>
    <w:rsid w:val="00221380"/>
    <w:rsid w:val="00221517"/>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1D6"/>
    <w:rsid w:val="00230403"/>
    <w:rsid w:val="00230E7B"/>
    <w:rsid w:val="00231985"/>
    <w:rsid w:val="0023292B"/>
    <w:rsid w:val="00234F81"/>
    <w:rsid w:val="0023520D"/>
    <w:rsid w:val="002355F8"/>
    <w:rsid w:val="00237A52"/>
    <w:rsid w:val="00241347"/>
    <w:rsid w:val="00241925"/>
    <w:rsid w:val="00241D21"/>
    <w:rsid w:val="00241F84"/>
    <w:rsid w:val="0024259F"/>
    <w:rsid w:val="00242709"/>
    <w:rsid w:val="00242C8A"/>
    <w:rsid w:val="00243C44"/>
    <w:rsid w:val="00244EC8"/>
    <w:rsid w:val="00245C32"/>
    <w:rsid w:val="002462B2"/>
    <w:rsid w:val="002476DF"/>
    <w:rsid w:val="00247C84"/>
    <w:rsid w:val="00250082"/>
    <w:rsid w:val="0025054F"/>
    <w:rsid w:val="00250A24"/>
    <w:rsid w:val="00253225"/>
    <w:rsid w:val="0025323D"/>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8B6"/>
    <w:rsid w:val="002839D4"/>
    <w:rsid w:val="00283C34"/>
    <w:rsid w:val="00283E7C"/>
    <w:rsid w:val="00284DBD"/>
    <w:rsid w:val="002850EF"/>
    <w:rsid w:val="002856E9"/>
    <w:rsid w:val="00285D3B"/>
    <w:rsid w:val="002861A6"/>
    <w:rsid w:val="0028674B"/>
    <w:rsid w:val="00286DC0"/>
    <w:rsid w:val="0029054B"/>
    <w:rsid w:val="00290E86"/>
    <w:rsid w:val="00291900"/>
    <w:rsid w:val="00291944"/>
    <w:rsid w:val="00291BF3"/>
    <w:rsid w:val="00291C37"/>
    <w:rsid w:val="00291F1C"/>
    <w:rsid w:val="0029200E"/>
    <w:rsid w:val="0029299D"/>
    <w:rsid w:val="0029384A"/>
    <w:rsid w:val="00293A86"/>
    <w:rsid w:val="00293BD7"/>
    <w:rsid w:val="00294A83"/>
    <w:rsid w:val="0029565B"/>
    <w:rsid w:val="002956F3"/>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A7804"/>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3D40"/>
    <w:rsid w:val="002C4778"/>
    <w:rsid w:val="002C5470"/>
    <w:rsid w:val="002C5AC7"/>
    <w:rsid w:val="002C6D1D"/>
    <w:rsid w:val="002C7909"/>
    <w:rsid w:val="002D016F"/>
    <w:rsid w:val="002D0ABD"/>
    <w:rsid w:val="002D0EB6"/>
    <w:rsid w:val="002D18F3"/>
    <w:rsid w:val="002D1949"/>
    <w:rsid w:val="002D1DD5"/>
    <w:rsid w:val="002D1E3B"/>
    <w:rsid w:val="002D1FBB"/>
    <w:rsid w:val="002D21D8"/>
    <w:rsid w:val="002D2981"/>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DD0"/>
    <w:rsid w:val="002F0F28"/>
    <w:rsid w:val="002F1376"/>
    <w:rsid w:val="002F1685"/>
    <w:rsid w:val="002F1835"/>
    <w:rsid w:val="002F1EDA"/>
    <w:rsid w:val="002F2B3C"/>
    <w:rsid w:val="002F306D"/>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816"/>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168B"/>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17"/>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C8A"/>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4D"/>
    <w:rsid w:val="003B65BF"/>
    <w:rsid w:val="003B67DF"/>
    <w:rsid w:val="003B6E12"/>
    <w:rsid w:val="003B70EE"/>
    <w:rsid w:val="003B7C72"/>
    <w:rsid w:val="003C117B"/>
    <w:rsid w:val="003C1251"/>
    <w:rsid w:val="003C1E03"/>
    <w:rsid w:val="003C233D"/>
    <w:rsid w:val="003C310A"/>
    <w:rsid w:val="003C3390"/>
    <w:rsid w:val="003C3C7B"/>
    <w:rsid w:val="003C426E"/>
    <w:rsid w:val="003C4340"/>
    <w:rsid w:val="003C43CF"/>
    <w:rsid w:val="003C47E7"/>
    <w:rsid w:val="003C49FA"/>
    <w:rsid w:val="003C4BE2"/>
    <w:rsid w:val="003C4EAB"/>
    <w:rsid w:val="003C50CC"/>
    <w:rsid w:val="003C5397"/>
    <w:rsid w:val="003C63A5"/>
    <w:rsid w:val="003C67C8"/>
    <w:rsid w:val="003C6AF1"/>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095F"/>
    <w:rsid w:val="003F187D"/>
    <w:rsid w:val="003F18EE"/>
    <w:rsid w:val="003F19D4"/>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89E"/>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37E20"/>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6B2"/>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59E4"/>
    <w:rsid w:val="004E60C9"/>
    <w:rsid w:val="004E7715"/>
    <w:rsid w:val="004E7DBF"/>
    <w:rsid w:val="004F044A"/>
    <w:rsid w:val="004F0CFE"/>
    <w:rsid w:val="004F0FF6"/>
    <w:rsid w:val="004F10CE"/>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4FF1"/>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893"/>
    <w:rsid w:val="00530EF5"/>
    <w:rsid w:val="005311C0"/>
    <w:rsid w:val="005326F1"/>
    <w:rsid w:val="00532C32"/>
    <w:rsid w:val="005345F4"/>
    <w:rsid w:val="005353A7"/>
    <w:rsid w:val="00535F11"/>
    <w:rsid w:val="00536ED2"/>
    <w:rsid w:val="0053712C"/>
    <w:rsid w:val="00537A89"/>
    <w:rsid w:val="00537B91"/>
    <w:rsid w:val="00540442"/>
    <w:rsid w:val="00540AD3"/>
    <w:rsid w:val="005427D8"/>
    <w:rsid w:val="00543619"/>
    <w:rsid w:val="00544114"/>
    <w:rsid w:val="00545D0C"/>
    <w:rsid w:val="00547436"/>
    <w:rsid w:val="0054775E"/>
    <w:rsid w:val="0054797F"/>
    <w:rsid w:val="00547C08"/>
    <w:rsid w:val="005502C3"/>
    <w:rsid w:val="00550BC9"/>
    <w:rsid w:val="00551032"/>
    <w:rsid w:val="00551C10"/>
    <w:rsid w:val="00552674"/>
    <w:rsid w:val="00553D9C"/>
    <w:rsid w:val="00554FBF"/>
    <w:rsid w:val="00555CDF"/>
    <w:rsid w:val="00556751"/>
    <w:rsid w:val="00557AB7"/>
    <w:rsid w:val="00557C4E"/>
    <w:rsid w:val="00560EAC"/>
    <w:rsid w:val="00562562"/>
    <w:rsid w:val="0056276B"/>
    <w:rsid w:val="00562B9B"/>
    <w:rsid w:val="00565177"/>
    <w:rsid w:val="00565A92"/>
    <w:rsid w:val="00565B7E"/>
    <w:rsid w:val="005663A0"/>
    <w:rsid w:val="00567E53"/>
    <w:rsid w:val="00571594"/>
    <w:rsid w:val="005716D6"/>
    <w:rsid w:val="00571C00"/>
    <w:rsid w:val="00573BFC"/>
    <w:rsid w:val="00573C40"/>
    <w:rsid w:val="00574565"/>
    <w:rsid w:val="00574FDA"/>
    <w:rsid w:val="00575225"/>
    <w:rsid w:val="005754AB"/>
    <w:rsid w:val="005762EC"/>
    <w:rsid w:val="005766E7"/>
    <w:rsid w:val="005767F9"/>
    <w:rsid w:val="005778AA"/>
    <w:rsid w:val="00580AEF"/>
    <w:rsid w:val="00580DD0"/>
    <w:rsid w:val="00581D07"/>
    <w:rsid w:val="00582173"/>
    <w:rsid w:val="005832C8"/>
    <w:rsid w:val="00583703"/>
    <w:rsid w:val="00583C9C"/>
    <w:rsid w:val="005856B1"/>
    <w:rsid w:val="005857AA"/>
    <w:rsid w:val="005857C2"/>
    <w:rsid w:val="00586CDB"/>
    <w:rsid w:val="00587095"/>
    <w:rsid w:val="00587E9D"/>
    <w:rsid w:val="00590182"/>
    <w:rsid w:val="005904F4"/>
    <w:rsid w:val="00590903"/>
    <w:rsid w:val="00590C3D"/>
    <w:rsid w:val="00591932"/>
    <w:rsid w:val="00593EDC"/>
    <w:rsid w:val="00594EBC"/>
    <w:rsid w:val="0059548B"/>
    <w:rsid w:val="00595968"/>
    <w:rsid w:val="00595DFF"/>
    <w:rsid w:val="005962A8"/>
    <w:rsid w:val="005965EB"/>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1B17"/>
    <w:rsid w:val="005F2084"/>
    <w:rsid w:val="005F468A"/>
    <w:rsid w:val="005F48E9"/>
    <w:rsid w:val="005F4E20"/>
    <w:rsid w:val="005F51FB"/>
    <w:rsid w:val="005F5328"/>
    <w:rsid w:val="005F56AB"/>
    <w:rsid w:val="005F5719"/>
    <w:rsid w:val="005F5B48"/>
    <w:rsid w:val="005F5D24"/>
    <w:rsid w:val="005F5D2A"/>
    <w:rsid w:val="005F69FA"/>
    <w:rsid w:val="005F7CD8"/>
    <w:rsid w:val="00600928"/>
    <w:rsid w:val="0060137F"/>
    <w:rsid w:val="006020D3"/>
    <w:rsid w:val="00602F28"/>
    <w:rsid w:val="00604787"/>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083B"/>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DF3"/>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0FD"/>
    <w:rsid w:val="00662A95"/>
    <w:rsid w:val="0066415F"/>
    <w:rsid w:val="006641E7"/>
    <w:rsid w:val="0066553B"/>
    <w:rsid w:val="006669BC"/>
    <w:rsid w:val="006669DA"/>
    <w:rsid w:val="00667380"/>
    <w:rsid w:val="00667AF3"/>
    <w:rsid w:val="006709EB"/>
    <w:rsid w:val="006712E9"/>
    <w:rsid w:val="006714D8"/>
    <w:rsid w:val="00672092"/>
    <w:rsid w:val="00672269"/>
    <w:rsid w:val="00672770"/>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85B"/>
    <w:rsid w:val="006A0913"/>
    <w:rsid w:val="006A1C81"/>
    <w:rsid w:val="006A1DF1"/>
    <w:rsid w:val="006A2194"/>
    <w:rsid w:val="006A230F"/>
    <w:rsid w:val="006A31B6"/>
    <w:rsid w:val="006A46E4"/>
    <w:rsid w:val="006A52BF"/>
    <w:rsid w:val="006A5457"/>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27D3"/>
    <w:rsid w:val="006E2E9B"/>
    <w:rsid w:val="006E3A12"/>
    <w:rsid w:val="006E3D07"/>
    <w:rsid w:val="006F04B2"/>
    <w:rsid w:val="006F0591"/>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3F61"/>
    <w:rsid w:val="00704084"/>
    <w:rsid w:val="007048DC"/>
    <w:rsid w:val="00705629"/>
    <w:rsid w:val="00705AB3"/>
    <w:rsid w:val="00705BAF"/>
    <w:rsid w:val="0070682C"/>
    <w:rsid w:val="00710364"/>
    <w:rsid w:val="00711259"/>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A49"/>
    <w:rsid w:val="00730EF5"/>
    <w:rsid w:val="007315D1"/>
    <w:rsid w:val="007321C8"/>
    <w:rsid w:val="007324A2"/>
    <w:rsid w:val="00733849"/>
    <w:rsid w:val="007339B3"/>
    <w:rsid w:val="007352BA"/>
    <w:rsid w:val="00735AC7"/>
    <w:rsid w:val="00737100"/>
    <w:rsid w:val="0073728A"/>
    <w:rsid w:val="0074111B"/>
    <w:rsid w:val="0074167A"/>
    <w:rsid w:val="00742469"/>
    <w:rsid w:val="00742490"/>
    <w:rsid w:val="00743387"/>
    <w:rsid w:val="0074427A"/>
    <w:rsid w:val="00745C92"/>
    <w:rsid w:val="00745DA9"/>
    <w:rsid w:val="00746586"/>
    <w:rsid w:val="007468D7"/>
    <w:rsid w:val="00747102"/>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27E"/>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2E51"/>
    <w:rsid w:val="007A3A64"/>
    <w:rsid w:val="007A3DE4"/>
    <w:rsid w:val="007A4A65"/>
    <w:rsid w:val="007A4A7A"/>
    <w:rsid w:val="007A4AA5"/>
    <w:rsid w:val="007A5C44"/>
    <w:rsid w:val="007A6CE2"/>
    <w:rsid w:val="007A6D58"/>
    <w:rsid w:val="007A6F87"/>
    <w:rsid w:val="007A7DFA"/>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2B98"/>
    <w:rsid w:val="007F2E41"/>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5CF3"/>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2F5C"/>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146"/>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1A"/>
    <w:rsid w:val="008855E3"/>
    <w:rsid w:val="00885939"/>
    <w:rsid w:val="00886B98"/>
    <w:rsid w:val="00886BE8"/>
    <w:rsid w:val="00887501"/>
    <w:rsid w:val="00890CBC"/>
    <w:rsid w:val="00890E3E"/>
    <w:rsid w:val="00890EAA"/>
    <w:rsid w:val="00891738"/>
    <w:rsid w:val="00891E56"/>
    <w:rsid w:val="0089202D"/>
    <w:rsid w:val="00892189"/>
    <w:rsid w:val="00892C06"/>
    <w:rsid w:val="00893E10"/>
    <w:rsid w:val="0089467C"/>
    <w:rsid w:val="00894F24"/>
    <w:rsid w:val="0089513C"/>
    <w:rsid w:val="0089702E"/>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1E37"/>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265"/>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08F"/>
    <w:rsid w:val="0090786C"/>
    <w:rsid w:val="00907B9C"/>
    <w:rsid w:val="009102AA"/>
    <w:rsid w:val="00911297"/>
    <w:rsid w:val="00912644"/>
    <w:rsid w:val="00912888"/>
    <w:rsid w:val="009137B9"/>
    <w:rsid w:val="00914049"/>
    <w:rsid w:val="009149C3"/>
    <w:rsid w:val="00915CBF"/>
    <w:rsid w:val="00916006"/>
    <w:rsid w:val="0091601B"/>
    <w:rsid w:val="009164D6"/>
    <w:rsid w:val="00917265"/>
    <w:rsid w:val="00917CE7"/>
    <w:rsid w:val="00920B9A"/>
    <w:rsid w:val="00920DE7"/>
    <w:rsid w:val="00920E79"/>
    <w:rsid w:val="00921835"/>
    <w:rsid w:val="00921BDE"/>
    <w:rsid w:val="0092217A"/>
    <w:rsid w:val="009221D4"/>
    <w:rsid w:val="009225A3"/>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37CEE"/>
    <w:rsid w:val="0094092A"/>
    <w:rsid w:val="009409AD"/>
    <w:rsid w:val="00940E5D"/>
    <w:rsid w:val="009412C5"/>
    <w:rsid w:val="0094167F"/>
    <w:rsid w:val="00941AF9"/>
    <w:rsid w:val="00941C9B"/>
    <w:rsid w:val="009432F1"/>
    <w:rsid w:val="009436B5"/>
    <w:rsid w:val="00944CEB"/>
    <w:rsid w:val="00944DB8"/>
    <w:rsid w:val="00944E7F"/>
    <w:rsid w:val="00946590"/>
    <w:rsid w:val="0095004B"/>
    <w:rsid w:val="009503F2"/>
    <w:rsid w:val="009506F1"/>
    <w:rsid w:val="00950787"/>
    <w:rsid w:val="00951640"/>
    <w:rsid w:val="009534C8"/>
    <w:rsid w:val="009543AB"/>
    <w:rsid w:val="00954ABA"/>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029"/>
    <w:rsid w:val="00976094"/>
    <w:rsid w:val="00976597"/>
    <w:rsid w:val="00976876"/>
    <w:rsid w:val="009809C8"/>
    <w:rsid w:val="00981086"/>
    <w:rsid w:val="009822D0"/>
    <w:rsid w:val="00982C9B"/>
    <w:rsid w:val="00983887"/>
    <w:rsid w:val="00983AB9"/>
    <w:rsid w:val="0098503C"/>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8F1"/>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353A"/>
    <w:rsid w:val="009B6C68"/>
    <w:rsid w:val="009B716D"/>
    <w:rsid w:val="009B76F2"/>
    <w:rsid w:val="009C0C75"/>
    <w:rsid w:val="009C0F10"/>
    <w:rsid w:val="009C165B"/>
    <w:rsid w:val="009C2207"/>
    <w:rsid w:val="009C3B10"/>
    <w:rsid w:val="009C3D75"/>
    <w:rsid w:val="009C53E4"/>
    <w:rsid w:val="009C6B95"/>
    <w:rsid w:val="009C6E42"/>
    <w:rsid w:val="009C78A5"/>
    <w:rsid w:val="009D017F"/>
    <w:rsid w:val="009D0E7F"/>
    <w:rsid w:val="009D10F0"/>
    <w:rsid w:val="009D1B96"/>
    <w:rsid w:val="009D217B"/>
    <w:rsid w:val="009D37BE"/>
    <w:rsid w:val="009D51A4"/>
    <w:rsid w:val="009D58DF"/>
    <w:rsid w:val="009D5AFE"/>
    <w:rsid w:val="009D6141"/>
    <w:rsid w:val="009E04FE"/>
    <w:rsid w:val="009E0F9B"/>
    <w:rsid w:val="009E3075"/>
    <w:rsid w:val="009E30BD"/>
    <w:rsid w:val="009E369E"/>
    <w:rsid w:val="009E3A1B"/>
    <w:rsid w:val="009E5A91"/>
    <w:rsid w:val="009E5B59"/>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A3F"/>
    <w:rsid w:val="009F3C7E"/>
    <w:rsid w:val="009F6B67"/>
    <w:rsid w:val="00A00380"/>
    <w:rsid w:val="00A003BD"/>
    <w:rsid w:val="00A00D9E"/>
    <w:rsid w:val="00A01241"/>
    <w:rsid w:val="00A01456"/>
    <w:rsid w:val="00A018A7"/>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1C2"/>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4D3"/>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6B53"/>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4B18"/>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3F55"/>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C7F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36B3"/>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CD3"/>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2EA6"/>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625"/>
    <w:rsid w:val="00B847DC"/>
    <w:rsid w:val="00B855AD"/>
    <w:rsid w:val="00B85D6C"/>
    <w:rsid w:val="00B869E2"/>
    <w:rsid w:val="00B86E53"/>
    <w:rsid w:val="00B87424"/>
    <w:rsid w:val="00B87744"/>
    <w:rsid w:val="00B87BC9"/>
    <w:rsid w:val="00B916BB"/>
    <w:rsid w:val="00B9418A"/>
    <w:rsid w:val="00B949BF"/>
    <w:rsid w:val="00B953E1"/>
    <w:rsid w:val="00B969A5"/>
    <w:rsid w:val="00BA0020"/>
    <w:rsid w:val="00BA0CF5"/>
    <w:rsid w:val="00BA1B7C"/>
    <w:rsid w:val="00BA22DC"/>
    <w:rsid w:val="00BA43B4"/>
    <w:rsid w:val="00BA6E9B"/>
    <w:rsid w:val="00BA76CB"/>
    <w:rsid w:val="00BA7887"/>
    <w:rsid w:val="00BA7ABF"/>
    <w:rsid w:val="00BB022A"/>
    <w:rsid w:val="00BB03DD"/>
    <w:rsid w:val="00BB120F"/>
    <w:rsid w:val="00BB1F02"/>
    <w:rsid w:val="00BB2578"/>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1DD0"/>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85C"/>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D9E"/>
    <w:rsid w:val="00C24FC2"/>
    <w:rsid w:val="00C26327"/>
    <w:rsid w:val="00C26DA0"/>
    <w:rsid w:val="00C27039"/>
    <w:rsid w:val="00C30293"/>
    <w:rsid w:val="00C30733"/>
    <w:rsid w:val="00C30B93"/>
    <w:rsid w:val="00C33201"/>
    <w:rsid w:val="00C332EC"/>
    <w:rsid w:val="00C33A6D"/>
    <w:rsid w:val="00C34095"/>
    <w:rsid w:val="00C346AD"/>
    <w:rsid w:val="00C34A17"/>
    <w:rsid w:val="00C34C54"/>
    <w:rsid w:val="00C351D4"/>
    <w:rsid w:val="00C36314"/>
    <w:rsid w:val="00C37E7D"/>
    <w:rsid w:val="00C400C9"/>
    <w:rsid w:val="00C40AEC"/>
    <w:rsid w:val="00C40E6B"/>
    <w:rsid w:val="00C41261"/>
    <w:rsid w:val="00C41B64"/>
    <w:rsid w:val="00C4255D"/>
    <w:rsid w:val="00C42927"/>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0EC1"/>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718"/>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4C5D"/>
    <w:rsid w:val="00C95D74"/>
    <w:rsid w:val="00C95F76"/>
    <w:rsid w:val="00C97568"/>
    <w:rsid w:val="00C97F95"/>
    <w:rsid w:val="00C97FC8"/>
    <w:rsid w:val="00CA2825"/>
    <w:rsid w:val="00CA2AA7"/>
    <w:rsid w:val="00CA2E8D"/>
    <w:rsid w:val="00CA4073"/>
    <w:rsid w:val="00CA48CE"/>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777"/>
    <w:rsid w:val="00CD3E18"/>
    <w:rsid w:val="00CD4103"/>
    <w:rsid w:val="00CD416E"/>
    <w:rsid w:val="00CD41DD"/>
    <w:rsid w:val="00CD459E"/>
    <w:rsid w:val="00CD6345"/>
    <w:rsid w:val="00CD6674"/>
    <w:rsid w:val="00CD7B40"/>
    <w:rsid w:val="00CE1363"/>
    <w:rsid w:val="00CE1747"/>
    <w:rsid w:val="00CE2C6F"/>
    <w:rsid w:val="00CE3929"/>
    <w:rsid w:val="00CE482A"/>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1F0"/>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0CF2"/>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182"/>
    <w:rsid w:val="00D668FB"/>
    <w:rsid w:val="00D66DAE"/>
    <w:rsid w:val="00D71913"/>
    <w:rsid w:val="00D71A3E"/>
    <w:rsid w:val="00D71C67"/>
    <w:rsid w:val="00D71EE6"/>
    <w:rsid w:val="00D71F62"/>
    <w:rsid w:val="00D72351"/>
    <w:rsid w:val="00D725C1"/>
    <w:rsid w:val="00D7493B"/>
    <w:rsid w:val="00D74D88"/>
    <w:rsid w:val="00D7573C"/>
    <w:rsid w:val="00D7594E"/>
    <w:rsid w:val="00D75989"/>
    <w:rsid w:val="00D766F4"/>
    <w:rsid w:val="00D76D00"/>
    <w:rsid w:val="00D773B6"/>
    <w:rsid w:val="00D80458"/>
    <w:rsid w:val="00D80F57"/>
    <w:rsid w:val="00D81ED0"/>
    <w:rsid w:val="00D83179"/>
    <w:rsid w:val="00D83274"/>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5AB8"/>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C48BB"/>
    <w:rsid w:val="00DD011A"/>
    <w:rsid w:val="00DD03C3"/>
    <w:rsid w:val="00DD1CCC"/>
    <w:rsid w:val="00DD31B8"/>
    <w:rsid w:val="00DD44EB"/>
    <w:rsid w:val="00DD4869"/>
    <w:rsid w:val="00DD4921"/>
    <w:rsid w:val="00DD5B37"/>
    <w:rsid w:val="00DD60E4"/>
    <w:rsid w:val="00DD60F1"/>
    <w:rsid w:val="00DD647B"/>
    <w:rsid w:val="00DD6916"/>
    <w:rsid w:val="00DD719A"/>
    <w:rsid w:val="00DD74EB"/>
    <w:rsid w:val="00DE01C3"/>
    <w:rsid w:val="00DE04E2"/>
    <w:rsid w:val="00DE0C60"/>
    <w:rsid w:val="00DE2683"/>
    <w:rsid w:val="00DE29AF"/>
    <w:rsid w:val="00DE34AC"/>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4FBC"/>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0AF3"/>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1E1"/>
    <w:rsid w:val="00E8756A"/>
    <w:rsid w:val="00E90C52"/>
    <w:rsid w:val="00E92818"/>
    <w:rsid w:val="00E930B7"/>
    <w:rsid w:val="00E93B08"/>
    <w:rsid w:val="00E942E6"/>
    <w:rsid w:val="00E94524"/>
    <w:rsid w:val="00E96943"/>
    <w:rsid w:val="00E97364"/>
    <w:rsid w:val="00E9760A"/>
    <w:rsid w:val="00EA1426"/>
    <w:rsid w:val="00EA14A5"/>
    <w:rsid w:val="00EA1682"/>
    <w:rsid w:val="00EA1AB2"/>
    <w:rsid w:val="00EA20FA"/>
    <w:rsid w:val="00EA2278"/>
    <w:rsid w:val="00EA24D8"/>
    <w:rsid w:val="00EA2842"/>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2AD1"/>
    <w:rsid w:val="00ED3718"/>
    <w:rsid w:val="00ED3A70"/>
    <w:rsid w:val="00ED3D74"/>
    <w:rsid w:val="00ED445D"/>
    <w:rsid w:val="00ED4F48"/>
    <w:rsid w:val="00ED527F"/>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448"/>
    <w:rsid w:val="00F04EFC"/>
    <w:rsid w:val="00F05375"/>
    <w:rsid w:val="00F054EF"/>
    <w:rsid w:val="00F05B20"/>
    <w:rsid w:val="00F05D49"/>
    <w:rsid w:val="00F06BC6"/>
    <w:rsid w:val="00F0764B"/>
    <w:rsid w:val="00F07939"/>
    <w:rsid w:val="00F11719"/>
    <w:rsid w:val="00F1254E"/>
    <w:rsid w:val="00F139B5"/>
    <w:rsid w:val="00F13FC9"/>
    <w:rsid w:val="00F1494E"/>
    <w:rsid w:val="00F14E39"/>
    <w:rsid w:val="00F15C46"/>
    <w:rsid w:val="00F1697F"/>
    <w:rsid w:val="00F17897"/>
    <w:rsid w:val="00F17A04"/>
    <w:rsid w:val="00F17E54"/>
    <w:rsid w:val="00F20AD8"/>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12D1"/>
    <w:rsid w:val="00F42BBC"/>
    <w:rsid w:val="00F42FB9"/>
    <w:rsid w:val="00F43745"/>
    <w:rsid w:val="00F437A6"/>
    <w:rsid w:val="00F439A9"/>
    <w:rsid w:val="00F43A7C"/>
    <w:rsid w:val="00F43DED"/>
    <w:rsid w:val="00F448F5"/>
    <w:rsid w:val="00F45214"/>
    <w:rsid w:val="00F45D93"/>
    <w:rsid w:val="00F4697A"/>
    <w:rsid w:val="00F46AE2"/>
    <w:rsid w:val="00F4762E"/>
    <w:rsid w:val="00F506F9"/>
    <w:rsid w:val="00F51608"/>
    <w:rsid w:val="00F52325"/>
    <w:rsid w:val="00F52CD4"/>
    <w:rsid w:val="00F564E0"/>
    <w:rsid w:val="00F56E00"/>
    <w:rsid w:val="00F56E28"/>
    <w:rsid w:val="00F576D1"/>
    <w:rsid w:val="00F57C8B"/>
    <w:rsid w:val="00F600F2"/>
    <w:rsid w:val="00F60369"/>
    <w:rsid w:val="00F60668"/>
    <w:rsid w:val="00F607E5"/>
    <w:rsid w:val="00F60D62"/>
    <w:rsid w:val="00F60D81"/>
    <w:rsid w:val="00F61674"/>
    <w:rsid w:val="00F61754"/>
    <w:rsid w:val="00F62140"/>
    <w:rsid w:val="00F62ABE"/>
    <w:rsid w:val="00F6410C"/>
    <w:rsid w:val="00F6477C"/>
    <w:rsid w:val="00F64CF5"/>
    <w:rsid w:val="00F65C59"/>
    <w:rsid w:val="00F6687B"/>
    <w:rsid w:val="00F66BD8"/>
    <w:rsid w:val="00F66C76"/>
    <w:rsid w:val="00F66EC4"/>
    <w:rsid w:val="00F67D45"/>
    <w:rsid w:val="00F70748"/>
    <w:rsid w:val="00F71D38"/>
    <w:rsid w:val="00F723D0"/>
    <w:rsid w:val="00F7280F"/>
    <w:rsid w:val="00F728D1"/>
    <w:rsid w:val="00F72BFF"/>
    <w:rsid w:val="00F749B6"/>
    <w:rsid w:val="00F77593"/>
    <w:rsid w:val="00F778E7"/>
    <w:rsid w:val="00F802DC"/>
    <w:rsid w:val="00F80697"/>
    <w:rsid w:val="00F80BB0"/>
    <w:rsid w:val="00F818E5"/>
    <w:rsid w:val="00F818EA"/>
    <w:rsid w:val="00F81AC8"/>
    <w:rsid w:val="00F825E8"/>
    <w:rsid w:val="00F82844"/>
    <w:rsid w:val="00F82C75"/>
    <w:rsid w:val="00F83F33"/>
    <w:rsid w:val="00F84112"/>
    <w:rsid w:val="00F8495B"/>
    <w:rsid w:val="00F850FE"/>
    <w:rsid w:val="00F85AE0"/>
    <w:rsid w:val="00F85B7D"/>
    <w:rsid w:val="00F85BE9"/>
    <w:rsid w:val="00F87748"/>
    <w:rsid w:val="00F90679"/>
    <w:rsid w:val="00F91D55"/>
    <w:rsid w:val="00F922E7"/>
    <w:rsid w:val="00F92FC8"/>
    <w:rsid w:val="00F93AF4"/>
    <w:rsid w:val="00F93CC6"/>
    <w:rsid w:val="00F94CCA"/>
    <w:rsid w:val="00F95485"/>
    <w:rsid w:val="00F95DFB"/>
    <w:rsid w:val="00F95F8B"/>
    <w:rsid w:val="00F97F5E"/>
    <w:rsid w:val="00FA2115"/>
    <w:rsid w:val="00FA2472"/>
    <w:rsid w:val="00FA27CA"/>
    <w:rsid w:val="00FA2A3D"/>
    <w:rsid w:val="00FA5398"/>
    <w:rsid w:val="00FA5D1C"/>
    <w:rsid w:val="00FA5EF8"/>
    <w:rsid w:val="00FA670B"/>
    <w:rsid w:val="00FA7CF4"/>
    <w:rsid w:val="00FA7FC3"/>
    <w:rsid w:val="00FB00B1"/>
    <w:rsid w:val="00FB0466"/>
    <w:rsid w:val="00FB0F6F"/>
    <w:rsid w:val="00FB16CE"/>
    <w:rsid w:val="00FB188C"/>
    <w:rsid w:val="00FB294F"/>
    <w:rsid w:val="00FB35A4"/>
    <w:rsid w:val="00FB54F1"/>
    <w:rsid w:val="00FB55B4"/>
    <w:rsid w:val="00FB59FE"/>
    <w:rsid w:val="00FB5FA8"/>
    <w:rsid w:val="00FB6689"/>
    <w:rsid w:val="00FB7786"/>
    <w:rsid w:val="00FC00CA"/>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3AB"/>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4ED67-48DC-4865-B9EF-544CCCC4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 w:type="character" w:customStyle="1" w:styleId="apple-converted-space">
    <w:name w:val="apple-converted-space"/>
    <w:basedOn w:val="DefaultParagraphFont"/>
    <w:rsid w:val="008B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292173876">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18677260">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0089-F58D-4C75-96FC-3FA9BB3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9596</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5</cp:revision>
  <cp:lastPrinted>2012-07-13T22:45:00Z</cp:lastPrinted>
  <dcterms:created xsi:type="dcterms:W3CDTF">2017-04-19T19:52:00Z</dcterms:created>
  <dcterms:modified xsi:type="dcterms:W3CDTF">2017-06-16T20:55:00Z</dcterms:modified>
</cp:coreProperties>
</file>