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46" w:rsidRPr="00715B09" w:rsidRDefault="007F4B46">
      <w:pPr>
        <w:pStyle w:val="TOCHeading"/>
        <w:rPr>
          <w:rFonts w:ascii="Arial" w:hAnsi="Arial" w:cs="Arial"/>
          <w:color w:val="auto"/>
          <w:sz w:val="20"/>
          <w:szCs w:val="20"/>
          <w:u w:val="single"/>
        </w:rPr>
      </w:pPr>
      <w:bookmarkStart w:id="0" w:name="_GoBack"/>
      <w:bookmarkEnd w:id="0"/>
      <w:r w:rsidRPr="00715B09">
        <w:rPr>
          <w:rFonts w:ascii="Arial" w:hAnsi="Arial" w:cs="Arial"/>
          <w:color w:val="auto"/>
          <w:sz w:val="20"/>
          <w:szCs w:val="20"/>
          <w:u w:val="single"/>
        </w:rPr>
        <w:t>Contents</w:t>
      </w:r>
    </w:p>
    <w:p w:rsidR="00E90EAF" w:rsidRPr="009654EE" w:rsidRDefault="000D4E8E">
      <w:pPr>
        <w:pStyle w:val="TOC1"/>
        <w:tabs>
          <w:tab w:val="right" w:leader="dot" w:pos="9350"/>
        </w:tabs>
        <w:rPr>
          <w:noProof/>
        </w:rPr>
      </w:pPr>
      <w:r w:rsidRPr="009654EE">
        <w:rPr>
          <w:rFonts w:ascii="Arial" w:hAnsi="Arial" w:cs="Arial"/>
          <w:sz w:val="20"/>
          <w:szCs w:val="20"/>
        </w:rPr>
        <w:fldChar w:fldCharType="begin"/>
      </w:r>
      <w:r w:rsidR="007F4B46" w:rsidRPr="009654EE">
        <w:rPr>
          <w:rFonts w:ascii="Arial" w:hAnsi="Arial" w:cs="Arial"/>
          <w:sz w:val="20"/>
          <w:szCs w:val="20"/>
        </w:rPr>
        <w:instrText xml:space="preserve"> TOC \o "1-3" \h \z \u </w:instrText>
      </w:r>
      <w:r w:rsidRPr="009654EE">
        <w:rPr>
          <w:rFonts w:ascii="Arial" w:hAnsi="Arial" w:cs="Arial"/>
          <w:sz w:val="20"/>
          <w:szCs w:val="20"/>
        </w:rPr>
        <w:fldChar w:fldCharType="separate"/>
      </w:r>
      <w:hyperlink w:anchor="_Toc320540182" w:history="1">
        <w:r w:rsidR="00E90EAF" w:rsidRPr="009654EE">
          <w:rPr>
            <w:rStyle w:val="Hyperlink"/>
            <w:rFonts w:ascii="Arial" w:hAnsi="Arial" w:cs="Arial"/>
            <w:noProof/>
          </w:rPr>
          <w:t>Attendees</w:t>
        </w:r>
        <w:r w:rsidR="00E90EAF" w:rsidRPr="009654EE">
          <w:rPr>
            <w:noProof/>
            <w:webHidden/>
          </w:rPr>
          <w:tab/>
        </w:r>
        <w:r w:rsidRPr="009654EE">
          <w:rPr>
            <w:noProof/>
            <w:webHidden/>
          </w:rPr>
          <w:fldChar w:fldCharType="begin"/>
        </w:r>
        <w:r w:rsidR="00E90EAF" w:rsidRPr="009654EE">
          <w:rPr>
            <w:noProof/>
            <w:webHidden/>
          </w:rPr>
          <w:instrText xml:space="preserve"> PAGEREF _Toc320540182 \h </w:instrText>
        </w:r>
        <w:r w:rsidRPr="009654EE">
          <w:rPr>
            <w:noProof/>
            <w:webHidden/>
          </w:rPr>
        </w:r>
        <w:r w:rsidRPr="009654EE">
          <w:rPr>
            <w:noProof/>
            <w:webHidden/>
          </w:rPr>
          <w:fldChar w:fldCharType="separate"/>
        </w:r>
        <w:r w:rsidR="00903324">
          <w:rPr>
            <w:noProof/>
            <w:webHidden/>
          </w:rPr>
          <w:t>1</w:t>
        </w:r>
        <w:r w:rsidRPr="009654EE">
          <w:rPr>
            <w:noProof/>
            <w:webHidden/>
          </w:rPr>
          <w:fldChar w:fldCharType="end"/>
        </w:r>
      </w:hyperlink>
    </w:p>
    <w:p w:rsidR="00E90EAF" w:rsidRPr="009654EE" w:rsidRDefault="00155FCD">
      <w:pPr>
        <w:pStyle w:val="TOC1"/>
        <w:tabs>
          <w:tab w:val="right" w:leader="dot" w:pos="9350"/>
        </w:tabs>
        <w:rPr>
          <w:noProof/>
        </w:rPr>
      </w:pPr>
      <w:hyperlink w:anchor="_Toc320540183" w:history="1">
        <w:r w:rsidR="00E90EAF" w:rsidRPr="009654EE">
          <w:rPr>
            <w:rStyle w:val="Hyperlink"/>
            <w:rFonts w:ascii="Arial" w:hAnsi="Arial" w:cs="Arial"/>
            <w:noProof/>
          </w:rPr>
          <w:t>NANPA Complaints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_Toc320540183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84" w:history="1">
        <w:r w:rsidR="00E90EAF" w:rsidRPr="009654EE">
          <w:rPr>
            <w:rStyle w:val="Hyperlink"/>
            <w:rFonts w:ascii="Arial" w:hAnsi="Arial" w:cs="Arial"/>
            <w:noProof/>
          </w:rPr>
          <w:t>NANP Administration System (NAS)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_Toc320540184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85" w:history="1">
        <w:r w:rsidR="00E90EAF" w:rsidRPr="009654EE">
          <w:rPr>
            <w:rStyle w:val="Hyperlink"/>
            <w:rFonts w:ascii="Arial" w:hAnsi="Arial" w:cs="Arial"/>
            <w:noProof/>
          </w:rPr>
          <w:t>CO Code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_Toc320540185 \h </w:instrText>
        </w:r>
        <w:r w:rsidR="000D4E8E" w:rsidRPr="009654EE">
          <w:rPr>
            <w:noProof/>
            <w:webHidden/>
          </w:rPr>
        </w:r>
        <w:r w:rsidR="000D4E8E" w:rsidRPr="009654EE">
          <w:rPr>
            <w:noProof/>
            <w:webHidden/>
          </w:rPr>
          <w:fldChar w:fldCharType="separate"/>
        </w:r>
        <w:r w:rsidR="00903324">
          <w:rPr>
            <w:noProof/>
            <w:webHidden/>
          </w:rPr>
          <w:t>2</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86" w:history="1">
        <w:r w:rsidR="00E90EAF" w:rsidRPr="009654EE">
          <w:rPr>
            <w:rStyle w:val="Hyperlink"/>
            <w:rFonts w:ascii="Arial" w:hAnsi="Arial" w:cs="Arial"/>
            <w:noProof/>
          </w:rPr>
          <w:t>Other NANPA Resource Administration</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_Toc320540186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87" w:history="1">
        <w:r w:rsidR="00E90EAF" w:rsidRPr="009654EE">
          <w:rPr>
            <w:rStyle w:val="Hyperlink"/>
            <w:rFonts w:ascii="Arial" w:hAnsi="Arial" w:cs="Arial"/>
            <w:noProof/>
          </w:rPr>
          <w:t>Numbering Resource Utilization/Forecasting (NRUF)</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_Toc320540187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88" w:history="1">
        <w:r w:rsidR="00E90EAF" w:rsidRPr="009654EE">
          <w:rPr>
            <w:rStyle w:val="Hyperlink"/>
            <w:rFonts w:ascii="Arial" w:hAnsi="Arial" w:cs="Arial"/>
            <w:noProof/>
          </w:rPr>
          <w:t>NPA Relief Planning</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_Toc320540188 \h </w:instrText>
        </w:r>
        <w:r w:rsidR="000D4E8E" w:rsidRPr="009654EE">
          <w:rPr>
            <w:noProof/>
            <w:webHidden/>
          </w:rPr>
        </w:r>
        <w:r w:rsidR="000D4E8E" w:rsidRPr="009654EE">
          <w:rPr>
            <w:noProof/>
            <w:webHidden/>
          </w:rPr>
          <w:fldChar w:fldCharType="separate"/>
        </w:r>
        <w:r w:rsidR="00903324">
          <w:rPr>
            <w:noProof/>
            <w:webHidden/>
          </w:rPr>
          <w:t>4</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89" w:history="1">
        <w:r w:rsidR="00E90EAF" w:rsidRPr="009654EE">
          <w:rPr>
            <w:rStyle w:val="Hyperlink"/>
            <w:rFonts w:ascii="Arial" w:hAnsi="Arial" w:cs="Arial"/>
            <w:noProof/>
          </w:rPr>
          <w:t>INC Activities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_Toc320540189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90" w:history="1">
        <w:r w:rsidR="00E90EAF" w:rsidRPr="009654EE">
          <w:rPr>
            <w:rStyle w:val="Hyperlink"/>
            <w:rFonts w:ascii="Arial" w:hAnsi="Arial" w:cs="Arial"/>
            <w:noProof/>
          </w:rPr>
          <w:t>Number Administration Activities/Events/Projects</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_Toc320540190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E90EAF" w:rsidRPr="009654EE" w:rsidRDefault="00155FCD">
      <w:pPr>
        <w:pStyle w:val="TOC1"/>
        <w:tabs>
          <w:tab w:val="right" w:leader="dot" w:pos="9350"/>
        </w:tabs>
        <w:rPr>
          <w:noProof/>
        </w:rPr>
      </w:pPr>
      <w:hyperlink w:anchor="_Toc320540191" w:history="1">
        <w:r w:rsidR="00E90EAF" w:rsidRPr="009654EE">
          <w:rPr>
            <w:rStyle w:val="Hyperlink"/>
            <w:rFonts w:ascii="Arial" w:hAnsi="Arial" w:cs="Arial"/>
            <w:noProof/>
          </w:rPr>
          <w:t>Action Item Review</w:t>
        </w:r>
        <w:r w:rsidR="00E90EAF" w:rsidRPr="009654EE">
          <w:rPr>
            <w:noProof/>
            <w:webHidden/>
          </w:rPr>
          <w:tab/>
        </w:r>
        <w:r w:rsidR="000D4E8E" w:rsidRPr="009654EE">
          <w:rPr>
            <w:noProof/>
            <w:webHidden/>
          </w:rPr>
          <w:fldChar w:fldCharType="begin"/>
        </w:r>
        <w:r w:rsidR="00E90EAF" w:rsidRPr="009654EE">
          <w:rPr>
            <w:noProof/>
            <w:webHidden/>
          </w:rPr>
          <w:instrText xml:space="preserve"> PAGEREF _Toc320540191 \h </w:instrText>
        </w:r>
        <w:r w:rsidR="000D4E8E" w:rsidRPr="009654EE">
          <w:rPr>
            <w:noProof/>
            <w:webHidden/>
          </w:rPr>
        </w:r>
        <w:r w:rsidR="000D4E8E" w:rsidRPr="009654EE">
          <w:rPr>
            <w:noProof/>
            <w:webHidden/>
          </w:rPr>
          <w:fldChar w:fldCharType="separate"/>
        </w:r>
        <w:r w:rsidR="00903324">
          <w:rPr>
            <w:noProof/>
            <w:webHidden/>
          </w:rPr>
          <w:t>5</w:t>
        </w:r>
        <w:r w:rsidR="000D4E8E" w:rsidRPr="009654EE">
          <w:rPr>
            <w:noProof/>
            <w:webHidden/>
          </w:rPr>
          <w:fldChar w:fldCharType="end"/>
        </w:r>
      </w:hyperlink>
    </w:p>
    <w:p w:rsidR="007F4B46" w:rsidRPr="00715B09" w:rsidRDefault="000D4E8E">
      <w:pPr>
        <w:rPr>
          <w:rFonts w:ascii="Arial" w:hAnsi="Arial" w:cs="Arial"/>
          <w:sz w:val="20"/>
          <w:szCs w:val="20"/>
        </w:rPr>
      </w:pPr>
      <w:r w:rsidRPr="009654EE">
        <w:rPr>
          <w:rFonts w:ascii="Arial" w:hAnsi="Arial" w:cs="Arial"/>
          <w:sz w:val="20"/>
          <w:szCs w:val="20"/>
        </w:rPr>
        <w:fldChar w:fldCharType="end"/>
      </w:r>
    </w:p>
    <w:p w:rsidR="007F4B46" w:rsidRPr="00715B09" w:rsidRDefault="007F4B46" w:rsidP="00CF3D52">
      <w:pPr>
        <w:pStyle w:val="Heading1"/>
        <w:rPr>
          <w:rStyle w:val="Strong"/>
          <w:rFonts w:ascii="Arial" w:hAnsi="Arial" w:cs="Arial"/>
          <w:b/>
          <w:sz w:val="20"/>
          <w:szCs w:val="20"/>
          <w:u w:val="single"/>
        </w:rPr>
      </w:pPr>
      <w:bookmarkStart w:id="1" w:name="_Toc320540182"/>
      <w:r w:rsidRPr="00715B09">
        <w:rPr>
          <w:rStyle w:val="Strong"/>
          <w:rFonts w:ascii="Arial" w:hAnsi="Arial" w:cs="Arial"/>
          <w:b/>
          <w:sz w:val="20"/>
          <w:szCs w:val="20"/>
          <w:u w:val="single"/>
        </w:rPr>
        <w:t>Attendees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F4B46" w:rsidRPr="0030480B" w:rsidTr="009B1DD9">
        <w:trPr>
          <w:trHeight w:val="215"/>
        </w:trPr>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NOWG</w:t>
            </w:r>
          </w:p>
        </w:tc>
        <w:tc>
          <w:tcPr>
            <w:tcW w:w="4788" w:type="dxa"/>
          </w:tcPr>
          <w:p w:rsidR="007F4B46" w:rsidRPr="000613D8" w:rsidRDefault="007F4B46" w:rsidP="0017200E">
            <w:pPr>
              <w:jc w:val="center"/>
              <w:rPr>
                <w:rStyle w:val="Strong"/>
                <w:rFonts w:ascii="Arial" w:hAnsi="Arial" w:cs="Arial"/>
                <w:sz w:val="20"/>
                <w:szCs w:val="20"/>
              </w:rPr>
            </w:pPr>
            <w:r w:rsidRPr="000613D8">
              <w:rPr>
                <w:rStyle w:val="Strong"/>
                <w:rFonts w:ascii="Arial" w:hAnsi="Arial" w:cs="Arial"/>
                <w:sz w:val="20"/>
                <w:szCs w:val="20"/>
              </w:rPr>
              <w:t>NANPA</w:t>
            </w:r>
          </w:p>
        </w:tc>
      </w:tr>
      <w:tr w:rsidR="007F4B46" w:rsidRPr="0030480B" w:rsidTr="00CF3D52">
        <w:tc>
          <w:tcPr>
            <w:tcW w:w="4788" w:type="dxa"/>
          </w:tcPr>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Linda Richardson – AT&amp;T</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Jan Doell – CenturyLink</w:t>
            </w:r>
          </w:p>
          <w:p w:rsidR="003C7175" w:rsidRDefault="003C7175" w:rsidP="000F7020">
            <w:pPr>
              <w:rPr>
                <w:rStyle w:val="Strong"/>
                <w:rFonts w:ascii="Arial" w:hAnsi="Arial" w:cs="Arial"/>
                <w:b w:val="0"/>
                <w:bCs w:val="0"/>
                <w:sz w:val="20"/>
                <w:szCs w:val="20"/>
              </w:rPr>
            </w:pPr>
            <w:r>
              <w:rPr>
                <w:rStyle w:val="Strong"/>
                <w:rFonts w:ascii="Arial" w:hAnsi="Arial" w:cs="Arial"/>
                <w:b w:val="0"/>
                <w:bCs w:val="0"/>
                <w:sz w:val="20"/>
                <w:szCs w:val="20"/>
              </w:rPr>
              <w:t>Beth O’Donnell – Cox Communications</w:t>
            </w:r>
          </w:p>
          <w:p w:rsidR="003C7175" w:rsidRDefault="003C7175" w:rsidP="000F7020">
            <w:pPr>
              <w:rPr>
                <w:rStyle w:val="Strong"/>
                <w:rFonts w:ascii="Arial" w:hAnsi="Arial" w:cs="Arial"/>
                <w:b w:val="0"/>
                <w:bCs w:val="0"/>
                <w:sz w:val="20"/>
                <w:szCs w:val="20"/>
              </w:rPr>
            </w:pPr>
            <w:r>
              <w:rPr>
                <w:rStyle w:val="Strong"/>
                <w:rFonts w:ascii="Arial" w:hAnsi="Arial" w:cs="Arial"/>
                <w:b w:val="0"/>
                <w:bCs w:val="0"/>
                <w:sz w:val="20"/>
                <w:szCs w:val="20"/>
              </w:rPr>
              <w:t>Chris Hepburn – PA PUC</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Shaunna Forshee – Sprint</w:t>
            </w:r>
          </w:p>
          <w:p w:rsidR="003C7175" w:rsidRDefault="003C7175" w:rsidP="000F7020">
            <w:pPr>
              <w:rPr>
                <w:rStyle w:val="Strong"/>
                <w:rFonts w:ascii="Arial" w:hAnsi="Arial" w:cs="Arial"/>
                <w:b w:val="0"/>
                <w:bCs w:val="0"/>
                <w:sz w:val="20"/>
                <w:szCs w:val="20"/>
              </w:rPr>
            </w:pPr>
            <w:r>
              <w:rPr>
                <w:rStyle w:val="Strong"/>
                <w:rFonts w:ascii="Arial" w:hAnsi="Arial" w:cs="Arial"/>
                <w:b w:val="0"/>
                <w:bCs w:val="0"/>
                <w:sz w:val="20"/>
                <w:szCs w:val="20"/>
              </w:rPr>
              <w:t>Karen Riepenkroger - Sprint</w:t>
            </w:r>
          </w:p>
          <w:p w:rsidR="00D42EFD" w:rsidRDefault="00D42EFD" w:rsidP="000F7020">
            <w:pPr>
              <w:rPr>
                <w:rStyle w:val="Strong"/>
                <w:rFonts w:ascii="Arial" w:hAnsi="Arial" w:cs="Arial"/>
                <w:b w:val="0"/>
                <w:bCs w:val="0"/>
                <w:sz w:val="20"/>
                <w:szCs w:val="20"/>
              </w:rPr>
            </w:pPr>
            <w:r>
              <w:rPr>
                <w:rStyle w:val="Strong"/>
                <w:rFonts w:ascii="Arial" w:hAnsi="Arial" w:cs="Arial"/>
                <w:b w:val="0"/>
                <w:bCs w:val="0"/>
                <w:sz w:val="20"/>
                <w:szCs w:val="20"/>
              </w:rPr>
              <w:t>Laura Dalton – Verizon</w:t>
            </w:r>
          </w:p>
          <w:p w:rsidR="009C29A9" w:rsidRDefault="009C29A9" w:rsidP="000F7020">
            <w:pPr>
              <w:rPr>
                <w:rStyle w:val="Strong"/>
                <w:rFonts w:ascii="Arial" w:hAnsi="Arial" w:cs="Arial"/>
                <w:b w:val="0"/>
                <w:bCs w:val="0"/>
                <w:sz w:val="20"/>
                <w:szCs w:val="20"/>
              </w:rPr>
            </w:pPr>
            <w:r w:rsidRPr="00D42208">
              <w:rPr>
                <w:rStyle w:val="Strong"/>
                <w:rFonts w:ascii="Arial" w:hAnsi="Arial" w:cs="Arial"/>
                <w:b w:val="0"/>
                <w:bCs w:val="0"/>
                <w:sz w:val="20"/>
                <w:szCs w:val="20"/>
              </w:rPr>
              <w:t>Dana Crandall – Verizon Wireless</w:t>
            </w:r>
          </w:p>
          <w:p w:rsidR="008E7511" w:rsidRPr="00D05846" w:rsidRDefault="003C7175" w:rsidP="003C7175">
            <w:pPr>
              <w:rPr>
                <w:rStyle w:val="Strong"/>
                <w:rFonts w:ascii="Arial" w:hAnsi="Arial" w:cs="Arial"/>
                <w:b w:val="0"/>
                <w:bCs w:val="0"/>
                <w:sz w:val="20"/>
                <w:szCs w:val="20"/>
                <w:lang w:val="sv-SE"/>
              </w:rPr>
            </w:pPr>
            <w:r>
              <w:rPr>
                <w:rStyle w:val="Strong"/>
                <w:rFonts w:ascii="Arial" w:hAnsi="Arial" w:cs="Arial"/>
                <w:b w:val="0"/>
                <w:bCs w:val="0"/>
                <w:sz w:val="20"/>
                <w:szCs w:val="20"/>
              </w:rPr>
              <w:t>Ruben Galvin – XO Communications</w:t>
            </w:r>
          </w:p>
        </w:tc>
        <w:tc>
          <w:tcPr>
            <w:tcW w:w="4788" w:type="dxa"/>
          </w:tcPr>
          <w:p w:rsidR="00D42EFD" w:rsidRDefault="00D42EFD" w:rsidP="00C05B28">
            <w:pPr>
              <w:rPr>
                <w:rFonts w:ascii="Arial" w:hAnsi="Arial" w:cs="Arial"/>
                <w:sz w:val="20"/>
                <w:szCs w:val="20"/>
              </w:rPr>
            </w:pPr>
            <w:r>
              <w:rPr>
                <w:rFonts w:ascii="Arial" w:hAnsi="Arial" w:cs="Arial"/>
                <w:sz w:val="20"/>
                <w:szCs w:val="20"/>
              </w:rPr>
              <w:t>Al Cipparone</w:t>
            </w:r>
          </w:p>
          <w:p w:rsidR="009C29A9" w:rsidRPr="00D42208" w:rsidRDefault="009C29A9" w:rsidP="00C05B28">
            <w:pPr>
              <w:rPr>
                <w:rFonts w:ascii="Arial" w:hAnsi="Arial" w:cs="Arial"/>
                <w:sz w:val="20"/>
                <w:szCs w:val="20"/>
              </w:rPr>
            </w:pPr>
            <w:r w:rsidRPr="00D42208">
              <w:rPr>
                <w:rFonts w:ascii="Arial" w:hAnsi="Arial" w:cs="Arial"/>
                <w:sz w:val="20"/>
                <w:szCs w:val="20"/>
              </w:rPr>
              <w:t>Tom Foley</w:t>
            </w:r>
          </w:p>
          <w:p w:rsidR="00104B08" w:rsidRPr="00D42208" w:rsidRDefault="008B2ACA" w:rsidP="00C05B28">
            <w:pPr>
              <w:rPr>
                <w:rFonts w:ascii="Arial" w:hAnsi="Arial" w:cs="Arial"/>
                <w:sz w:val="20"/>
                <w:szCs w:val="20"/>
              </w:rPr>
            </w:pPr>
            <w:r w:rsidRPr="00D42208">
              <w:rPr>
                <w:rFonts w:ascii="Arial" w:hAnsi="Arial" w:cs="Arial"/>
                <w:sz w:val="20"/>
                <w:szCs w:val="20"/>
              </w:rPr>
              <w:t>Wayne Milby</w:t>
            </w:r>
            <w:r w:rsidR="008805CC" w:rsidRPr="00D42208">
              <w:rPr>
                <w:rFonts w:ascii="Arial" w:hAnsi="Arial" w:cs="Arial"/>
                <w:sz w:val="20"/>
                <w:szCs w:val="20"/>
              </w:rPr>
              <w:br/>
              <w:t>John Manning</w:t>
            </w:r>
          </w:p>
          <w:p w:rsidR="00C05B28" w:rsidRPr="00D05846" w:rsidRDefault="00BA30DE" w:rsidP="00C05B28">
            <w:pPr>
              <w:rPr>
                <w:rStyle w:val="Strong"/>
                <w:rFonts w:ascii="Arial" w:hAnsi="Arial" w:cs="Arial"/>
                <w:color w:val="A6A6A6"/>
                <w:sz w:val="20"/>
                <w:szCs w:val="20"/>
                <w:u w:val="single"/>
              </w:rPr>
            </w:pPr>
            <w:r w:rsidRPr="00D42208">
              <w:rPr>
                <w:rFonts w:ascii="Arial" w:hAnsi="Arial" w:cs="Arial"/>
                <w:sz w:val="20"/>
                <w:szCs w:val="20"/>
              </w:rPr>
              <w:t>Beth Sprague</w:t>
            </w:r>
            <w:r w:rsidR="008805CC" w:rsidRPr="00D05846">
              <w:rPr>
                <w:rFonts w:ascii="Arial" w:hAnsi="Arial" w:cs="Arial"/>
                <w:sz w:val="20"/>
                <w:szCs w:val="20"/>
              </w:rPr>
              <w:br/>
            </w:r>
            <w:r w:rsidR="008805CC" w:rsidRPr="00D05846">
              <w:rPr>
                <w:rFonts w:ascii="Arial" w:hAnsi="Arial" w:cs="Arial"/>
                <w:sz w:val="20"/>
                <w:szCs w:val="20"/>
              </w:rPr>
              <w:br/>
            </w:r>
          </w:p>
        </w:tc>
      </w:tr>
    </w:tbl>
    <w:p w:rsidR="007D3B84" w:rsidRDefault="007D3B84" w:rsidP="00EB42F9">
      <w:pPr>
        <w:rPr>
          <w:rFonts w:ascii="Arial" w:hAnsi="Arial" w:cs="Arial"/>
          <w:sz w:val="20"/>
          <w:szCs w:val="20"/>
          <w:u w:val="single"/>
        </w:rPr>
      </w:pPr>
    </w:p>
    <w:p w:rsidR="007F4B46" w:rsidRDefault="00FE04EE" w:rsidP="00EB42F9">
      <w:pPr>
        <w:rPr>
          <w:rFonts w:ascii="Arial" w:hAnsi="Arial" w:cs="Arial"/>
          <w:sz w:val="20"/>
          <w:szCs w:val="20"/>
        </w:rPr>
      </w:pPr>
      <w:r w:rsidRPr="006528E0">
        <w:rPr>
          <w:rFonts w:ascii="Arial" w:hAnsi="Arial" w:cs="Arial"/>
          <w:sz w:val="20"/>
          <w:szCs w:val="20"/>
          <w:u w:val="single"/>
        </w:rPr>
        <w:t>P</w:t>
      </w:r>
      <w:r w:rsidR="00BE2796">
        <w:rPr>
          <w:rFonts w:ascii="Arial" w:hAnsi="Arial" w:cs="Arial"/>
          <w:sz w:val="20"/>
          <w:szCs w:val="20"/>
          <w:u w:val="single"/>
        </w:rPr>
        <w:t>rogram</w:t>
      </w:r>
      <w:r w:rsidRPr="006528E0">
        <w:rPr>
          <w:rFonts w:ascii="Arial" w:hAnsi="Arial" w:cs="Arial"/>
          <w:sz w:val="20"/>
          <w:szCs w:val="20"/>
          <w:u w:val="single"/>
        </w:rPr>
        <w:t xml:space="preserve"> </w:t>
      </w:r>
      <w:r w:rsidR="007F4B46" w:rsidRPr="006528E0">
        <w:rPr>
          <w:rFonts w:ascii="Arial" w:hAnsi="Arial" w:cs="Arial"/>
          <w:sz w:val="20"/>
          <w:szCs w:val="20"/>
          <w:u w:val="single"/>
        </w:rPr>
        <w:t>Improvement Plan (PIP) Review</w:t>
      </w:r>
      <w:r w:rsidR="00441350" w:rsidRPr="006528E0">
        <w:rPr>
          <w:rFonts w:ascii="Arial" w:hAnsi="Arial" w:cs="Arial"/>
          <w:sz w:val="20"/>
          <w:szCs w:val="20"/>
          <w:u w:val="single"/>
        </w:rPr>
        <w:t xml:space="preserve"> </w:t>
      </w:r>
      <w:r w:rsidR="00441350" w:rsidRPr="00FA19E3">
        <w:rPr>
          <w:rFonts w:ascii="Arial" w:hAnsi="Arial" w:cs="Arial"/>
          <w:sz w:val="20"/>
          <w:szCs w:val="20"/>
        </w:rPr>
        <w:t xml:space="preserve">- </w:t>
      </w:r>
      <w:r w:rsidR="00441350" w:rsidRPr="006528E0">
        <w:rPr>
          <w:rFonts w:ascii="Arial" w:hAnsi="Arial" w:cs="Arial"/>
          <w:sz w:val="20"/>
          <w:szCs w:val="20"/>
        </w:rPr>
        <w:t xml:space="preserve">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41350" w:rsidRPr="006528E0">
        <w:rPr>
          <w:rFonts w:ascii="Arial" w:hAnsi="Arial" w:cs="Arial"/>
          <w:sz w:val="20"/>
          <w:szCs w:val="20"/>
        </w:rPr>
        <w:t xml:space="preserve"> </w:t>
      </w:r>
      <w:r w:rsidR="006528E0" w:rsidRPr="006528E0">
        <w:rPr>
          <w:rFonts w:ascii="Arial" w:hAnsi="Arial" w:cs="Arial"/>
          <w:sz w:val="20"/>
          <w:szCs w:val="20"/>
        </w:rPr>
        <w:t xml:space="preserve">in the attached document </w:t>
      </w:r>
      <w:r w:rsidR="00441350" w:rsidRPr="006528E0">
        <w:rPr>
          <w:rFonts w:ascii="Arial" w:hAnsi="Arial" w:cs="Arial"/>
          <w:sz w:val="20"/>
          <w:szCs w:val="20"/>
        </w:rPr>
        <w:t xml:space="preserve">are new as of the last </w:t>
      </w:r>
      <w:r w:rsidR="00047BFB" w:rsidRPr="006528E0">
        <w:rPr>
          <w:rFonts w:ascii="Arial" w:hAnsi="Arial" w:cs="Arial"/>
          <w:sz w:val="20"/>
          <w:szCs w:val="20"/>
        </w:rPr>
        <w:t xml:space="preserve">PIP </w:t>
      </w:r>
      <w:r w:rsidR="00441350" w:rsidRPr="006528E0">
        <w:rPr>
          <w:rFonts w:ascii="Arial" w:hAnsi="Arial" w:cs="Arial"/>
          <w:sz w:val="20"/>
          <w:szCs w:val="20"/>
        </w:rPr>
        <w:t xml:space="preserve">document. Items in </w:t>
      </w:r>
      <w:r w:rsidR="00441350" w:rsidRPr="0030480B">
        <w:rPr>
          <w:rFonts w:ascii="Arial" w:hAnsi="Arial" w:cs="Arial"/>
          <w:color w:val="FF0000"/>
          <w:sz w:val="20"/>
          <w:szCs w:val="20"/>
        </w:rPr>
        <w:t>red</w:t>
      </w:r>
      <w:r w:rsidR="00441350" w:rsidRPr="006528E0">
        <w:rPr>
          <w:rFonts w:ascii="Arial" w:hAnsi="Arial" w:cs="Arial"/>
          <w:sz w:val="20"/>
          <w:szCs w:val="20"/>
        </w:rPr>
        <w:t xml:space="preserve"> and not bolded were previously reviewed with the NOWG.</w:t>
      </w:r>
      <w:r w:rsidR="00DC68F4">
        <w:rPr>
          <w:rFonts w:ascii="Arial" w:hAnsi="Arial" w:cs="Arial"/>
          <w:sz w:val="20"/>
          <w:szCs w:val="20"/>
        </w:rPr>
        <w:t xml:space="preserve">  </w:t>
      </w:r>
    </w:p>
    <w:p w:rsidR="00EB42F9" w:rsidRPr="006528E0" w:rsidRDefault="00EB42F9" w:rsidP="006D34E0">
      <w:pPr>
        <w:ind w:left="-18"/>
        <w:rPr>
          <w:rFonts w:ascii="Arial" w:hAnsi="Arial" w:cs="Arial"/>
          <w:b/>
          <w:sz w:val="20"/>
          <w:szCs w:val="20"/>
        </w:rPr>
      </w:pPr>
    </w:p>
    <w:p w:rsidR="00886870" w:rsidRPr="0067324C" w:rsidRDefault="007F4B46" w:rsidP="006D34E0">
      <w:pPr>
        <w:ind w:left="-18"/>
        <w:rPr>
          <w:rFonts w:ascii="Arial" w:hAnsi="Arial" w:cs="Arial"/>
          <w:b/>
          <w:sz w:val="20"/>
          <w:szCs w:val="20"/>
        </w:rPr>
      </w:pPr>
      <w:r w:rsidRPr="0067324C">
        <w:rPr>
          <w:rFonts w:ascii="Arial" w:hAnsi="Arial" w:cs="Arial"/>
          <w:b/>
          <w:sz w:val="20"/>
          <w:szCs w:val="20"/>
        </w:rPr>
        <w:t>Summary:</w:t>
      </w:r>
      <w:r w:rsidR="0032007B" w:rsidRPr="0067324C">
        <w:rPr>
          <w:rFonts w:ascii="Arial" w:hAnsi="Arial" w:cs="Arial"/>
          <w:b/>
          <w:sz w:val="20"/>
          <w:szCs w:val="20"/>
        </w:rPr>
        <w:t xml:space="preserve"> </w:t>
      </w:r>
    </w:p>
    <w:p w:rsidR="00D1128A" w:rsidRDefault="003C6615" w:rsidP="00D1128A">
      <w:pPr>
        <w:pStyle w:val="ListParagraph"/>
        <w:numPr>
          <w:ilvl w:val="0"/>
          <w:numId w:val="23"/>
        </w:numPr>
        <w:rPr>
          <w:rStyle w:val="Strong"/>
          <w:rFonts w:ascii="Arial" w:hAnsi="Arial" w:cs="Arial"/>
          <w:b w:val="0"/>
          <w:sz w:val="20"/>
          <w:szCs w:val="20"/>
        </w:rPr>
      </w:pPr>
      <w:r>
        <w:rPr>
          <w:rStyle w:val="Strong"/>
          <w:rFonts w:ascii="Arial" w:hAnsi="Arial" w:cs="Arial"/>
          <w:b w:val="0"/>
          <w:sz w:val="20"/>
          <w:szCs w:val="20"/>
        </w:rPr>
        <w:t>NNS notice distributed on 2/7/13 that the Utilization Missing Report for both geographic and non-geographic resources was available.</w:t>
      </w:r>
    </w:p>
    <w:p w:rsidR="00B904C2" w:rsidRPr="0049547E" w:rsidRDefault="00B904C2" w:rsidP="00B904C2">
      <w:pPr>
        <w:rPr>
          <w:rFonts w:ascii="Arial" w:hAnsi="Arial" w:cs="Arial"/>
          <w:sz w:val="20"/>
          <w:szCs w:val="20"/>
        </w:rPr>
      </w:pPr>
    </w:p>
    <w:p w:rsidR="007F4B46" w:rsidRDefault="007F4B46" w:rsidP="00076604">
      <w:pPr>
        <w:pStyle w:val="ListParagraph"/>
        <w:ind w:left="0"/>
        <w:contextualSpacing w:val="0"/>
        <w:rPr>
          <w:rFonts w:ascii="Arial" w:hAnsi="Arial" w:cs="Arial"/>
          <w:b/>
          <w:sz w:val="20"/>
          <w:szCs w:val="20"/>
        </w:rPr>
      </w:pPr>
      <w:r w:rsidRPr="00076604">
        <w:rPr>
          <w:rFonts w:ascii="Arial" w:hAnsi="Arial" w:cs="Arial"/>
          <w:b/>
          <w:sz w:val="20"/>
          <w:szCs w:val="20"/>
        </w:rPr>
        <w:t>Details:</w:t>
      </w:r>
    </w:p>
    <w:p w:rsidR="00076604" w:rsidRPr="003C6615" w:rsidRDefault="00076604" w:rsidP="00076604">
      <w:pPr>
        <w:pStyle w:val="ListParagraph"/>
        <w:ind w:left="0"/>
        <w:contextualSpacing w:val="0"/>
        <w:rPr>
          <w:rFonts w:ascii="Arial" w:hAnsi="Arial" w:cs="Arial"/>
          <w:b/>
          <w:sz w:val="20"/>
          <w:szCs w:val="20"/>
        </w:rPr>
      </w:pPr>
    </w:p>
    <w:bookmarkStart w:id="2" w:name="_MON_1454828474"/>
    <w:bookmarkEnd w:id="2"/>
    <w:p w:rsidR="00B07BE5" w:rsidRDefault="003C6615" w:rsidP="0005076F">
      <w:pPr>
        <w:rPr>
          <w:rFonts w:ascii="Arial" w:hAnsi="Arial" w:cs="Arial"/>
          <w:sz w:val="20"/>
          <w:szCs w:val="20"/>
          <w:u w:val="single"/>
        </w:rPr>
      </w:pPr>
      <w:r w:rsidRPr="003C6615">
        <w:rPr>
          <w:rFonts w:ascii="Arial" w:hAnsi="Arial" w:cs="Arial"/>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8" o:title=""/>
          </v:shape>
          <o:OLEObject Type="Embed" ProgID="Word.Document.8" ShapeID="_x0000_i1025" DrawAspect="Icon" ObjectID="_1456297500" r:id="rId9">
            <o:FieldCodes>\s</o:FieldCodes>
          </o:OLEObject>
        </w:object>
      </w:r>
    </w:p>
    <w:p w:rsidR="00D1128A" w:rsidRDefault="00D1128A" w:rsidP="0005076F">
      <w:pPr>
        <w:rPr>
          <w:rFonts w:ascii="Arial" w:hAnsi="Arial" w:cs="Arial"/>
          <w:sz w:val="20"/>
          <w:szCs w:val="20"/>
          <w:u w:val="single"/>
        </w:rPr>
      </w:pPr>
    </w:p>
    <w:p w:rsidR="007F4B46" w:rsidRPr="00EB42F9" w:rsidRDefault="007F4B46" w:rsidP="0005076F">
      <w:pPr>
        <w:rPr>
          <w:rFonts w:ascii="Arial" w:hAnsi="Arial" w:cs="Arial"/>
          <w:sz w:val="20"/>
          <w:szCs w:val="20"/>
          <w:u w:val="single"/>
        </w:rPr>
      </w:pPr>
      <w:r w:rsidRPr="00715B09">
        <w:rPr>
          <w:rFonts w:ascii="Arial" w:hAnsi="Arial" w:cs="Arial"/>
          <w:sz w:val="20"/>
          <w:szCs w:val="20"/>
          <w:u w:val="single"/>
        </w:rPr>
        <w:t>Monthly Operational Report (MOR)</w:t>
      </w:r>
      <w:r>
        <w:rPr>
          <w:rFonts w:ascii="Arial" w:hAnsi="Arial" w:cs="Arial"/>
          <w:sz w:val="20"/>
          <w:szCs w:val="20"/>
          <w:u w:val="single"/>
        </w:rPr>
        <w:t xml:space="preserve"> </w:t>
      </w:r>
      <w:r w:rsidR="00441350" w:rsidRPr="00EB42F9">
        <w:rPr>
          <w:rFonts w:ascii="Arial" w:hAnsi="Arial" w:cs="Arial"/>
          <w:sz w:val="20"/>
          <w:szCs w:val="20"/>
        </w:rPr>
        <w:t xml:space="preserve">- Highlights of monthly activities - Items in </w:t>
      </w:r>
      <w:r w:rsidR="00441350" w:rsidRPr="0030480B">
        <w:rPr>
          <w:rFonts w:ascii="Arial" w:hAnsi="Arial" w:cs="Arial"/>
          <w:b/>
          <w:color w:val="FF0000"/>
          <w:sz w:val="20"/>
          <w:szCs w:val="20"/>
        </w:rPr>
        <w:t>red</w:t>
      </w:r>
      <w:r w:rsidR="00441350" w:rsidRPr="0030480B">
        <w:rPr>
          <w:rFonts w:ascii="Arial" w:hAnsi="Arial" w:cs="Arial"/>
          <w:b/>
          <w:sz w:val="20"/>
          <w:szCs w:val="20"/>
        </w:rPr>
        <w:t xml:space="preserve"> and bolded</w:t>
      </w:r>
      <w:r w:rsidR="0048675D">
        <w:rPr>
          <w:rFonts w:ascii="Arial" w:hAnsi="Arial" w:cs="Arial"/>
          <w:sz w:val="20"/>
          <w:szCs w:val="20"/>
        </w:rPr>
        <w:t xml:space="preserve"> in the attached document</w:t>
      </w:r>
      <w:r w:rsidR="00441350" w:rsidRPr="00EB42F9">
        <w:rPr>
          <w:rFonts w:ascii="Arial" w:hAnsi="Arial" w:cs="Arial"/>
          <w:sz w:val="20"/>
          <w:szCs w:val="20"/>
        </w:rPr>
        <w:t xml:space="preserve"> are new as of the last MOR document. Items in </w:t>
      </w:r>
      <w:r w:rsidR="00441350" w:rsidRPr="0030480B">
        <w:rPr>
          <w:rFonts w:ascii="Arial" w:hAnsi="Arial" w:cs="Arial"/>
          <w:color w:val="FF0000"/>
          <w:sz w:val="20"/>
          <w:szCs w:val="20"/>
        </w:rPr>
        <w:t>red</w:t>
      </w:r>
      <w:r w:rsidR="00441350" w:rsidRPr="00EB42F9">
        <w:rPr>
          <w:rFonts w:ascii="Arial" w:hAnsi="Arial" w:cs="Arial"/>
          <w:sz w:val="20"/>
          <w:szCs w:val="20"/>
        </w:rPr>
        <w:t xml:space="preserve"> and not bolded were previously reviewed with the NOWG.</w:t>
      </w:r>
    </w:p>
    <w:p w:rsidR="0030480B" w:rsidRDefault="0030480B" w:rsidP="00A70F53">
      <w:pPr>
        <w:ind w:left="-18"/>
        <w:rPr>
          <w:rFonts w:ascii="Arial" w:hAnsi="Arial" w:cs="Arial"/>
          <w:b/>
          <w:sz w:val="20"/>
          <w:szCs w:val="20"/>
        </w:rPr>
      </w:pPr>
    </w:p>
    <w:p w:rsidR="00471A4D" w:rsidRDefault="00471A4D" w:rsidP="00A70F53">
      <w:pPr>
        <w:ind w:left="-18"/>
        <w:rPr>
          <w:rFonts w:ascii="Arial" w:hAnsi="Arial" w:cs="Arial"/>
          <w:b/>
          <w:sz w:val="20"/>
          <w:szCs w:val="20"/>
        </w:rPr>
      </w:pPr>
    </w:p>
    <w:p w:rsidR="00A70F53" w:rsidRDefault="007F4B46" w:rsidP="00A70F53">
      <w:pPr>
        <w:ind w:left="-18"/>
        <w:rPr>
          <w:rFonts w:ascii="Arial" w:hAnsi="Arial" w:cs="Arial"/>
          <w:b/>
          <w:sz w:val="20"/>
          <w:szCs w:val="20"/>
        </w:rPr>
      </w:pPr>
      <w:r w:rsidRPr="0048675D">
        <w:rPr>
          <w:rFonts w:ascii="Arial" w:hAnsi="Arial" w:cs="Arial"/>
          <w:b/>
          <w:sz w:val="20"/>
          <w:szCs w:val="20"/>
        </w:rPr>
        <w:t>Summary:</w:t>
      </w:r>
    </w:p>
    <w:p w:rsidR="00C54B8B" w:rsidRPr="008526EC" w:rsidRDefault="008526EC" w:rsidP="008526EC">
      <w:pPr>
        <w:pStyle w:val="ListParagraph"/>
        <w:numPr>
          <w:ilvl w:val="0"/>
          <w:numId w:val="17"/>
        </w:numPr>
        <w:rPr>
          <w:rFonts w:ascii="Arial" w:hAnsi="Arial" w:cs="Arial"/>
          <w:b/>
          <w:sz w:val="20"/>
          <w:szCs w:val="20"/>
        </w:rPr>
      </w:pPr>
      <w:r>
        <w:rPr>
          <w:rFonts w:ascii="Arial" w:hAnsi="Arial" w:cs="Arial"/>
          <w:sz w:val="20"/>
          <w:szCs w:val="20"/>
        </w:rPr>
        <w:t xml:space="preserve">Recovered one 456-NXX assignment.  There are </w:t>
      </w:r>
      <w:r w:rsidR="003C6615">
        <w:rPr>
          <w:rFonts w:ascii="Arial" w:hAnsi="Arial" w:cs="Arial"/>
          <w:sz w:val="20"/>
          <w:szCs w:val="20"/>
        </w:rPr>
        <w:t>now</w:t>
      </w:r>
      <w:r>
        <w:rPr>
          <w:rFonts w:ascii="Arial" w:hAnsi="Arial" w:cs="Arial"/>
          <w:sz w:val="20"/>
          <w:szCs w:val="20"/>
        </w:rPr>
        <w:t xml:space="preserve"> </w:t>
      </w:r>
      <w:r w:rsidR="003C6615">
        <w:rPr>
          <w:rFonts w:ascii="Arial" w:hAnsi="Arial" w:cs="Arial"/>
          <w:sz w:val="20"/>
          <w:szCs w:val="20"/>
        </w:rPr>
        <w:t>three</w:t>
      </w:r>
      <w:r>
        <w:rPr>
          <w:rFonts w:ascii="Arial" w:hAnsi="Arial" w:cs="Arial"/>
          <w:sz w:val="20"/>
          <w:szCs w:val="20"/>
        </w:rPr>
        <w:t xml:space="preserve"> 456-NXX assignments.  </w:t>
      </w:r>
    </w:p>
    <w:p w:rsidR="003C6615" w:rsidRPr="003C6615" w:rsidRDefault="003C6615" w:rsidP="003C6615">
      <w:pPr>
        <w:pStyle w:val="ListParagraph"/>
        <w:numPr>
          <w:ilvl w:val="0"/>
          <w:numId w:val="17"/>
        </w:numPr>
        <w:rPr>
          <w:rFonts w:ascii="Arial" w:hAnsi="Arial" w:cs="Arial"/>
          <w:b/>
          <w:sz w:val="20"/>
          <w:szCs w:val="20"/>
        </w:rPr>
      </w:pPr>
      <w:r>
        <w:rPr>
          <w:rFonts w:ascii="Arial" w:hAnsi="Arial" w:cs="Arial"/>
          <w:sz w:val="20"/>
          <w:szCs w:val="20"/>
        </w:rPr>
        <w:t xml:space="preserve">Reminder notice about the </w:t>
      </w:r>
      <w:r w:rsidR="008526EC">
        <w:rPr>
          <w:rFonts w:ascii="Arial" w:hAnsi="Arial" w:cs="Arial"/>
          <w:sz w:val="20"/>
          <w:szCs w:val="20"/>
        </w:rPr>
        <w:t>2013 NANPA Performance Survey</w:t>
      </w:r>
      <w:r>
        <w:rPr>
          <w:rFonts w:ascii="Arial" w:hAnsi="Arial" w:cs="Arial"/>
          <w:sz w:val="20"/>
          <w:szCs w:val="20"/>
        </w:rPr>
        <w:t>,</w:t>
      </w:r>
      <w:r w:rsidR="008526EC">
        <w:rPr>
          <w:rFonts w:ascii="Arial" w:hAnsi="Arial" w:cs="Arial"/>
          <w:sz w:val="20"/>
          <w:szCs w:val="20"/>
        </w:rPr>
        <w:t xml:space="preserve"> posted to the NANPA website</w:t>
      </w:r>
      <w:r>
        <w:rPr>
          <w:rFonts w:ascii="Arial" w:hAnsi="Arial" w:cs="Arial"/>
          <w:sz w:val="20"/>
          <w:szCs w:val="20"/>
        </w:rPr>
        <w:t>, was distributed on 2/10/14.</w:t>
      </w:r>
    </w:p>
    <w:p w:rsidR="00C54B8B" w:rsidRDefault="003C6615" w:rsidP="003C6615">
      <w:pPr>
        <w:pStyle w:val="ListParagraph"/>
        <w:numPr>
          <w:ilvl w:val="0"/>
          <w:numId w:val="17"/>
        </w:numPr>
        <w:rPr>
          <w:rFonts w:ascii="Arial" w:hAnsi="Arial" w:cs="Arial"/>
          <w:b/>
          <w:sz w:val="20"/>
          <w:szCs w:val="20"/>
        </w:rPr>
      </w:pPr>
      <w:r>
        <w:rPr>
          <w:rFonts w:ascii="Arial" w:hAnsi="Arial" w:cs="Arial"/>
          <w:sz w:val="20"/>
          <w:szCs w:val="20"/>
        </w:rPr>
        <w:t xml:space="preserve">State Reclamation Contact List and Safety Valve Quick Sheet </w:t>
      </w:r>
      <w:r w:rsidR="00011129">
        <w:rPr>
          <w:rFonts w:ascii="Arial" w:hAnsi="Arial" w:cs="Arial"/>
          <w:sz w:val="20"/>
          <w:szCs w:val="20"/>
        </w:rPr>
        <w:t xml:space="preserve">have </w:t>
      </w:r>
      <w:r>
        <w:rPr>
          <w:rFonts w:ascii="Arial" w:hAnsi="Arial" w:cs="Arial"/>
          <w:sz w:val="20"/>
          <w:szCs w:val="20"/>
        </w:rPr>
        <w:t xml:space="preserve">been updated and </w:t>
      </w:r>
      <w:r w:rsidR="00011129">
        <w:rPr>
          <w:rFonts w:ascii="Arial" w:hAnsi="Arial" w:cs="Arial"/>
          <w:sz w:val="20"/>
          <w:szCs w:val="20"/>
        </w:rPr>
        <w:t xml:space="preserve">are </w:t>
      </w:r>
      <w:r>
        <w:rPr>
          <w:rFonts w:ascii="Arial" w:hAnsi="Arial" w:cs="Arial"/>
          <w:sz w:val="20"/>
          <w:szCs w:val="20"/>
        </w:rPr>
        <w:t>available on the NANPA website.</w:t>
      </w:r>
      <w:r>
        <w:rPr>
          <w:rFonts w:ascii="Arial" w:hAnsi="Arial" w:cs="Arial"/>
          <w:b/>
          <w:sz w:val="20"/>
          <w:szCs w:val="20"/>
        </w:rPr>
        <w:t xml:space="preserve"> </w:t>
      </w:r>
    </w:p>
    <w:p w:rsidR="008526EC" w:rsidRPr="00C54B8B" w:rsidRDefault="008526EC" w:rsidP="00C54B8B">
      <w:pPr>
        <w:rPr>
          <w:rFonts w:ascii="Arial" w:hAnsi="Arial" w:cs="Arial"/>
          <w:b/>
          <w:sz w:val="20"/>
          <w:szCs w:val="20"/>
        </w:rPr>
      </w:pPr>
    </w:p>
    <w:p w:rsidR="00471A4D" w:rsidRDefault="00471A4D" w:rsidP="00B40844">
      <w:pPr>
        <w:rPr>
          <w:rFonts w:ascii="Arial" w:hAnsi="Arial" w:cs="Arial"/>
          <w:b/>
          <w:sz w:val="20"/>
          <w:szCs w:val="20"/>
        </w:rPr>
      </w:pPr>
    </w:p>
    <w:p w:rsidR="00471A4D" w:rsidRDefault="00471A4D" w:rsidP="00B40844">
      <w:pPr>
        <w:rPr>
          <w:rFonts w:ascii="Arial" w:hAnsi="Arial" w:cs="Arial"/>
          <w:b/>
          <w:sz w:val="20"/>
          <w:szCs w:val="20"/>
        </w:rPr>
      </w:pPr>
    </w:p>
    <w:p w:rsidR="00471A4D" w:rsidRDefault="00471A4D" w:rsidP="00B40844">
      <w:pPr>
        <w:rPr>
          <w:rFonts w:ascii="Arial" w:hAnsi="Arial" w:cs="Arial"/>
          <w:b/>
          <w:sz w:val="20"/>
          <w:szCs w:val="20"/>
        </w:rPr>
      </w:pPr>
    </w:p>
    <w:p w:rsidR="007F4B46" w:rsidRDefault="007F4B46" w:rsidP="00B40844">
      <w:pPr>
        <w:rPr>
          <w:rFonts w:ascii="Arial" w:hAnsi="Arial" w:cs="Arial"/>
          <w:b/>
          <w:sz w:val="20"/>
          <w:szCs w:val="20"/>
        </w:rPr>
      </w:pPr>
      <w:r w:rsidRPr="00D50BCB">
        <w:rPr>
          <w:rFonts w:ascii="Arial" w:hAnsi="Arial" w:cs="Arial"/>
          <w:b/>
          <w:sz w:val="20"/>
          <w:szCs w:val="20"/>
        </w:rPr>
        <w:t>Details:</w:t>
      </w:r>
    </w:p>
    <w:p w:rsidR="00FD186A" w:rsidRDefault="00FD186A" w:rsidP="00B40844">
      <w:pPr>
        <w:rPr>
          <w:rFonts w:ascii="Arial" w:hAnsi="Arial" w:cs="Arial"/>
          <w:sz w:val="20"/>
          <w:szCs w:val="20"/>
        </w:rPr>
      </w:pPr>
    </w:p>
    <w:bookmarkStart w:id="3" w:name="_MON_1454829198"/>
    <w:bookmarkEnd w:id="3"/>
    <w:p w:rsidR="008A0ADE" w:rsidRDefault="00471A4D" w:rsidP="00B40844">
      <w:pPr>
        <w:rPr>
          <w:rFonts w:ascii="Arial" w:hAnsi="Arial" w:cs="Arial"/>
          <w:sz w:val="20"/>
          <w:szCs w:val="20"/>
        </w:rPr>
      </w:pPr>
      <w:r>
        <w:rPr>
          <w:rFonts w:ascii="Arial" w:hAnsi="Arial" w:cs="Arial"/>
          <w:sz w:val="20"/>
          <w:szCs w:val="20"/>
        </w:rPr>
        <w:object w:dxaOrig="1531" w:dyaOrig="990">
          <v:shape id="_x0000_i1026" type="#_x0000_t75" style="width:76.75pt;height:49.6pt" o:ole="">
            <v:imagedata r:id="rId10" o:title=""/>
          </v:shape>
          <o:OLEObject Type="Embed" ProgID="Word.Document.8" ShapeID="_x0000_i1026" DrawAspect="Icon" ObjectID="_1456297501" r:id="rId11">
            <o:FieldCodes>\s</o:FieldCodes>
          </o:OLEObject>
        </w:object>
      </w:r>
    </w:p>
    <w:p w:rsidR="007F4B46" w:rsidRPr="00715B09" w:rsidRDefault="007F4B46" w:rsidP="00CF3D52">
      <w:pPr>
        <w:pStyle w:val="Heading1"/>
        <w:rPr>
          <w:rFonts w:ascii="Arial" w:hAnsi="Arial" w:cs="Arial"/>
          <w:sz w:val="20"/>
          <w:szCs w:val="20"/>
          <w:u w:val="single"/>
        </w:rPr>
      </w:pPr>
      <w:bookmarkStart w:id="4" w:name="_Toc320540183"/>
      <w:r w:rsidRPr="00715B09">
        <w:rPr>
          <w:rFonts w:ascii="Arial" w:hAnsi="Arial" w:cs="Arial"/>
          <w:bCs w:val="0"/>
          <w:sz w:val="20"/>
          <w:szCs w:val="20"/>
          <w:u w:val="single"/>
        </w:rPr>
        <w:t>NANPA Complaints</w:t>
      </w:r>
      <w:bookmarkEnd w:id="4"/>
    </w:p>
    <w:p w:rsidR="009F4DB3" w:rsidRDefault="00227322" w:rsidP="009F4DB3">
      <w:pPr>
        <w:pStyle w:val="ListParagraph"/>
        <w:numPr>
          <w:ilvl w:val="0"/>
          <w:numId w:val="5"/>
        </w:numPr>
        <w:rPr>
          <w:rFonts w:ascii="Arial" w:hAnsi="Arial" w:cs="Arial"/>
          <w:sz w:val="20"/>
          <w:szCs w:val="20"/>
        </w:rPr>
      </w:pPr>
      <w:bookmarkStart w:id="5" w:name="_Toc320540184"/>
      <w:r>
        <w:rPr>
          <w:rFonts w:ascii="Arial" w:hAnsi="Arial" w:cs="Arial"/>
          <w:sz w:val="20"/>
          <w:szCs w:val="20"/>
        </w:rPr>
        <w:t>No complaints received</w:t>
      </w:r>
    </w:p>
    <w:p w:rsidR="00955FDD" w:rsidRDefault="00955FDD" w:rsidP="00955FDD">
      <w:pPr>
        <w:rPr>
          <w:u w:val="single"/>
        </w:rPr>
      </w:pPr>
    </w:p>
    <w:p w:rsidR="007F4B46" w:rsidRDefault="007F4B46" w:rsidP="00C47AD8">
      <w:pPr>
        <w:pStyle w:val="Heading1"/>
        <w:spacing w:before="0" w:after="0"/>
        <w:rPr>
          <w:rFonts w:ascii="Arial" w:hAnsi="Arial" w:cs="Arial"/>
          <w:sz w:val="20"/>
          <w:szCs w:val="20"/>
          <w:u w:val="single"/>
        </w:rPr>
      </w:pPr>
      <w:r w:rsidRPr="00715B09">
        <w:rPr>
          <w:rFonts w:ascii="Arial" w:hAnsi="Arial" w:cs="Arial"/>
          <w:sz w:val="20"/>
          <w:szCs w:val="20"/>
          <w:u w:val="single"/>
        </w:rPr>
        <w:t>NANP Administration System (NAS)</w:t>
      </w:r>
      <w:bookmarkEnd w:id="5"/>
    </w:p>
    <w:p w:rsidR="00087CA6" w:rsidRDefault="00347168" w:rsidP="008526EC">
      <w:pPr>
        <w:pStyle w:val="ListParagraph"/>
        <w:numPr>
          <w:ilvl w:val="0"/>
          <w:numId w:val="1"/>
        </w:numPr>
        <w:rPr>
          <w:rFonts w:ascii="Arial" w:hAnsi="Arial" w:cs="Arial"/>
          <w:sz w:val="20"/>
          <w:szCs w:val="20"/>
        </w:rPr>
      </w:pPr>
      <w:bookmarkStart w:id="6" w:name="_Toc320540185"/>
      <w:r>
        <w:rPr>
          <w:rFonts w:ascii="Arial" w:hAnsi="Arial" w:cs="Arial"/>
          <w:sz w:val="20"/>
          <w:szCs w:val="20"/>
        </w:rPr>
        <w:t>No updates</w:t>
      </w:r>
    </w:p>
    <w:p w:rsidR="008526EC" w:rsidRPr="008526EC" w:rsidRDefault="008526EC" w:rsidP="008526EC">
      <w:pPr>
        <w:rPr>
          <w:rFonts w:ascii="Arial" w:hAnsi="Arial" w:cs="Arial"/>
          <w:sz w:val="20"/>
          <w:szCs w:val="20"/>
        </w:rPr>
      </w:pPr>
    </w:p>
    <w:p w:rsidR="009F4DB3" w:rsidRPr="009F4DB3" w:rsidRDefault="009F4DB3" w:rsidP="009F4DB3">
      <w:pPr>
        <w:pStyle w:val="ListParagraph"/>
        <w:ind w:left="0"/>
        <w:rPr>
          <w:rFonts w:ascii="Arial" w:hAnsi="Arial" w:cs="Arial"/>
          <w:b/>
          <w:sz w:val="20"/>
          <w:szCs w:val="20"/>
          <w:u w:val="single"/>
        </w:rPr>
      </w:pPr>
      <w:r w:rsidRPr="009F4DB3">
        <w:rPr>
          <w:rFonts w:ascii="Arial" w:hAnsi="Arial" w:cs="Arial"/>
          <w:b/>
          <w:sz w:val="20"/>
          <w:szCs w:val="20"/>
          <w:u w:val="single"/>
        </w:rPr>
        <w:t>NAS Trouble Tickets</w:t>
      </w:r>
    </w:p>
    <w:p w:rsidR="004B1F5B" w:rsidRPr="00CA14A8" w:rsidRDefault="004B1F5B" w:rsidP="004B1F5B">
      <w:pPr>
        <w:pStyle w:val="NoSpacing"/>
        <w:numPr>
          <w:ilvl w:val="0"/>
          <w:numId w:val="21"/>
        </w:numPr>
        <w:autoSpaceDE/>
        <w:autoSpaceDN/>
        <w:rPr>
          <w:rFonts w:ascii="Arial" w:hAnsi="Arial" w:cs="Arial"/>
        </w:rPr>
      </w:pPr>
      <w:r w:rsidRPr="00CA14A8">
        <w:rPr>
          <w:rFonts w:ascii="Arial" w:hAnsi="Arial" w:cs="Arial"/>
        </w:rPr>
        <w:t>On May 15, 2013, a NAS user reported they were unable to download the zipped excel files available under the Central Office Code Assignment Records available in secure NAS.  Based upon discussions with the user, it was determined the secure Excel files were not downloadable if the user was using Microsoft IE Version 7.0.  The files on the secure site are downloadable for later versions of IE as well as other browser types (e.g., Firefox and Chrome).  Further, the Excel files under the Central Office Code Assignment Records available on the public website are downloadable in IE Version 7.0.  A NAS software build was deployed on 7/12/13 to address the Excel files on secure NAS but the problem still existed.  A ticket was open on May 16, 2013 at 10:14am.  Update on 8/19/13 – The user reported that he was unable to download the zipped files after moving to Microsoft IE Version 8.0.  This was confirmed with other users from a different company also using IE Version 8.0.</w:t>
      </w:r>
      <w:r w:rsidR="00C60805" w:rsidRPr="00CA14A8">
        <w:rPr>
          <w:rFonts w:ascii="Arial" w:hAnsi="Arial" w:cs="Arial"/>
        </w:rPr>
        <w:t xml:space="preserve">  Remains open – user still experiencing problems.</w:t>
      </w:r>
      <w:r w:rsidR="00CA14A8">
        <w:rPr>
          <w:rFonts w:ascii="Arial" w:hAnsi="Arial" w:cs="Arial"/>
        </w:rPr>
        <w:t xml:space="preserve">  </w:t>
      </w:r>
      <w:r w:rsidR="00CA14A8" w:rsidRPr="00990435">
        <w:rPr>
          <w:rFonts w:ascii="Arial" w:hAnsi="Arial" w:cs="Arial"/>
          <w:b/>
        </w:rPr>
        <w:t>This ticket remains open</w:t>
      </w:r>
      <w:r w:rsidR="00CA14A8" w:rsidRPr="00CA14A8">
        <w:rPr>
          <w:rFonts w:ascii="Arial" w:hAnsi="Arial" w:cs="Arial"/>
        </w:rPr>
        <w:t>.</w:t>
      </w:r>
    </w:p>
    <w:p w:rsidR="00FD186A" w:rsidRDefault="00FD186A" w:rsidP="00990435">
      <w:pPr>
        <w:pStyle w:val="ListParagraph"/>
        <w:numPr>
          <w:ilvl w:val="0"/>
          <w:numId w:val="21"/>
        </w:numPr>
        <w:contextualSpacing w:val="0"/>
        <w:rPr>
          <w:rFonts w:ascii="Arial" w:hAnsi="Arial" w:cs="Arial"/>
          <w:sz w:val="20"/>
          <w:szCs w:val="20"/>
        </w:rPr>
      </w:pPr>
      <w:r w:rsidRPr="00CA14A8">
        <w:rPr>
          <w:rFonts w:ascii="Arial" w:hAnsi="Arial" w:cs="Arial"/>
          <w:sz w:val="20"/>
          <w:szCs w:val="20"/>
        </w:rPr>
        <w:t>On September 16, 2013, a NAS user contacted NANPA about downloading the Excel spreadsheet containing CO Code Assignments Needing Part 4s.  The user was unable to open the downloaded file.  Tests were conducted using different web browsers, different versions of the same browser and various versions of Excel.  In some instances, the file opened properly; in certain instances, the file was identified as corrupted.  Based upon this testing, NANPA opened a trouble ticket on September 16, 2013 at 1:09pm ET.  Further investigation into this issue is necessary in order to identify the problem.  In the meantime, the information requested by the user was provided by NANPA.</w:t>
      </w:r>
      <w:r w:rsidR="00C60805" w:rsidRPr="00CA14A8">
        <w:rPr>
          <w:rFonts w:ascii="Arial" w:hAnsi="Arial" w:cs="Arial"/>
          <w:sz w:val="20"/>
          <w:szCs w:val="20"/>
        </w:rPr>
        <w:t xml:space="preserve">  </w:t>
      </w:r>
      <w:r w:rsidR="00CA14A8" w:rsidRPr="00990435">
        <w:rPr>
          <w:rFonts w:ascii="Arial" w:hAnsi="Arial" w:cs="Arial"/>
          <w:b/>
          <w:sz w:val="20"/>
          <w:szCs w:val="20"/>
        </w:rPr>
        <w:t>This ticket remains open</w:t>
      </w:r>
      <w:r w:rsidR="00CA14A8">
        <w:rPr>
          <w:rFonts w:ascii="Arial" w:hAnsi="Arial" w:cs="Arial"/>
          <w:sz w:val="20"/>
          <w:szCs w:val="20"/>
        </w:rPr>
        <w:t xml:space="preserve"> – awaiting confirmation from user that problem has been resolved.</w:t>
      </w:r>
    </w:p>
    <w:p w:rsidR="0047141E" w:rsidRPr="0047141E" w:rsidRDefault="0047141E" w:rsidP="0047141E">
      <w:pPr>
        <w:numPr>
          <w:ilvl w:val="0"/>
          <w:numId w:val="21"/>
        </w:numPr>
        <w:rPr>
          <w:rFonts w:ascii="Arial" w:hAnsi="Arial" w:cs="Arial"/>
          <w:b/>
          <w:sz w:val="20"/>
          <w:szCs w:val="20"/>
        </w:rPr>
      </w:pPr>
      <w:r w:rsidRPr="0047141E">
        <w:rPr>
          <w:rFonts w:ascii="Arial" w:hAnsi="Arial" w:cs="Arial"/>
          <w:sz w:val="20"/>
          <w:szCs w:val="20"/>
        </w:rPr>
        <w:t xml:space="preserve">On January 14, 2014, a service provider reported to NANPA that the CO Code Utilization Report on the NANPA website was showing a central office code that was in vacant status effective November 23, 2013.  This code had been included in a mass modification submitted in early December.  NAS should have identified this code was vacant when the mass modification utility was executed in the system.  NANPA manually changed the status to show the code as vacant.  </w:t>
      </w:r>
      <w:r w:rsidR="003C7175">
        <w:rPr>
          <w:rFonts w:ascii="Arial" w:hAnsi="Arial" w:cs="Arial"/>
          <w:b/>
          <w:sz w:val="20"/>
          <w:szCs w:val="20"/>
        </w:rPr>
        <w:t>This ticket remains open.</w:t>
      </w:r>
    </w:p>
    <w:p w:rsidR="0047141E" w:rsidRPr="0047141E" w:rsidRDefault="0047141E" w:rsidP="0047141E">
      <w:pPr>
        <w:pStyle w:val="ListParagraph"/>
        <w:ind w:left="360"/>
        <w:contextualSpacing w:val="0"/>
        <w:rPr>
          <w:rFonts w:ascii="Arial" w:hAnsi="Arial" w:cs="Arial"/>
          <w:b/>
          <w:sz w:val="20"/>
          <w:szCs w:val="20"/>
        </w:rPr>
      </w:pPr>
    </w:p>
    <w:p w:rsidR="007F4B46" w:rsidRPr="007E15C2" w:rsidRDefault="007F4B46" w:rsidP="007E15C2">
      <w:pPr>
        <w:pStyle w:val="Heading1"/>
        <w:rPr>
          <w:rFonts w:ascii="Arial" w:hAnsi="Arial" w:cs="Arial"/>
          <w:sz w:val="20"/>
          <w:szCs w:val="20"/>
          <w:u w:val="single"/>
        </w:rPr>
      </w:pPr>
      <w:r w:rsidRPr="007E15C2">
        <w:rPr>
          <w:rFonts w:ascii="Arial" w:hAnsi="Arial" w:cs="Arial"/>
          <w:sz w:val="20"/>
          <w:szCs w:val="20"/>
          <w:u w:val="single"/>
        </w:rPr>
        <w:t>CO Code Administration</w:t>
      </w:r>
      <w:bookmarkEnd w:id="6"/>
    </w:p>
    <w:p w:rsidR="007F4B46" w:rsidRDefault="007F4B46" w:rsidP="00545049">
      <w:pPr>
        <w:numPr>
          <w:ilvl w:val="0"/>
          <w:numId w:val="3"/>
        </w:numPr>
        <w:rPr>
          <w:rFonts w:ascii="Arial" w:hAnsi="Arial" w:cs="Arial"/>
          <w:sz w:val="20"/>
          <w:szCs w:val="20"/>
        </w:rPr>
      </w:pPr>
      <w:r w:rsidRPr="00715B09">
        <w:rPr>
          <w:rFonts w:ascii="Arial" w:hAnsi="Arial" w:cs="Arial"/>
          <w:sz w:val="20"/>
          <w:szCs w:val="20"/>
        </w:rPr>
        <w:t>Metrics/Benchmarks –</w:t>
      </w:r>
    </w:p>
    <w:p w:rsidR="007F4B46" w:rsidRDefault="007F4B46" w:rsidP="00B67D93">
      <w:pPr>
        <w:rPr>
          <w:rFonts w:ascii="Arial" w:hAnsi="Arial" w:cs="Arial"/>
          <w:sz w:val="20"/>
          <w:szCs w:val="20"/>
        </w:rPr>
      </w:pPr>
    </w:p>
    <w:p w:rsidR="007F4B46" w:rsidRPr="00D50BCB" w:rsidRDefault="007F4B46" w:rsidP="00B67D93">
      <w:pPr>
        <w:rPr>
          <w:rFonts w:ascii="Arial" w:hAnsi="Arial" w:cs="Arial"/>
          <w:b/>
          <w:sz w:val="20"/>
          <w:szCs w:val="20"/>
        </w:rPr>
      </w:pPr>
      <w:r w:rsidRPr="00D50BCB">
        <w:rPr>
          <w:rFonts w:ascii="Arial" w:hAnsi="Arial" w:cs="Arial"/>
          <w:b/>
          <w:sz w:val="20"/>
          <w:szCs w:val="20"/>
        </w:rPr>
        <w:t>Summary:</w:t>
      </w: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400302">
        <w:rPr>
          <w:rFonts w:ascii="Arial" w:hAnsi="Arial" w:cs="Arial"/>
          <w:b/>
          <w:sz w:val="20"/>
          <w:szCs w:val="20"/>
        </w:rPr>
        <w:t>January, 2014</w:t>
      </w:r>
    </w:p>
    <w:tbl>
      <w:tblPr>
        <w:tblW w:w="95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860"/>
      </w:tblGrid>
      <w:tr w:rsidR="007F4B46" w:rsidRPr="00B67D93" w:rsidTr="00A467EB">
        <w:trPr>
          <w:trHeight w:val="224"/>
        </w:trPr>
        <w:tc>
          <w:tcPr>
            <w:tcW w:w="4692" w:type="dxa"/>
          </w:tcPr>
          <w:p w:rsidR="007F4B46" w:rsidRPr="00A467EB" w:rsidRDefault="007F4B46" w:rsidP="00A467EB">
            <w:pPr>
              <w:jc w:val="center"/>
              <w:rPr>
                <w:rFonts w:ascii="Arial" w:hAnsi="Arial" w:cs="Arial"/>
                <w:b/>
                <w:sz w:val="20"/>
                <w:szCs w:val="20"/>
              </w:rPr>
            </w:pPr>
            <w:r w:rsidRPr="00A467EB">
              <w:rPr>
                <w:rFonts w:ascii="Arial" w:hAnsi="Arial" w:cs="Arial"/>
                <w:b/>
                <w:sz w:val="20"/>
                <w:szCs w:val="20"/>
              </w:rPr>
              <w:t>Measure</w:t>
            </w:r>
          </w:p>
        </w:tc>
        <w:tc>
          <w:tcPr>
            <w:tcW w:w="4860" w:type="dxa"/>
            <w:noWrap/>
          </w:tcPr>
          <w:p w:rsidR="007F4B46" w:rsidRPr="00A467EB" w:rsidRDefault="007E15C2" w:rsidP="00A467EB">
            <w:pPr>
              <w:jc w:val="center"/>
              <w:rPr>
                <w:rFonts w:ascii="Arial" w:hAnsi="Arial" w:cs="Arial"/>
                <w:b/>
                <w:sz w:val="20"/>
                <w:szCs w:val="20"/>
              </w:rPr>
            </w:pPr>
            <w:r>
              <w:rPr>
                <w:rFonts w:ascii="Arial" w:hAnsi="Arial" w:cs="Arial"/>
                <w:b/>
                <w:sz w:val="20"/>
                <w:szCs w:val="20"/>
              </w:rPr>
              <w:t>Metrics</w:t>
            </w:r>
          </w:p>
        </w:tc>
      </w:tr>
      <w:tr w:rsidR="007F4B46" w:rsidRPr="00B67D93" w:rsidTr="001C405C">
        <w:trPr>
          <w:trHeight w:val="224"/>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Assignments</w:t>
            </w:r>
          </w:p>
        </w:tc>
        <w:tc>
          <w:tcPr>
            <w:tcW w:w="4860" w:type="dxa"/>
            <w:noWrap/>
            <w:vAlign w:val="bottom"/>
          </w:tcPr>
          <w:p w:rsidR="007F4B46" w:rsidRDefault="00400302" w:rsidP="00C840E0">
            <w:pPr>
              <w:rPr>
                <w:rFonts w:ascii="Arial" w:hAnsi="Arial" w:cs="Arial"/>
                <w:sz w:val="20"/>
                <w:szCs w:val="20"/>
              </w:rPr>
            </w:pPr>
            <w:r>
              <w:rPr>
                <w:rFonts w:ascii="Arial" w:hAnsi="Arial" w:cs="Arial"/>
                <w:sz w:val="20"/>
                <w:szCs w:val="20"/>
              </w:rPr>
              <w:t>173</w:t>
            </w:r>
          </w:p>
        </w:tc>
      </w:tr>
      <w:tr w:rsidR="007F4B46" w:rsidRPr="00B67D93" w:rsidTr="001C405C">
        <w:trPr>
          <w:trHeight w:val="251"/>
        </w:trPr>
        <w:tc>
          <w:tcPr>
            <w:tcW w:w="4692" w:type="dxa"/>
          </w:tcPr>
          <w:p w:rsidR="007F4B46" w:rsidRPr="006305EF" w:rsidRDefault="007F4B46" w:rsidP="00B67D93">
            <w:pPr>
              <w:tabs>
                <w:tab w:val="left" w:pos="1175"/>
              </w:tabs>
              <w:rPr>
                <w:rFonts w:ascii="Arial" w:hAnsi="Arial" w:cs="Arial"/>
                <w:sz w:val="20"/>
                <w:szCs w:val="20"/>
              </w:rPr>
            </w:pPr>
            <w:r w:rsidRPr="006305EF">
              <w:rPr>
                <w:rFonts w:ascii="Arial" w:hAnsi="Arial" w:cs="Arial"/>
                <w:sz w:val="20"/>
                <w:szCs w:val="20"/>
              </w:rPr>
              <w:t>Changes</w:t>
            </w:r>
          </w:p>
        </w:tc>
        <w:tc>
          <w:tcPr>
            <w:tcW w:w="4860" w:type="dxa"/>
            <w:noWrap/>
            <w:vAlign w:val="bottom"/>
          </w:tcPr>
          <w:p w:rsidR="007F4B46" w:rsidRDefault="00400302" w:rsidP="00F14AFB">
            <w:pPr>
              <w:rPr>
                <w:rFonts w:ascii="Arial" w:hAnsi="Arial" w:cs="Arial"/>
                <w:sz w:val="20"/>
                <w:szCs w:val="20"/>
              </w:rPr>
            </w:pPr>
            <w:r>
              <w:rPr>
                <w:rFonts w:ascii="Arial" w:hAnsi="Arial" w:cs="Arial"/>
                <w:sz w:val="20"/>
                <w:szCs w:val="20"/>
              </w:rPr>
              <w:t>326</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Denials</w:t>
            </w:r>
          </w:p>
        </w:tc>
        <w:tc>
          <w:tcPr>
            <w:tcW w:w="4860" w:type="dxa"/>
            <w:noWrap/>
            <w:vAlign w:val="bottom"/>
          </w:tcPr>
          <w:p w:rsidR="007F4B46" w:rsidRDefault="00400302" w:rsidP="00C840E0">
            <w:pPr>
              <w:rPr>
                <w:rFonts w:ascii="Arial" w:hAnsi="Arial" w:cs="Arial"/>
                <w:sz w:val="20"/>
                <w:szCs w:val="20"/>
              </w:rPr>
            </w:pPr>
            <w:r>
              <w:rPr>
                <w:rFonts w:ascii="Arial" w:hAnsi="Arial" w:cs="Arial"/>
                <w:sz w:val="20"/>
                <w:szCs w:val="20"/>
              </w:rPr>
              <w:t>94</w:t>
            </w:r>
          </w:p>
        </w:tc>
      </w:tr>
      <w:tr w:rsidR="007F4B46" w:rsidRPr="00B67D93" w:rsidTr="001C405C">
        <w:trPr>
          <w:trHeight w:val="206"/>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w:t>
            </w:r>
          </w:p>
        </w:tc>
        <w:tc>
          <w:tcPr>
            <w:tcW w:w="4860" w:type="dxa"/>
            <w:noWrap/>
            <w:vAlign w:val="bottom"/>
          </w:tcPr>
          <w:p w:rsidR="007F4B46" w:rsidRDefault="00400302" w:rsidP="00C840E0">
            <w:pPr>
              <w:rPr>
                <w:rFonts w:ascii="Arial" w:hAnsi="Arial" w:cs="Arial"/>
                <w:sz w:val="20"/>
                <w:szCs w:val="20"/>
              </w:rPr>
            </w:pPr>
            <w:r>
              <w:rPr>
                <w:rFonts w:ascii="Arial" w:hAnsi="Arial" w:cs="Arial"/>
                <w:sz w:val="20"/>
                <w:szCs w:val="20"/>
              </w:rPr>
              <w:t>5</w:t>
            </w:r>
          </w:p>
        </w:tc>
      </w:tr>
      <w:tr w:rsidR="007F4B46" w:rsidRPr="00B67D93" w:rsidTr="001C405C">
        <w:trPr>
          <w:trHeight w:val="233"/>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Cancelled Disconnects</w:t>
            </w:r>
          </w:p>
        </w:tc>
        <w:tc>
          <w:tcPr>
            <w:tcW w:w="4860" w:type="dxa"/>
            <w:noWrap/>
            <w:vAlign w:val="bottom"/>
          </w:tcPr>
          <w:p w:rsidR="007F4B46" w:rsidRDefault="00C54B8B" w:rsidP="00C840E0">
            <w:pPr>
              <w:rPr>
                <w:rFonts w:ascii="Arial" w:hAnsi="Arial" w:cs="Arial"/>
                <w:sz w:val="20"/>
                <w:szCs w:val="20"/>
              </w:rPr>
            </w:pPr>
            <w:r>
              <w:rPr>
                <w:rFonts w:ascii="Arial" w:hAnsi="Arial" w:cs="Arial"/>
                <w:sz w:val="20"/>
                <w:szCs w:val="20"/>
              </w:rPr>
              <w:t>0</w:t>
            </w:r>
          </w:p>
        </w:tc>
      </w:tr>
      <w:tr w:rsidR="007F4B46" w:rsidRPr="00B67D93" w:rsidTr="001C405C">
        <w:trPr>
          <w:trHeight w:val="170"/>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Disconnects</w:t>
            </w:r>
          </w:p>
        </w:tc>
        <w:tc>
          <w:tcPr>
            <w:tcW w:w="4860" w:type="dxa"/>
            <w:noWrap/>
            <w:vAlign w:val="bottom"/>
          </w:tcPr>
          <w:p w:rsidR="007F4B46" w:rsidRDefault="00400302" w:rsidP="00C840E0">
            <w:pPr>
              <w:rPr>
                <w:rFonts w:ascii="Arial" w:hAnsi="Arial" w:cs="Arial"/>
                <w:sz w:val="20"/>
                <w:szCs w:val="20"/>
              </w:rPr>
            </w:pPr>
            <w:r>
              <w:rPr>
                <w:rFonts w:ascii="Arial" w:hAnsi="Arial" w:cs="Arial"/>
                <w:sz w:val="20"/>
                <w:szCs w:val="20"/>
              </w:rPr>
              <w:t>18</w:t>
            </w:r>
          </w:p>
        </w:tc>
      </w:tr>
      <w:tr w:rsidR="007F4B46" w:rsidRPr="00B67D93" w:rsidTr="001C405C">
        <w:trPr>
          <w:trHeight w:val="197"/>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t>Reservations</w:t>
            </w:r>
          </w:p>
        </w:tc>
        <w:tc>
          <w:tcPr>
            <w:tcW w:w="4860" w:type="dxa"/>
            <w:noWrap/>
            <w:vAlign w:val="bottom"/>
          </w:tcPr>
          <w:p w:rsidR="007F4B46" w:rsidRDefault="00EC78BA" w:rsidP="00C840E0">
            <w:pPr>
              <w:rPr>
                <w:rFonts w:ascii="Arial" w:hAnsi="Arial" w:cs="Arial"/>
                <w:sz w:val="20"/>
                <w:szCs w:val="20"/>
              </w:rPr>
            </w:pPr>
            <w:r>
              <w:rPr>
                <w:rFonts w:ascii="Arial" w:hAnsi="Arial" w:cs="Arial"/>
                <w:sz w:val="20"/>
                <w:szCs w:val="20"/>
              </w:rPr>
              <w:t>0</w:t>
            </w:r>
          </w:p>
        </w:tc>
      </w:tr>
      <w:tr w:rsidR="007F4B46" w:rsidRPr="00B67D93" w:rsidTr="001C405C">
        <w:trPr>
          <w:trHeight w:val="224"/>
        </w:trPr>
        <w:tc>
          <w:tcPr>
            <w:tcW w:w="4692" w:type="dxa"/>
          </w:tcPr>
          <w:p w:rsidR="007F4B46" w:rsidRPr="00C840E0" w:rsidRDefault="007F4B46" w:rsidP="00B67D93">
            <w:pPr>
              <w:rPr>
                <w:rFonts w:ascii="Arial" w:hAnsi="Arial" w:cs="Arial"/>
                <w:b/>
                <w:bCs/>
                <w:sz w:val="20"/>
                <w:szCs w:val="20"/>
              </w:rPr>
            </w:pPr>
            <w:r w:rsidRPr="00C840E0">
              <w:rPr>
                <w:rFonts w:ascii="Arial" w:hAnsi="Arial" w:cs="Arial"/>
                <w:b/>
                <w:bCs/>
                <w:sz w:val="20"/>
                <w:szCs w:val="20"/>
              </w:rPr>
              <w:t>Total Processed</w:t>
            </w:r>
          </w:p>
        </w:tc>
        <w:tc>
          <w:tcPr>
            <w:tcW w:w="4860" w:type="dxa"/>
            <w:vAlign w:val="bottom"/>
          </w:tcPr>
          <w:p w:rsidR="007F4B46" w:rsidRPr="00C840E0" w:rsidRDefault="00400302" w:rsidP="00EC78BA">
            <w:pPr>
              <w:rPr>
                <w:rFonts w:ascii="Arial" w:hAnsi="Arial" w:cs="Arial"/>
                <w:b/>
                <w:bCs/>
                <w:sz w:val="20"/>
                <w:szCs w:val="20"/>
              </w:rPr>
            </w:pPr>
            <w:r>
              <w:rPr>
                <w:rFonts w:ascii="Arial" w:hAnsi="Arial" w:cs="Arial"/>
                <w:b/>
                <w:bCs/>
                <w:sz w:val="20"/>
                <w:szCs w:val="20"/>
              </w:rPr>
              <w:t>611</w:t>
            </w:r>
          </w:p>
        </w:tc>
      </w:tr>
      <w:tr w:rsidR="007F4B46" w:rsidRPr="00B67D93" w:rsidTr="001C405C">
        <w:trPr>
          <w:trHeight w:val="179"/>
        </w:trPr>
        <w:tc>
          <w:tcPr>
            <w:tcW w:w="4692" w:type="dxa"/>
          </w:tcPr>
          <w:p w:rsidR="007F4B46" w:rsidRPr="006305EF" w:rsidRDefault="007F4B46" w:rsidP="00B67D93">
            <w:pPr>
              <w:rPr>
                <w:rFonts w:ascii="Arial" w:hAnsi="Arial" w:cs="Arial"/>
                <w:sz w:val="20"/>
                <w:szCs w:val="20"/>
              </w:rPr>
            </w:pPr>
            <w:r w:rsidRPr="006305EF">
              <w:rPr>
                <w:rFonts w:ascii="Arial" w:hAnsi="Arial" w:cs="Arial"/>
                <w:sz w:val="20"/>
                <w:szCs w:val="20"/>
              </w:rPr>
              <w:lastRenderedPageBreak/>
              <w:t>Pooling Pass</w:t>
            </w:r>
            <w:r>
              <w:rPr>
                <w:rFonts w:ascii="Arial" w:hAnsi="Arial" w:cs="Arial"/>
                <w:sz w:val="20"/>
                <w:szCs w:val="20"/>
              </w:rPr>
              <w:t>-</w:t>
            </w:r>
            <w:r w:rsidRPr="006305EF">
              <w:rPr>
                <w:rFonts w:ascii="Arial" w:hAnsi="Arial" w:cs="Arial"/>
                <w:sz w:val="20"/>
                <w:szCs w:val="20"/>
              </w:rPr>
              <w:t>Thrus</w:t>
            </w:r>
          </w:p>
        </w:tc>
        <w:tc>
          <w:tcPr>
            <w:tcW w:w="4860" w:type="dxa"/>
            <w:noWrap/>
            <w:vAlign w:val="bottom"/>
          </w:tcPr>
          <w:p w:rsidR="007F4B46" w:rsidRDefault="00400302" w:rsidP="00C840E0">
            <w:pPr>
              <w:rPr>
                <w:rFonts w:ascii="Arial" w:hAnsi="Arial" w:cs="Arial"/>
                <w:sz w:val="20"/>
                <w:szCs w:val="20"/>
              </w:rPr>
            </w:pPr>
            <w:r>
              <w:rPr>
                <w:rFonts w:ascii="Arial" w:hAnsi="Arial" w:cs="Arial"/>
                <w:sz w:val="20"/>
                <w:szCs w:val="20"/>
              </w:rPr>
              <w:t>540</w:t>
            </w:r>
          </w:p>
        </w:tc>
      </w:tr>
      <w:tr w:rsidR="00EC78BA" w:rsidRPr="00B67D93" w:rsidTr="001C405C">
        <w:trPr>
          <w:trHeight w:val="179"/>
        </w:trPr>
        <w:tc>
          <w:tcPr>
            <w:tcW w:w="4692" w:type="dxa"/>
          </w:tcPr>
          <w:p w:rsidR="00EC78BA" w:rsidRPr="006305EF" w:rsidRDefault="00EC78BA" w:rsidP="00B67D93">
            <w:pPr>
              <w:rPr>
                <w:rFonts w:ascii="Arial" w:hAnsi="Arial" w:cs="Arial"/>
                <w:sz w:val="20"/>
                <w:szCs w:val="20"/>
              </w:rPr>
            </w:pPr>
            <w:r>
              <w:rPr>
                <w:rFonts w:ascii="Arial" w:hAnsi="Arial" w:cs="Arial"/>
                <w:sz w:val="20"/>
                <w:szCs w:val="20"/>
              </w:rPr>
              <w:t>Abandoned Codes</w:t>
            </w:r>
          </w:p>
        </w:tc>
        <w:tc>
          <w:tcPr>
            <w:tcW w:w="4860" w:type="dxa"/>
            <w:noWrap/>
            <w:vAlign w:val="bottom"/>
          </w:tcPr>
          <w:p w:rsidR="00EC78BA" w:rsidRDefault="00400302" w:rsidP="00C840E0">
            <w:pPr>
              <w:rPr>
                <w:rFonts w:ascii="Arial" w:hAnsi="Arial" w:cs="Arial"/>
                <w:sz w:val="20"/>
                <w:szCs w:val="20"/>
              </w:rPr>
            </w:pPr>
            <w:r>
              <w:rPr>
                <w:rFonts w:ascii="Arial" w:hAnsi="Arial" w:cs="Arial"/>
                <w:sz w:val="20"/>
                <w:szCs w:val="20"/>
              </w:rPr>
              <w:t>218</w:t>
            </w:r>
          </w:p>
        </w:tc>
      </w:tr>
    </w:tbl>
    <w:p w:rsidR="00B13A6D" w:rsidRDefault="00B13A6D" w:rsidP="00B67D93">
      <w:pPr>
        <w:rPr>
          <w:rFonts w:ascii="Arial" w:hAnsi="Arial" w:cs="Arial"/>
          <w:sz w:val="20"/>
          <w:szCs w:val="20"/>
        </w:rPr>
      </w:pPr>
    </w:p>
    <w:p w:rsidR="000C032A" w:rsidRDefault="000C032A" w:rsidP="00B67D93">
      <w:pPr>
        <w:rPr>
          <w:rFonts w:ascii="Arial" w:hAnsi="Arial" w:cs="Arial"/>
          <w:sz w:val="20"/>
          <w:szCs w:val="20"/>
        </w:rPr>
      </w:pPr>
    </w:p>
    <w:p w:rsidR="007F4B46" w:rsidRDefault="007F4B46" w:rsidP="00B67D93">
      <w:pPr>
        <w:rPr>
          <w:rFonts w:ascii="Arial" w:hAnsi="Arial" w:cs="Arial"/>
          <w:sz w:val="20"/>
          <w:szCs w:val="20"/>
        </w:rPr>
      </w:pPr>
      <w:r>
        <w:rPr>
          <w:rFonts w:ascii="Arial" w:hAnsi="Arial" w:cs="Arial"/>
          <w:sz w:val="20"/>
          <w:szCs w:val="20"/>
        </w:rPr>
        <w:t xml:space="preserve">Central Office Code Administration Monthly Performance Metrics - Volume: </w:t>
      </w:r>
      <w:r w:rsidR="00400302">
        <w:rPr>
          <w:rFonts w:ascii="Arial" w:hAnsi="Arial" w:cs="Arial"/>
          <w:b/>
          <w:sz w:val="20"/>
          <w:szCs w:val="20"/>
        </w:rPr>
        <w:t>January, 2014</w:t>
      </w:r>
    </w:p>
    <w:tbl>
      <w:tblPr>
        <w:tblW w:w="9552" w:type="dxa"/>
        <w:tblInd w:w="96" w:type="dxa"/>
        <w:tblLook w:val="04A0" w:firstRow="1" w:lastRow="0" w:firstColumn="1" w:lastColumn="0" w:noHBand="0" w:noVBand="1"/>
      </w:tblPr>
      <w:tblGrid>
        <w:gridCol w:w="674"/>
        <w:gridCol w:w="6988"/>
        <w:gridCol w:w="1890"/>
      </w:tblGrid>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Percentage of central office code applications processed in 7 cal. </w:t>
            </w:r>
            <w:r w:rsidR="002C262C" w:rsidRPr="00C840E0">
              <w:rPr>
                <w:rFonts w:ascii="Arial" w:hAnsi="Arial" w:cs="Arial"/>
                <w:b/>
                <w:bCs/>
                <w:sz w:val="20"/>
                <w:szCs w:val="20"/>
              </w:rPr>
              <w:t>D</w:t>
            </w:r>
            <w:r w:rsidRPr="00C840E0">
              <w:rPr>
                <w:rFonts w:ascii="Arial" w:hAnsi="Arial" w:cs="Arial"/>
                <w:b/>
                <w:bCs/>
                <w:sz w:val="20"/>
                <w:szCs w:val="20"/>
              </w:rPr>
              <w:t>ays</w:t>
            </w:r>
          </w:p>
        </w:tc>
        <w:tc>
          <w:tcPr>
            <w:tcW w:w="1890" w:type="dxa"/>
            <w:tcBorders>
              <w:top w:val="single" w:sz="8" w:space="0" w:color="auto"/>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448"/>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Number of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12"/>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Average days late for applications exceeding 7 days </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 of central office codes assigned without code reject or conflict</w:t>
            </w:r>
          </w:p>
        </w:tc>
        <w:tc>
          <w:tcPr>
            <w:tcW w:w="1890" w:type="dxa"/>
            <w:tcBorders>
              <w:top w:val="nil"/>
              <w:left w:val="nil"/>
              <w:bottom w:val="single" w:sz="8" w:space="0" w:color="auto"/>
              <w:right w:val="single" w:sz="8" w:space="0" w:color="auto"/>
            </w:tcBorders>
            <w:noWrap/>
          </w:tcPr>
          <w:p w:rsidR="007F4B46" w:rsidRPr="00C840E0" w:rsidRDefault="00A35274"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noWrap/>
          </w:tcPr>
          <w:p w:rsidR="007F4B46" w:rsidRPr="00C840E0" w:rsidRDefault="007F4B46" w:rsidP="00700B5D">
            <w:pPr>
              <w:rPr>
                <w:rFonts w:ascii="Arial" w:hAnsi="Arial" w:cs="Arial"/>
                <w:sz w:val="20"/>
                <w:szCs w:val="20"/>
              </w:rPr>
            </w:pPr>
            <w:r w:rsidRPr="00C840E0">
              <w:rPr>
                <w:rFonts w:ascii="Arial" w:hAnsi="Arial" w:cs="Arial"/>
                <w:sz w:val="20"/>
                <w:szCs w:val="20"/>
              </w:rPr>
              <w:t xml:space="preserve">A.  CO code rejects </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0</w:t>
            </w:r>
          </w:p>
        </w:tc>
      </w:tr>
      <w:tr w:rsidR="007F4B46" w:rsidRPr="00C840E0" w:rsidTr="00183DB9">
        <w:trPr>
          <w:trHeight w:val="24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700B5D">
            <w:pPr>
              <w:rPr>
                <w:rFonts w:ascii="Arial" w:hAnsi="Arial" w:cs="Arial"/>
                <w:sz w:val="20"/>
                <w:szCs w:val="20"/>
              </w:rPr>
            </w:pPr>
            <w:r w:rsidRPr="00C840E0">
              <w:rPr>
                <w:rFonts w:ascii="Arial" w:hAnsi="Arial" w:cs="Arial"/>
                <w:sz w:val="20"/>
                <w:szCs w:val="20"/>
              </w:rPr>
              <w:t xml:space="preserve">B.  Code conflicts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 xml:space="preserve">Percent of administrator phone calls returned by end of next business day                  </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23"/>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administrator calls</w:t>
            </w:r>
          </w:p>
        </w:tc>
        <w:tc>
          <w:tcPr>
            <w:tcW w:w="1890" w:type="dxa"/>
            <w:tcBorders>
              <w:top w:val="nil"/>
              <w:left w:val="nil"/>
              <w:bottom w:val="single" w:sz="8" w:space="0" w:color="auto"/>
              <w:right w:val="single" w:sz="8" w:space="0" w:color="auto"/>
            </w:tcBorders>
            <w:noWrap/>
          </w:tcPr>
          <w:p w:rsidR="007F4B46" w:rsidRPr="00C840E0" w:rsidRDefault="00400302" w:rsidP="00645897">
            <w:pPr>
              <w:rPr>
                <w:rFonts w:ascii="Arial" w:hAnsi="Arial" w:cs="Arial"/>
                <w:sz w:val="20"/>
                <w:szCs w:val="20"/>
              </w:rPr>
            </w:pPr>
            <w:r>
              <w:rPr>
                <w:rFonts w:ascii="Arial" w:hAnsi="Arial" w:cs="Arial"/>
                <w:sz w:val="20"/>
                <w:szCs w:val="20"/>
              </w:rPr>
              <w:t>22</w:t>
            </w:r>
          </w:p>
        </w:tc>
      </w:tr>
      <w:tr w:rsidR="007F4B46" w:rsidRPr="00C840E0" w:rsidTr="00183DB9">
        <w:trPr>
          <w:trHeight w:val="421"/>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phone calls returned late</w:t>
            </w:r>
          </w:p>
        </w:tc>
        <w:tc>
          <w:tcPr>
            <w:tcW w:w="1890" w:type="dxa"/>
            <w:tcBorders>
              <w:top w:val="nil"/>
              <w:left w:val="nil"/>
              <w:bottom w:val="single" w:sz="8" w:space="0" w:color="auto"/>
              <w:right w:val="single" w:sz="8" w:space="0" w:color="auto"/>
            </w:tcBorders>
            <w:noWrap/>
          </w:tcPr>
          <w:p w:rsidR="007F4B46" w:rsidRPr="00EC0C67" w:rsidRDefault="0038670F" w:rsidP="006305EF">
            <w:pPr>
              <w:rPr>
                <w:rFonts w:ascii="Arial" w:hAnsi="Arial" w:cs="Arial"/>
                <w:bCs/>
                <w:sz w:val="20"/>
                <w:szCs w:val="20"/>
              </w:rPr>
            </w:pPr>
            <w:r>
              <w:rPr>
                <w:rFonts w:ascii="Arial" w:hAnsi="Arial" w:cs="Arial"/>
                <w:bCs/>
                <w:sz w:val="20"/>
                <w:szCs w:val="20"/>
              </w:rPr>
              <w:t>N/A</w:t>
            </w:r>
          </w:p>
        </w:tc>
      </w:tr>
      <w:tr w:rsidR="007F4B46" w:rsidRPr="00C840E0" w:rsidTr="00183DB9">
        <w:trPr>
          <w:trHeight w:val="475"/>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inputs completed in 5 days</w:t>
            </w:r>
          </w:p>
        </w:tc>
        <w:tc>
          <w:tcPr>
            <w:tcW w:w="1890" w:type="dxa"/>
            <w:tcBorders>
              <w:top w:val="single" w:sz="4" w:space="0" w:color="auto"/>
              <w:left w:val="nil"/>
              <w:bottom w:val="single" w:sz="8" w:space="0" w:color="auto"/>
              <w:right w:val="single" w:sz="8" w:space="0" w:color="auto"/>
            </w:tcBorders>
            <w:noWrap/>
          </w:tcPr>
          <w:p w:rsidR="007F4B46" w:rsidRPr="00C840E0" w:rsidRDefault="00EF63B7" w:rsidP="007D3B84">
            <w:pPr>
              <w:rPr>
                <w:rFonts w:ascii="Arial" w:hAnsi="Arial" w:cs="Arial"/>
                <w:b/>
                <w:bCs/>
                <w:sz w:val="20"/>
                <w:szCs w:val="20"/>
              </w:rPr>
            </w:pPr>
            <w:r>
              <w:rPr>
                <w:rFonts w:ascii="Arial" w:hAnsi="Arial" w:cs="Arial"/>
                <w:b/>
                <w:bCs/>
                <w:sz w:val="20"/>
                <w:szCs w:val="20"/>
              </w:rPr>
              <w:t>100%</w:t>
            </w:r>
          </w:p>
        </w:tc>
      </w:tr>
      <w:tr w:rsidR="007F4B46" w:rsidRPr="00C840E0" w:rsidTr="00183DB9">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57"/>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Average days late for inputs exceeding 5 days</w:t>
            </w:r>
          </w:p>
        </w:tc>
        <w:tc>
          <w:tcPr>
            <w:tcW w:w="1890" w:type="dxa"/>
            <w:tcBorders>
              <w:top w:val="nil"/>
              <w:left w:val="nil"/>
              <w:bottom w:val="single" w:sz="8" w:space="0" w:color="auto"/>
              <w:right w:val="single" w:sz="8" w:space="0" w:color="auto"/>
            </w:tcBorders>
            <w:noWrap/>
          </w:tcPr>
          <w:p w:rsidR="007F4B46" w:rsidRPr="00C840E0" w:rsidRDefault="0038670F" w:rsidP="006305EF">
            <w:pPr>
              <w:rPr>
                <w:rFonts w:ascii="Arial" w:hAnsi="Arial" w:cs="Arial"/>
                <w:sz w:val="20"/>
                <w:szCs w:val="20"/>
              </w:rPr>
            </w:pPr>
            <w:r>
              <w:rPr>
                <w:rFonts w:ascii="Arial" w:hAnsi="Arial" w:cs="Arial"/>
                <w:sz w:val="20"/>
                <w:szCs w:val="20"/>
              </w:rPr>
              <w:t>0</w:t>
            </w:r>
          </w:p>
        </w:tc>
      </w:tr>
      <w:tr w:rsidR="007F4B46" w:rsidRPr="00C840E0" w:rsidTr="00183DB9">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AOCN phone calls returned on time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183DB9">
        <w:trPr>
          <w:trHeight w:val="205"/>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Total number of AOCN calls</w:t>
            </w:r>
          </w:p>
        </w:tc>
        <w:tc>
          <w:tcPr>
            <w:tcW w:w="1890" w:type="dxa"/>
            <w:tcBorders>
              <w:top w:val="nil"/>
              <w:left w:val="nil"/>
              <w:bottom w:val="single" w:sz="8" w:space="0" w:color="auto"/>
              <w:right w:val="single" w:sz="8" w:space="0" w:color="auto"/>
            </w:tcBorders>
            <w:noWrap/>
          </w:tcPr>
          <w:p w:rsidR="007F4B46" w:rsidRPr="00C840E0" w:rsidRDefault="00400302" w:rsidP="006305EF">
            <w:pPr>
              <w:rPr>
                <w:rFonts w:ascii="Arial" w:hAnsi="Arial" w:cs="Arial"/>
                <w:sz w:val="20"/>
                <w:szCs w:val="20"/>
              </w:rPr>
            </w:pPr>
            <w:r>
              <w:rPr>
                <w:rFonts w:ascii="Arial" w:hAnsi="Arial" w:cs="Arial"/>
                <w:sz w:val="20"/>
                <w:szCs w:val="20"/>
              </w:rPr>
              <w:t>41</w:t>
            </w:r>
          </w:p>
        </w:tc>
      </w:tr>
      <w:tr w:rsidR="007F4B46" w:rsidRPr="00C840E0" w:rsidTr="00C60805">
        <w:trPr>
          <w:trHeight w:val="421"/>
        </w:trPr>
        <w:tc>
          <w:tcPr>
            <w:tcW w:w="7662" w:type="dxa"/>
            <w:gridSpan w:val="2"/>
            <w:tcBorders>
              <w:top w:val="single" w:sz="4" w:space="0" w:color="auto"/>
              <w:left w:val="single" w:sz="4" w:space="0" w:color="auto"/>
              <w:bottom w:val="single" w:sz="4" w:space="0" w:color="auto"/>
              <w:right w:val="single" w:sz="4" w:space="0" w:color="auto"/>
            </w:tcBorders>
            <w:shd w:val="clear" w:color="000000" w:fill="D8D8D8"/>
          </w:tcPr>
          <w:p w:rsidR="007F4B46" w:rsidRPr="00C840E0" w:rsidRDefault="007F4B46" w:rsidP="006305EF">
            <w:pPr>
              <w:rPr>
                <w:rFonts w:ascii="Arial" w:hAnsi="Arial" w:cs="Arial"/>
                <w:b/>
                <w:bCs/>
                <w:sz w:val="20"/>
                <w:szCs w:val="20"/>
              </w:rPr>
            </w:pPr>
            <w:r w:rsidRPr="00C840E0">
              <w:rPr>
                <w:rFonts w:ascii="Arial" w:hAnsi="Arial" w:cs="Arial"/>
                <w:b/>
                <w:bCs/>
                <w:sz w:val="20"/>
                <w:szCs w:val="20"/>
              </w:rPr>
              <w:t>Percentage of applicable codes on which reclamation was started</w:t>
            </w:r>
          </w:p>
        </w:tc>
        <w:tc>
          <w:tcPr>
            <w:tcW w:w="1890" w:type="dxa"/>
            <w:tcBorders>
              <w:top w:val="nil"/>
              <w:left w:val="nil"/>
              <w:bottom w:val="single" w:sz="4" w:space="0" w:color="auto"/>
              <w:right w:val="single" w:sz="8" w:space="0" w:color="auto"/>
            </w:tcBorders>
            <w:noWrap/>
          </w:tcPr>
          <w:p w:rsidR="007F4B46" w:rsidRPr="00C840E0" w:rsidRDefault="00EF63B7" w:rsidP="006305EF">
            <w:pPr>
              <w:rPr>
                <w:rFonts w:ascii="Arial" w:hAnsi="Arial" w:cs="Arial"/>
                <w:b/>
                <w:bCs/>
                <w:sz w:val="20"/>
                <w:szCs w:val="20"/>
              </w:rPr>
            </w:pPr>
            <w:r>
              <w:rPr>
                <w:rFonts w:ascii="Arial" w:hAnsi="Arial" w:cs="Arial"/>
                <w:b/>
                <w:bCs/>
                <w:sz w:val="20"/>
                <w:szCs w:val="20"/>
              </w:rPr>
              <w:t>100%</w:t>
            </w:r>
          </w:p>
        </w:tc>
      </w:tr>
      <w:tr w:rsidR="007F4B46" w:rsidRPr="00C840E0" w:rsidTr="00C60805">
        <w:trPr>
          <w:trHeight w:val="528"/>
        </w:trPr>
        <w:tc>
          <w:tcPr>
            <w:tcW w:w="674" w:type="dxa"/>
            <w:tcBorders>
              <w:top w:val="single" w:sz="4" w:space="0" w:color="auto"/>
              <w:left w:val="single" w:sz="4" w:space="0" w:color="auto"/>
              <w:bottom w:val="single" w:sz="4" w:space="0" w:color="auto"/>
              <w:right w:val="single" w:sz="4" w:space="0" w:color="auto"/>
            </w:tcBorders>
          </w:tcPr>
          <w:p w:rsidR="007F4B46" w:rsidRPr="00C60805" w:rsidRDefault="007F4B46" w:rsidP="006305EF">
            <w:pPr>
              <w:rPr>
                <w:rFonts w:ascii="Arial" w:hAnsi="Arial" w:cs="Arial"/>
                <w:bCs/>
                <w:sz w:val="20"/>
                <w:szCs w:val="20"/>
              </w:rPr>
            </w:pPr>
          </w:p>
          <w:p w:rsidR="00C60805" w:rsidRPr="00C60805" w:rsidRDefault="00C60805" w:rsidP="006305EF">
            <w:pPr>
              <w:rPr>
                <w:rFonts w:ascii="Arial" w:hAnsi="Arial" w:cs="Arial"/>
                <w:bCs/>
                <w:sz w:val="20"/>
                <w:szCs w:val="20"/>
              </w:rPr>
            </w:pPr>
          </w:p>
        </w:tc>
        <w:tc>
          <w:tcPr>
            <w:tcW w:w="6988" w:type="dxa"/>
            <w:tcBorders>
              <w:top w:val="single" w:sz="4" w:space="0" w:color="auto"/>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 xml:space="preserve">Number of codes </w:t>
            </w:r>
            <w:r>
              <w:rPr>
                <w:rFonts w:ascii="Arial" w:hAnsi="Arial" w:cs="Arial"/>
                <w:sz w:val="20"/>
                <w:szCs w:val="20"/>
              </w:rPr>
              <w:t>for which a Part 4 was not received</w:t>
            </w:r>
            <w:r w:rsidRPr="00C840E0">
              <w:rPr>
                <w:rFonts w:ascii="Arial" w:hAnsi="Arial" w:cs="Arial"/>
                <w:sz w:val="20"/>
                <w:szCs w:val="20"/>
              </w:rPr>
              <w:t xml:space="preserve"> 180 da</w:t>
            </w:r>
            <w:r>
              <w:rPr>
                <w:rFonts w:ascii="Arial" w:hAnsi="Arial" w:cs="Arial"/>
                <w:sz w:val="20"/>
                <w:szCs w:val="20"/>
              </w:rPr>
              <w:t xml:space="preserve">ys after NANPA effective date </w:t>
            </w:r>
          </w:p>
        </w:tc>
        <w:tc>
          <w:tcPr>
            <w:tcW w:w="1890" w:type="dxa"/>
            <w:tcBorders>
              <w:top w:val="single" w:sz="4" w:space="0" w:color="auto"/>
              <w:left w:val="nil"/>
              <w:bottom w:val="single" w:sz="8" w:space="0" w:color="auto"/>
              <w:right w:val="single" w:sz="8" w:space="0" w:color="auto"/>
            </w:tcBorders>
            <w:noWrap/>
          </w:tcPr>
          <w:p w:rsidR="007F4B46" w:rsidRPr="00C840E0" w:rsidRDefault="00400302" w:rsidP="006305EF">
            <w:pPr>
              <w:rPr>
                <w:rFonts w:ascii="Arial" w:hAnsi="Arial" w:cs="Arial"/>
                <w:sz w:val="20"/>
                <w:szCs w:val="20"/>
              </w:rPr>
            </w:pPr>
            <w:r>
              <w:rPr>
                <w:rFonts w:ascii="Arial" w:hAnsi="Arial" w:cs="Arial"/>
                <w:sz w:val="20"/>
                <w:szCs w:val="20"/>
              </w:rPr>
              <w:t>19</w:t>
            </w:r>
          </w:p>
        </w:tc>
      </w:tr>
      <w:tr w:rsidR="007F4B46" w:rsidRPr="00C840E0" w:rsidTr="00C60805">
        <w:trPr>
          <w:trHeight w:val="475"/>
        </w:trPr>
        <w:tc>
          <w:tcPr>
            <w:tcW w:w="674" w:type="dxa"/>
            <w:tcBorders>
              <w:top w:val="nil"/>
              <w:left w:val="single" w:sz="4" w:space="0" w:color="auto"/>
              <w:bottom w:val="single" w:sz="4" w:space="0" w:color="auto"/>
              <w:right w:val="single" w:sz="4" w:space="0" w:color="auto"/>
            </w:tcBorders>
          </w:tcPr>
          <w:p w:rsidR="007F4B46" w:rsidRPr="00C840E0" w:rsidRDefault="007F4B46" w:rsidP="006305EF">
            <w:pPr>
              <w:rPr>
                <w:rFonts w:ascii="Arial" w:hAnsi="Arial" w:cs="Arial"/>
                <w:b/>
                <w:bCs/>
                <w:sz w:val="20"/>
                <w:szCs w:val="20"/>
              </w:rPr>
            </w:pPr>
            <w:r w:rsidRPr="00C840E0">
              <w:rPr>
                <w:rFonts w:ascii="Arial" w:hAnsi="Arial" w:cs="Arial"/>
                <w:b/>
                <w:bCs/>
                <w:sz w:val="20"/>
                <w:szCs w:val="20"/>
              </w:rPr>
              <w:t> </w:t>
            </w: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codes on which reclamation started late.</w:t>
            </w:r>
          </w:p>
        </w:tc>
        <w:tc>
          <w:tcPr>
            <w:tcW w:w="1890" w:type="dxa"/>
            <w:tcBorders>
              <w:top w:val="nil"/>
              <w:left w:val="nil"/>
              <w:bottom w:val="single" w:sz="8" w:space="0" w:color="auto"/>
              <w:right w:val="single" w:sz="8" w:space="0" w:color="auto"/>
            </w:tcBorders>
            <w:noWrap/>
          </w:tcPr>
          <w:p w:rsidR="007F4B46" w:rsidRPr="00C840E0" w:rsidRDefault="00EF63B7" w:rsidP="006305EF">
            <w:pPr>
              <w:rPr>
                <w:rFonts w:ascii="Arial" w:hAnsi="Arial" w:cs="Arial"/>
                <w:sz w:val="20"/>
                <w:szCs w:val="20"/>
              </w:rPr>
            </w:pPr>
            <w:r>
              <w:rPr>
                <w:rFonts w:ascii="Arial" w:hAnsi="Arial" w:cs="Arial"/>
                <w:sz w:val="20"/>
                <w:szCs w:val="20"/>
              </w:rPr>
              <w:t>0</w:t>
            </w:r>
          </w:p>
        </w:tc>
      </w:tr>
      <w:tr w:rsidR="007F4B46" w:rsidRPr="00C840E0" w:rsidTr="00C60805">
        <w:trPr>
          <w:trHeight w:val="160"/>
        </w:trPr>
        <w:tc>
          <w:tcPr>
            <w:tcW w:w="674" w:type="dxa"/>
            <w:tcBorders>
              <w:top w:val="nil"/>
              <w:left w:val="single" w:sz="4" w:space="0" w:color="auto"/>
              <w:bottom w:val="single" w:sz="4"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4" w:space="0" w:color="auto"/>
              <w:right w:val="single" w:sz="4" w:space="0" w:color="auto"/>
            </w:tcBorders>
          </w:tcPr>
          <w:p w:rsidR="007F4B46" w:rsidRPr="00C840E0" w:rsidRDefault="007F4B46" w:rsidP="006305EF">
            <w:pPr>
              <w:rPr>
                <w:rFonts w:ascii="Arial" w:hAnsi="Arial" w:cs="Arial"/>
                <w:sz w:val="20"/>
                <w:szCs w:val="20"/>
              </w:rPr>
            </w:pPr>
            <w:r>
              <w:rPr>
                <w:rFonts w:ascii="Arial" w:hAnsi="Arial" w:cs="Arial"/>
                <w:sz w:val="20"/>
                <w:szCs w:val="20"/>
              </w:rPr>
              <w:t>Codes recovered</w:t>
            </w:r>
          </w:p>
        </w:tc>
        <w:tc>
          <w:tcPr>
            <w:tcW w:w="1890" w:type="dxa"/>
            <w:tcBorders>
              <w:top w:val="nil"/>
              <w:left w:val="nil"/>
              <w:bottom w:val="single" w:sz="8" w:space="0" w:color="auto"/>
              <w:right w:val="single" w:sz="8" w:space="0" w:color="auto"/>
            </w:tcBorders>
            <w:noWrap/>
          </w:tcPr>
          <w:p w:rsidR="007F4B46" w:rsidRPr="00C840E0" w:rsidRDefault="002C262C" w:rsidP="006305EF">
            <w:pPr>
              <w:rPr>
                <w:rFonts w:ascii="Arial" w:hAnsi="Arial" w:cs="Arial"/>
                <w:sz w:val="20"/>
                <w:szCs w:val="20"/>
              </w:rPr>
            </w:pPr>
            <w:r>
              <w:rPr>
                <w:rFonts w:ascii="Arial" w:hAnsi="Arial" w:cs="Arial"/>
                <w:sz w:val="20"/>
                <w:szCs w:val="20"/>
              </w:rPr>
              <w:t>1</w:t>
            </w:r>
          </w:p>
        </w:tc>
      </w:tr>
      <w:tr w:rsidR="007F4B46" w:rsidRPr="00C840E0" w:rsidTr="00C60805">
        <w:trPr>
          <w:trHeight w:val="646"/>
        </w:trPr>
        <w:tc>
          <w:tcPr>
            <w:tcW w:w="674" w:type="dxa"/>
            <w:tcBorders>
              <w:top w:val="nil"/>
              <w:left w:val="single" w:sz="4" w:space="0" w:color="auto"/>
              <w:bottom w:val="single" w:sz="8" w:space="0" w:color="auto"/>
              <w:right w:val="single" w:sz="4" w:space="0" w:color="auto"/>
            </w:tcBorders>
            <w:noWrap/>
          </w:tcPr>
          <w:p w:rsidR="007F4B46" w:rsidRPr="00C840E0" w:rsidRDefault="007F4B46" w:rsidP="006305EF">
            <w:pPr>
              <w:rPr>
                <w:rFonts w:ascii="Arial" w:hAnsi="Arial" w:cs="Arial"/>
                <w:sz w:val="20"/>
                <w:szCs w:val="20"/>
              </w:rPr>
            </w:pPr>
          </w:p>
        </w:tc>
        <w:tc>
          <w:tcPr>
            <w:tcW w:w="6988" w:type="dxa"/>
            <w:tcBorders>
              <w:top w:val="nil"/>
              <w:left w:val="nil"/>
              <w:bottom w:val="single" w:sz="8" w:space="0" w:color="auto"/>
              <w:right w:val="single" w:sz="4" w:space="0" w:color="auto"/>
            </w:tcBorders>
          </w:tcPr>
          <w:p w:rsidR="007F4B46" w:rsidRPr="00C840E0" w:rsidRDefault="007F4B46" w:rsidP="006305EF">
            <w:pPr>
              <w:rPr>
                <w:rFonts w:ascii="Arial" w:hAnsi="Arial" w:cs="Arial"/>
                <w:sz w:val="20"/>
                <w:szCs w:val="20"/>
              </w:rPr>
            </w:pPr>
            <w:r w:rsidRPr="00C840E0">
              <w:rPr>
                <w:rFonts w:ascii="Arial" w:hAnsi="Arial" w:cs="Arial"/>
                <w:sz w:val="20"/>
                <w:szCs w:val="20"/>
              </w:rPr>
              <w:t>Number of Reclamation Discrepancies Reported by State Commission(s) Regarding Monthly Reclamation List</w:t>
            </w:r>
          </w:p>
        </w:tc>
        <w:tc>
          <w:tcPr>
            <w:tcW w:w="1890" w:type="dxa"/>
            <w:tcBorders>
              <w:top w:val="nil"/>
              <w:left w:val="nil"/>
              <w:bottom w:val="single" w:sz="8" w:space="0" w:color="auto"/>
              <w:right w:val="single" w:sz="8" w:space="0" w:color="auto"/>
            </w:tcBorders>
            <w:noWrap/>
          </w:tcPr>
          <w:p w:rsidR="007F4B46" w:rsidRPr="00C840E0" w:rsidRDefault="006321E7" w:rsidP="006305EF">
            <w:pPr>
              <w:rPr>
                <w:rFonts w:ascii="Arial" w:hAnsi="Arial" w:cs="Arial"/>
                <w:sz w:val="20"/>
                <w:szCs w:val="20"/>
              </w:rPr>
            </w:pPr>
            <w:r>
              <w:rPr>
                <w:rFonts w:ascii="Arial" w:hAnsi="Arial" w:cs="Arial"/>
                <w:sz w:val="20"/>
                <w:szCs w:val="20"/>
              </w:rPr>
              <w:t>0</w:t>
            </w:r>
          </w:p>
        </w:tc>
      </w:tr>
    </w:tbl>
    <w:p w:rsidR="007F4B46" w:rsidRDefault="007F4B46" w:rsidP="00B67D93">
      <w:pPr>
        <w:rPr>
          <w:rFonts w:ascii="Arial" w:hAnsi="Arial" w:cs="Arial"/>
          <w:sz w:val="20"/>
          <w:szCs w:val="20"/>
        </w:rPr>
      </w:pPr>
    </w:p>
    <w:p w:rsidR="00C60805" w:rsidRDefault="00C60805" w:rsidP="00B67D93">
      <w:pPr>
        <w:rPr>
          <w:rFonts w:ascii="Arial" w:hAnsi="Arial" w:cs="Arial"/>
          <w:sz w:val="20"/>
          <w:szCs w:val="20"/>
        </w:rPr>
      </w:pPr>
      <w:r>
        <w:rPr>
          <w:rFonts w:ascii="Arial" w:hAnsi="Arial" w:cs="Arial"/>
          <w:sz w:val="20"/>
          <w:szCs w:val="20"/>
        </w:rPr>
        <w:t>.</w:t>
      </w:r>
    </w:p>
    <w:p w:rsidR="00390015" w:rsidRDefault="00390015" w:rsidP="00B67D93">
      <w:pPr>
        <w:rPr>
          <w:rFonts w:ascii="Arial" w:hAnsi="Arial" w:cs="Arial"/>
          <w:sz w:val="20"/>
          <w:szCs w:val="20"/>
        </w:rPr>
      </w:pPr>
    </w:p>
    <w:p w:rsidR="007F4B46" w:rsidRDefault="007F4B46" w:rsidP="00B67D93">
      <w:pPr>
        <w:rPr>
          <w:rFonts w:ascii="Arial" w:hAnsi="Arial" w:cs="Arial"/>
          <w:b/>
          <w:sz w:val="20"/>
          <w:szCs w:val="20"/>
        </w:rPr>
      </w:pPr>
      <w:r w:rsidRPr="00F81DF8">
        <w:rPr>
          <w:rFonts w:ascii="Arial" w:hAnsi="Arial" w:cs="Arial"/>
          <w:b/>
          <w:sz w:val="20"/>
          <w:szCs w:val="20"/>
        </w:rPr>
        <w:t>Details:</w:t>
      </w:r>
    </w:p>
    <w:p w:rsidR="00390015" w:rsidRDefault="00390015" w:rsidP="00B67D93">
      <w:pPr>
        <w:rPr>
          <w:rFonts w:ascii="Arial" w:hAnsi="Arial" w:cs="Arial"/>
          <w:b/>
          <w:sz w:val="20"/>
          <w:szCs w:val="20"/>
        </w:rPr>
      </w:pPr>
    </w:p>
    <w:p w:rsidR="00036B30" w:rsidRDefault="00036B30" w:rsidP="00036B30">
      <w:pPr>
        <w:numPr>
          <w:ilvl w:val="0"/>
          <w:numId w:val="1"/>
        </w:numPr>
        <w:rPr>
          <w:rFonts w:ascii="Arial" w:hAnsi="Arial" w:cs="Arial"/>
          <w:sz w:val="20"/>
          <w:szCs w:val="20"/>
        </w:rPr>
      </w:pPr>
      <w:r>
        <w:rPr>
          <w:rFonts w:ascii="Arial" w:hAnsi="Arial" w:cs="Arial"/>
          <w:sz w:val="20"/>
          <w:szCs w:val="20"/>
        </w:rPr>
        <w:t xml:space="preserve">Please see the </w:t>
      </w:r>
      <w:r w:rsidR="00CE40D6">
        <w:rPr>
          <w:rFonts w:ascii="Arial" w:hAnsi="Arial" w:cs="Arial"/>
          <w:sz w:val="20"/>
          <w:szCs w:val="20"/>
        </w:rPr>
        <w:t xml:space="preserve">appropriate tab in the </w:t>
      </w:r>
      <w:r>
        <w:rPr>
          <w:rFonts w:ascii="Arial" w:hAnsi="Arial" w:cs="Arial"/>
          <w:sz w:val="20"/>
          <w:szCs w:val="20"/>
        </w:rPr>
        <w:t>“</w:t>
      </w:r>
      <w:r w:rsidRPr="00036B30">
        <w:rPr>
          <w:rFonts w:ascii="Arial" w:hAnsi="Arial" w:cs="Arial"/>
          <w:sz w:val="20"/>
          <w:szCs w:val="20"/>
        </w:rPr>
        <w:t xml:space="preserve">NANPA Measurements </w:t>
      </w:r>
      <w:r w:rsidR="00310198">
        <w:rPr>
          <w:rFonts w:ascii="Arial" w:hAnsi="Arial" w:cs="Arial"/>
          <w:sz w:val="20"/>
          <w:szCs w:val="20"/>
        </w:rPr>
        <w:t>–</w:t>
      </w:r>
      <w:r w:rsidR="00400302">
        <w:rPr>
          <w:rFonts w:ascii="Arial" w:hAnsi="Arial" w:cs="Arial"/>
          <w:sz w:val="20"/>
          <w:szCs w:val="20"/>
        </w:rPr>
        <w:t>January</w:t>
      </w:r>
      <w:r w:rsidR="001D7932">
        <w:rPr>
          <w:rFonts w:ascii="Arial" w:hAnsi="Arial" w:cs="Arial"/>
          <w:sz w:val="20"/>
          <w:szCs w:val="20"/>
        </w:rPr>
        <w:t xml:space="preserve"> 201</w:t>
      </w:r>
      <w:r w:rsidR="00400302">
        <w:rPr>
          <w:rFonts w:ascii="Arial" w:hAnsi="Arial" w:cs="Arial"/>
          <w:sz w:val="20"/>
          <w:szCs w:val="20"/>
        </w:rPr>
        <w:t>4</w:t>
      </w:r>
      <w:r>
        <w:rPr>
          <w:rFonts w:ascii="Arial" w:hAnsi="Arial" w:cs="Arial"/>
          <w:sz w:val="20"/>
          <w:szCs w:val="20"/>
        </w:rPr>
        <w:t xml:space="preserve">” document attached below for detailed information on Code </w:t>
      </w:r>
      <w:r w:rsidR="00645530">
        <w:rPr>
          <w:rFonts w:ascii="Arial" w:hAnsi="Arial" w:cs="Arial"/>
          <w:sz w:val="20"/>
          <w:szCs w:val="20"/>
        </w:rPr>
        <w:t>Quality</w:t>
      </w:r>
      <w:r>
        <w:rPr>
          <w:rFonts w:ascii="Arial" w:hAnsi="Arial" w:cs="Arial"/>
          <w:sz w:val="20"/>
          <w:szCs w:val="20"/>
        </w:rPr>
        <w:t xml:space="preserve">. </w:t>
      </w:r>
    </w:p>
    <w:p w:rsidR="00B56FF2" w:rsidRDefault="00B56FF2" w:rsidP="00DA5FE8">
      <w:pPr>
        <w:ind w:left="360"/>
        <w:rPr>
          <w:rFonts w:ascii="Arial" w:hAnsi="Arial" w:cs="Arial"/>
          <w:sz w:val="20"/>
          <w:szCs w:val="20"/>
        </w:rPr>
      </w:pPr>
    </w:p>
    <w:p w:rsidR="007F4B46" w:rsidRPr="00715B09" w:rsidRDefault="007F4B46" w:rsidP="00CF3D52">
      <w:pPr>
        <w:pStyle w:val="Heading1"/>
        <w:rPr>
          <w:rFonts w:ascii="Arial" w:hAnsi="Arial" w:cs="Arial"/>
          <w:sz w:val="20"/>
          <w:szCs w:val="20"/>
          <w:u w:val="single"/>
        </w:rPr>
      </w:pPr>
      <w:bookmarkStart w:id="7" w:name="_Toc320540186"/>
      <w:r w:rsidRPr="00715B09">
        <w:rPr>
          <w:rFonts w:ascii="Arial" w:hAnsi="Arial" w:cs="Arial"/>
          <w:sz w:val="20"/>
          <w:szCs w:val="20"/>
          <w:u w:val="single"/>
        </w:rPr>
        <w:t>Other NANPA Resource Administration</w:t>
      </w:r>
      <w:bookmarkEnd w:id="7"/>
    </w:p>
    <w:p w:rsidR="00347168" w:rsidRDefault="007F4B46" w:rsidP="00F860D6">
      <w:pPr>
        <w:numPr>
          <w:ilvl w:val="0"/>
          <w:numId w:val="4"/>
        </w:numPr>
        <w:rPr>
          <w:rStyle w:val="Strong"/>
          <w:rFonts w:ascii="Arial" w:hAnsi="Arial" w:cs="Arial"/>
          <w:b w:val="0"/>
          <w:sz w:val="20"/>
          <w:szCs w:val="20"/>
        </w:rPr>
      </w:pPr>
      <w:r w:rsidRPr="00E862C9">
        <w:rPr>
          <w:rFonts w:ascii="Arial" w:hAnsi="Arial" w:cs="Arial"/>
          <w:sz w:val="20"/>
          <w:szCs w:val="20"/>
        </w:rPr>
        <w:t>Metrics/Benchmarks</w:t>
      </w:r>
      <w:r w:rsidR="00E862C9" w:rsidRPr="00E862C9">
        <w:rPr>
          <w:rFonts w:ascii="Arial" w:hAnsi="Arial" w:cs="Arial"/>
          <w:sz w:val="20"/>
          <w:szCs w:val="20"/>
        </w:rPr>
        <w:t xml:space="preserve"> - </w:t>
      </w:r>
      <w:r w:rsidRPr="00E862C9">
        <w:rPr>
          <w:rStyle w:val="Strong"/>
          <w:rFonts w:ascii="Arial" w:hAnsi="Arial" w:cs="Arial"/>
          <w:b w:val="0"/>
          <w:sz w:val="20"/>
          <w:szCs w:val="20"/>
        </w:rPr>
        <w:t xml:space="preserve">All metrics were met for </w:t>
      </w:r>
      <w:r w:rsidR="00400302">
        <w:rPr>
          <w:rStyle w:val="Strong"/>
          <w:rFonts w:ascii="Arial" w:hAnsi="Arial" w:cs="Arial"/>
          <w:b w:val="0"/>
          <w:sz w:val="20"/>
          <w:szCs w:val="20"/>
        </w:rPr>
        <w:t>January</w:t>
      </w:r>
    </w:p>
    <w:p w:rsidR="00F860D6" w:rsidRDefault="00347168" w:rsidP="00F860D6">
      <w:pPr>
        <w:numPr>
          <w:ilvl w:val="0"/>
          <w:numId w:val="4"/>
        </w:numPr>
        <w:rPr>
          <w:rStyle w:val="Strong"/>
          <w:rFonts w:ascii="Arial" w:hAnsi="Arial" w:cs="Arial"/>
          <w:b w:val="0"/>
          <w:sz w:val="20"/>
          <w:szCs w:val="20"/>
        </w:rPr>
      </w:pPr>
      <w:r>
        <w:rPr>
          <w:rStyle w:val="Strong"/>
          <w:rFonts w:ascii="Arial" w:hAnsi="Arial" w:cs="Arial"/>
          <w:b w:val="0"/>
          <w:sz w:val="20"/>
          <w:szCs w:val="20"/>
        </w:rPr>
        <w:t>Started reclamation on three codes</w:t>
      </w:r>
      <w:r w:rsidR="00400302">
        <w:rPr>
          <w:rStyle w:val="Strong"/>
          <w:rFonts w:ascii="Arial" w:hAnsi="Arial" w:cs="Arial"/>
          <w:b w:val="0"/>
          <w:sz w:val="20"/>
          <w:szCs w:val="20"/>
        </w:rPr>
        <w:t xml:space="preserve"> </w:t>
      </w:r>
    </w:p>
    <w:p w:rsidR="008353FD" w:rsidRDefault="008353FD" w:rsidP="00F860D6">
      <w:pPr>
        <w:numPr>
          <w:ilvl w:val="0"/>
          <w:numId w:val="4"/>
        </w:numPr>
        <w:rPr>
          <w:rStyle w:val="Strong"/>
          <w:rFonts w:ascii="Arial" w:hAnsi="Arial" w:cs="Arial"/>
          <w:b w:val="0"/>
          <w:sz w:val="20"/>
          <w:szCs w:val="20"/>
        </w:rPr>
      </w:pPr>
      <w:r>
        <w:rPr>
          <w:rStyle w:val="Strong"/>
          <w:rFonts w:ascii="Arial" w:hAnsi="Arial" w:cs="Arial"/>
          <w:b w:val="0"/>
          <w:sz w:val="20"/>
          <w:szCs w:val="20"/>
        </w:rPr>
        <w:t xml:space="preserve">There were </w:t>
      </w:r>
      <w:r w:rsidR="00400302">
        <w:rPr>
          <w:rStyle w:val="Strong"/>
          <w:rFonts w:ascii="Arial" w:hAnsi="Arial" w:cs="Arial"/>
          <w:b w:val="0"/>
          <w:sz w:val="20"/>
          <w:szCs w:val="20"/>
        </w:rPr>
        <w:t>37</w:t>
      </w:r>
      <w:r>
        <w:rPr>
          <w:rStyle w:val="Strong"/>
          <w:rFonts w:ascii="Arial" w:hAnsi="Arial" w:cs="Arial"/>
          <w:b w:val="0"/>
          <w:sz w:val="20"/>
          <w:szCs w:val="20"/>
        </w:rPr>
        <w:t xml:space="preserve"> </w:t>
      </w:r>
      <w:r w:rsidR="00E000B4">
        <w:rPr>
          <w:rStyle w:val="Strong"/>
          <w:rFonts w:ascii="Arial" w:hAnsi="Arial" w:cs="Arial"/>
          <w:b w:val="0"/>
          <w:sz w:val="20"/>
          <w:szCs w:val="20"/>
        </w:rPr>
        <w:t xml:space="preserve">5XX-NXX </w:t>
      </w:r>
      <w:r>
        <w:rPr>
          <w:rStyle w:val="Strong"/>
          <w:rFonts w:ascii="Arial" w:hAnsi="Arial" w:cs="Arial"/>
          <w:b w:val="0"/>
          <w:sz w:val="20"/>
          <w:szCs w:val="20"/>
        </w:rPr>
        <w:t xml:space="preserve">assignments made in </w:t>
      </w:r>
      <w:r w:rsidR="00400302">
        <w:rPr>
          <w:rStyle w:val="Strong"/>
          <w:rFonts w:ascii="Arial" w:hAnsi="Arial" w:cs="Arial"/>
          <w:b w:val="0"/>
          <w:sz w:val="20"/>
          <w:szCs w:val="20"/>
        </w:rPr>
        <w:t>January</w:t>
      </w:r>
    </w:p>
    <w:p w:rsidR="00245F50" w:rsidRDefault="00AC4CFB" w:rsidP="00F860D6">
      <w:pPr>
        <w:numPr>
          <w:ilvl w:val="0"/>
          <w:numId w:val="4"/>
        </w:numPr>
        <w:rPr>
          <w:rStyle w:val="Strong"/>
          <w:rFonts w:ascii="Arial" w:hAnsi="Arial" w:cs="Arial"/>
          <w:b w:val="0"/>
          <w:sz w:val="20"/>
          <w:szCs w:val="20"/>
        </w:rPr>
      </w:pPr>
      <w:r>
        <w:rPr>
          <w:rStyle w:val="Strong"/>
          <w:rFonts w:ascii="Arial" w:hAnsi="Arial" w:cs="Arial"/>
          <w:b w:val="0"/>
          <w:sz w:val="20"/>
          <w:szCs w:val="20"/>
        </w:rPr>
        <w:t xml:space="preserve">There were </w:t>
      </w:r>
      <w:r w:rsidR="002C78C2">
        <w:rPr>
          <w:rStyle w:val="Strong"/>
          <w:rFonts w:ascii="Arial" w:hAnsi="Arial" w:cs="Arial"/>
          <w:b w:val="0"/>
          <w:sz w:val="20"/>
          <w:szCs w:val="20"/>
        </w:rPr>
        <w:t>four CIC</w:t>
      </w:r>
      <w:r w:rsidR="00245F50">
        <w:rPr>
          <w:rStyle w:val="Strong"/>
          <w:rFonts w:ascii="Arial" w:hAnsi="Arial" w:cs="Arial"/>
          <w:b w:val="0"/>
          <w:sz w:val="20"/>
          <w:szCs w:val="20"/>
        </w:rPr>
        <w:t xml:space="preserve"> reclamations/returns </w:t>
      </w:r>
      <w:r w:rsidR="002C78C2">
        <w:rPr>
          <w:rStyle w:val="Strong"/>
          <w:rFonts w:ascii="Arial" w:hAnsi="Arial" w:cs="Arial"/>
          <w:b w:val="0"/>
          <w:sz w:val="20"/>
          <w:szCs w:val="20"/>
        </w:rPr>
        <w:t xml:space="preserve"> and two applications withdrawn </w:t>
      </w:r>
      <w:r w:rsidR="00245F50">
        <w:rPr>
          <w:rStyle w:val="Strong"/>
          <w:rFonts w:ascii="Arial" w:hAnsi="Arial" w:cs="Arial"/>
          <w:b w:val="0"/>
          <w:sz w:val="20"/>
          <w:szCs w:val="20"/>
        </w:rPr>
        <w:t xml:space="preserve">in </w:t>
      </w:r>
      <w:r w:rsidR="002C78C2">
        <w:rPr>
          <w:rStyle w:val="Strong"/>
          <w:rFonts w:ascii="Arial" w:hAnsi="Arial" w:cs="Arial"/>
          <w:b w:val="0"/>
          <w:sz w:val="20"/>
          <w:szCs w:val="20"/>
        </w:rPr>
        <w:t>January</w:t>
      </w:r>
    </w:p>
    <w:p w:rsidR="00B27F5A" w:rsidRDefault="00B27F5A" w:rsidP="00B27F5A">
      <w:pPr>
        <w:numPr>
          <w:ilvl w:val="0"/>
          <w:numId w:val="4"/>
        </w:numPr>
        <w:rPr>
          <w:rFonts w:ascii="Arial" w:hAnsi="Arial" w:cs="Arial"/>
          <w:sz w:val="20"/>
          <w:szCs w:val="20"/>
        </w:rPr>
      </w:pPr>
      <w:r w:rsidRPr="006F62A4">
        <w:rPr>
          <w:rFonts w:ascii="Arial" w:hAnsi="Arial" w:cs="Arial"/>
          <w:sz w:val="20"/>
          <w:szCs w:val="20"/>
        </w:rPr>
        <w:t xml:space="preserve">Status of Resources - Please see the appropriate tab in the “NANPA Measurements – </w:t>
      </w:r>
      <w:r w:rsidR="002C78C2">
        <w:rPr>
          <w:rFonts w:ascii="Arial" w:hAnsi="Arial" w:cs="Arial"/>
          <w:sz w:val="20"/>
          <w:szCs w:val="20"/>
        </w:rPr>
        <w:t xml:space="preserve">January </w:t>
      </w:r>
      <w:r>
        <w:rPr>
          <w:rFonts w:ascii="Arial" w:hAnsi="Arial" w:cs="Arial"/>
          <w:sz w:val="20"/>
          <w:szCs w:val="20"/>
        </w:rPr>
        <w:t>201</w:t>
      </w:r>
      <w:r w:rsidR="002C78C2">
        <w:rPr>
          <w:rFonts w:ascii="Arial" w:hAnsi="Arial" w:cs="Arial"/>
          <w:sz w:val="20"/>
          <w:szCs w:val="20"/>
        </w:rPr>
        <w:t>4</w:t>
      </w:r>
      <w:r w:rsidRPr="006F62A4">
        <w:rPr>
          <w:rFonts w:ascii="Arial" w:hAnsi="Arial" w:cs="Arial"/>
          <w:sz w:val="20"/>
          <w:szCs w:val="20"/>
        </w:rPr>
        <w:t xml:space="preserve">” document attached below for detailed information on Other Resources. </w:t>
      </w:r>
    </w:p>
    <w:p w:rsidR="00B27F5A" w:rsidRPr="00145D86" w:rsidRDefault="00B27F5A" w:rsidP="00B27F5A">
      <w:pPr>
        <w:numPr>
          <w:ilvl w:val="0"/>
          <w:numId w:val="4"/>
        </w:numPr>
        <w:rPr>
          <w:rFonts w:ascii="Arial" w:hAnsi="Arial" w:cs="Arial"/>
          <w:b/>
          <w:sz w:val="20"/>
          <w:szCs w:val="20"/>
          <w:u w:val="single"/>
        </w:rPr>
      </w:pPr>
      <w:r w:rsidRPr="00715B09">
        <w:rPr>
          <w:rFonts w:ascii="Arial" w:hAnsi="Arial" w:cs="Arial"/>
          <w:sz w:val="20"/>
          <w:szCs w:val="20"/>
        </w:rPr>
        <w:t>Other NANP Resources Developments/Activities/Issues – none reported</w:t>
      </w:r>
    </w:p>
    <w:p w:rsidR="007B723E" w:rsidRPr="00CE64EA" w:rsidRDefault="007B723E" w:rsidP="007B723E">
      <w:pPr>
        <w:rPr>
          <w:rFonts w:ascii="Arial" w:hAnsi="Arial" w:cs="Arial"/>
          <w:b/>
          <w:sz w:val="20"/>
          <w:szCs w:val="20"/>
          <w:u w:val="single"/>
        </w:rPr>
      </w:pPr>
    </w:p>
    <w:p w:rsidR="000E0388" w:rsidRDefault="000E0388" w:rsidP="00CF3D52">
      <w:pPr>
        <w:pStyle w:val="Heading1"/>
        <w:rPr>
          <w:rFonts w:ascii="Arial" w:hAnsi="Arial" w:cs="Arial"/>
          <w:sz w:val="20"/>
          <w:szCs w:val="20"/>
          <w:u w:val="single"/>
        </w:rPr>
      </w:pPr>
      <w:bookmarkStart w:id="8" w:name="_Toc320540187"/>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Numbering Resource Utilization/Forecasting (NRUF)</w:t>
      </w:r>
      <w:bookmarkEnd w:id="8"/>
    </w:p>
    <w:p w:rsidR="000E0388" w:rsidRDefault="000E0388" w:rsidP="00F27D26">
      <w:pPr>
        <w:numPr>
          <w:ilvl w:val="0"/>
          <w:numId w:val="7"/>
        </w:numPr>
        <w:rPr>
          <w:rFonts w:ascii="Arial" w:hAnsi="Arial" w:cs="Arial"/>
          <w:sz w:val="20"/>
          <w:szCs w:val="20"/>
        </w:rPr>
      </w:pPr>
      <w:r>
        <w:rPr>
          <w:rFonts w:ascii="Arial" w:hAnsi="Arial" w:cs="Arial"/>
          <w:sz w:val="20"/>
          <w:szCs w:val="20"/>
        </w:rPr>
        <w:t>4,469 NRUF submissions were received in January</w:t>
      </w:r>
    </w:p>
    <w:p w:rsidR="00AC4CFB" w:rsidRDefault="000E0388" w:rsidP="00F27D26">
      <w:pPr>
        <w:numPr>
          <w:ilvl w:val="0"/>
          <w:numId w:val="7"/>
        </w:numPr>
        <w:rPr>
          <w:rFonts w:ascii="Arial" w:hAnsi="Arial" w:cs="Arial"/>
          <w:sz w:val="20"/>
          <w:szCs w:val="20"/>
        </w:rPr>
      </w:pPr>
      <w:r>
        <w:rPr>
          <w:rFonts w:ascii="Arial" w:hAnsi="Arial" w:cs="Arial"/>
          <w:sz w:val="20"/>
          <w:szCs w:val="20"/>
        </w:rPr>
        <w:t>There were 2,799 confirmation notifications sent in January</w:t>
      </w:r>
    </w:p>
    <w:p w:rsidR="00E5506E" w:rsidRDefault="00E5506E" w:rsidP="00F27D26">
      <w:pPr>
        <w:numPr>
          <w:ilvl w:val="0"/>
          <w:numId w:val="7"/>
        </w:numPr>
        <w:rPr>
          <w:rFonts w:ascii="Arial" w:hAnsi="Arial" w:cs="Arial"/>
          <w:sz w:val="20"/>
          <w:szCs w:val="20"/>
        </w:rPr>
      </w:pPr>
      <w:r>
        <w:rPr>
          <w:rFonts w:ascii="Arial" w:hAnsi="Arial" w:cs="Arial"/>
          <w:sz w:val="20"/>
          <w:szCs w:val="20"/>
        </w:rPr>
        <w:t>NNS notice was distributed on 1/14/14 reminding NAS users of approaching NRUF filing due date.  Notice contained useful tips for users that had filed their NRUF as well as for those users that have not yet filed.</w:t>
      </w:r>
    </w:p>
    <w:p w:rsidR="004E3DE2" w:rsidRDefault="00B27F5A" w:rsidP="00F27D26">
      <w:pPr>
        <w:numPr>
          <w:ilvl w:val="0"/>
          <w:numId w:val="7"/>
        </w:numPr>
        <w:rPr>
          <w:rFonts w:ascii="Arial" w:hAnsi="Arial" w:cs="Arial"/>
          <w:sz w:val="20"/>
          <w:szCs w:val="20"/>
        </w:rPr>
      </w:pPr>
      <w:r w:rsidRPr="00D44133">
        <w:rPr>
          <w:rFonts w:ascii="Arial" w:hAnsi="Arial" w:cs="Arial"/>
          <w:sz w:val="20"/>
          <w:szCs w:val="20"/>
        </w:rPr>
        <w:t xml:space="preserve">Metrics/Benchmarks – Please see the appropriate tab in the “NANPA Measurements – </w:t>
      </w:r>
      <w:r w:rsidR="000E0388">
        <w:rPr>
          <w:rFonts w:ascii="Arial" w:hAnsi="Arial" w:cs="Arial"/>
          <w:sz w:val="20"/>
          <w:szCs w:val="20"/>
        </w:rPr>
        <w:t>January 2014</w:t>
      </w:r>
      <w:r w:rsidRPr="00D44133">
        <w:rPr>
          <w:rFonts w:ascii="Arial" w:hAnsi="Arial" w:cs="Arial"/>
          <w:sz w:val="20"/>
          <w:szCs w:val="20"/>
        </w:rPr>
        <w:t>” document attached below for detailed information on NRUF Performance Measure</w:t>
      </w:r>
      <w:r w:rsidR="00D16CF8">
        <w:rPr>
          <w:rFonts w:ascii="Arial" w:hAnsi="Arial" w:cs="Arial"/>
          <w:sz w:val="20"/>
          <w:szCs w:val="20"/>
        </w:rPr>
        <w:t>ments</w:t>
      </w:r>
      <w:r w:rsidRPr="00D44133">
        <w:rPr>
          <w:rFonts w:ascii="Arial" w:hAnsi="Arial" w:cs="Arial"/>
          <w:sz w:val="20"/>
          <w:szCs w:val="20"/>
        </w:rPr>
        <w:t xml:space="preserve">. </w:t>
      </w:r>
    </w:p>
    <w:p w:rsidR="00CA14A8" w:rsidRPr="00CA14A8" w:rsidRDefault="00CA14A8" w:rsidP="00CA14A8">
      <w:pPr>
        <w:pStyle w:val="NoSpacing"/>
        <w:rPr>
          <w:rFonts w:ascii="Arial" w:hAnsi="Arial" w:cs="Arial"/>
        </w:rPr>
      </w:pPr>
    </w:p>
    <w:p w:rsidR="00CA14A8" w:rsidRDefault="00CA14A8" w:rsidP="00CA14A8">
      <w:pPr>
        <w:ind w:left="360"/>
        <w:rPr>
          <w:rFonts w:ascii="Arial" w:hAnsi="Arial" w:cs="Arial"/>
          <w:sz w:val="20"/>
          <w:szCs w:val="20"/>
        </w:rPr>
      </w:pPr>
    </w:p>
    <w:p w:rsidR="00003E79" w:rsidRDefault="00003E79" w:rsidP="00003E79">
      <w:pPr>
        <w:pStyle w:val="Heading1"/>
        <w:rPr>
          <w:rFonts w:ascii="Arial" w:hAnsi="Arial" w:cs="Arial"/>
          <w:sz w:val="20"/>
          <w:szCs w:val="20"/>
          <w:u w:val="single"/>
        </w:rPr>
      </w:pPr>
      <w:r>
        <w:rPr>
          <w:rFonts w:ascii="Arial" w:hAnsi="Arial" w:cs="Arial"/>
          <w:sz w:val="20"/>
          <w:szCs w:val="20"/>
          <w:u w:val="single"/>
        </w:rPr>
        <w:t>Supporting Documentation for sections above:</w:t>
      </w:r>
    </w:p>
    <w:p w:rsidR="00306B13" w:rsidRPr="00306B13" w:rsidRDefault="00306B13" w:rsidP="00306B13"/>
    <w:p w:rsidR="00CF773C" w:rsidRPr="00CF773C" w:rsidRDefault="000E0388" w:rsidP="00CF773C">
      <w:r>
        <w:object w:dxaOrig="1531" w:dyaOrig="990">
          <v:shape id="_x0000_i1027" type="#_x0000_t75" style="width:76.75pt;height:49.6pt" o:ole="">
            <v:imagedata r:id="rId12" o:title=""/>
          </v:shape>
          <o:OLEObject Type="Embed" ProgID="Excel.Sheet.8" ShapeID="_x0000_i1027" DrawAspect="Icon" ObjectID="_1456297502" r:id="rId13"/>
        </w:object>
      </w:r>
    </w:p>
    <w:p w:rsidR="007F4B46" w:rsidRPr="00DE2705" w:rsidRDefault="007F4B46" w:rsidP="00CF3D52">
      <w:pPr>
        <w:pStyle w:val="Heading1"/>
        <w:rPr>
          <w:rFonts w:ascii="Arial" w:hAnsi="Arial" w:cs="Arial"/>
          <w:sz w:val="20"/>
          <w:szCs w:val="20"/>
          <w:u w:val="single"/>
        </w:rPr>
      </w:pPr>
      <w:bookmarkStart w:id="9" w:name="_Toc320540188"/>
      <w:r w:rsidRPr="00DE2705">
        <w:rPr>
          <w:rFonts w:ascii="Arial" w:hAnsi="Arial" w:cs="Arial"/>
          <w:sz w:val="20"/>
          <w:szCs w:val="20"/>
          <w:u w:val="single"/>
        </w:rPr>
        <w:t>NPA Relief Planning</w:t>
      </w:r>
      <w:bookmarkEnd w:id="9"/>
    </w:p>
    <w:p w:rsidR="00042717" w:rsidRPr="00DE2705" w:rsidRDefault="00042717" w:rsidP="0004271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Metrics/Benchmarks – Please see the appropriate tab in the “NANPA Measurements – </w:t>
      </w:r>
      <w:r w:rsidR="003922F7" w:rsidRPr="00DE2705">
        <w:rPr>
          <w:rFonts w:ascii="Arial" w:hAnsi="Arial" w:cs="Arial"/>
          <w:sz w:val="20"/>
          <w:szCs w:val="20"/>
        </w:rPr>
        <w:t>January 2014</w:t>
      </w:r>
      <w:r w:rsidRPr="00DE2705">
        <w:rPr>
          <w:rFonts w:ascii="Arial" w:hAnsi="Arial" w:cs="Arial"/>
          <w:sz w:val="20"/>
          <w:szCs w:val="20"/>
        </w:rPr>
        <w:t xml:space="preserve">” document attached above for detailed information on NPA Relief Planning, Monthly Performance Measurements. </w:t>
      </w:r>
      <w:r w:rsidR="00D17638" w:rsidRPr="00DE2705">
        <w:rPr>
          <w:rFonts w:ascii="Arial" w:hAnsi="Arial" w:cs="Arial"/>
          <w:sz w:val="20"/>
          <w:szCs w:val="20"/>
        </w:rPr>
        <w:t xml:space="preserve">All metrics for </w:t>
      </w:r>
      <w:r w:rsidR="003922F7" w:rsidRPr="00DE2705">
        <w:rPr>
          <w:rFonts w:ascii="Arial" w:hAnsi="Arial" w:cs="Arial"/>
          <w:sz w:val="20"/>
          <w:szCs w:val="20"/>
        </w:rPr>
        <w:t>January</w:t>
      </w:r>
      <w:r w:rsidR="002F42F2" w:rsidRPr="00DE2705">
        <w:rPr>
          <w:rFonts w:ascii="Arial" w:hAnsi="Arial" w:cs="Arial"/>
          <w:sz w:val="20"/>
          <w:szCs w:val="20"/>
        </w:rPr>
        <w:t xml:space="preserve"> </w:t>
      </w:r>
      <w:r w:rsidR="00E5506E" w:rsidRPr="00DE2705">
        <w:rPr>
          <w:rFonts w:ascii="Arial" w:hAnsi="Arial" w:cs="Arial"/>
          <w:sz w:val="20"/>
          <w:szCs w:val="20"/>
        </w:rPr>
        <w:t>were met</w:t>
      </w:r>
    </w:p>
    <w:p w:rsidR="00934FB6" w:rsidRPr="00DE2705" w:rsidRDefault="00E5506E" w:rsidP="003922F7">
      <w:pPr>
        <w:numPr>
          <w:ilvl w:val="0"/>
          <w:numId w:val="2"/>
        </w:numPr>
        <w:tabs>
          <w:tab w:val="num" w:pos="-1820"/>
        </w:tabs>
        <w:ind w:left="360"/>
        <w:rPr>
          <w:rFonts w:ascii="Arial" w:hAnsi="Arial" w:cs="Arial"/>
          <w:sz w:val="20"/>
          <w:szCs w:val="20"/>
        </w:rPr>
      </w:pPr>
      <w:r w:rsidRPr="00DE2705">
        <w:rPr>
          <w:rFonts w:ascii="Arial" w:hAnsi="Arial" w:cs="Arial"/>
          <w:sz w:val="20"/>
          <w:szCs w:val="20"/>
        </w:rPr>
        <w:t>Assisted NV PUC regarding customer complaint of an entity selling telephone numbers.  This was referred to the FCC.</w:t>
      </w:r>
    </w:p>
    <w:p w:rsidR="00E5506E" w:rsidRPr="00DE2705" w:rsidRDefault="00E5506E" w:rsidP="003922F7">
      <w:pPr>
        <w:numPr>
          <w:ilvl w:val="0"/>
          <w:numId w:val="2"/>
        </w:numPr>
        <w:tabs>
          <w:tab w:val="num" w:pos="-1820"/>
        </w:tabs>
        <w:ind w:left="360"/>
        <w:rPr>
          <w:rFonts w:ascii="Arial" w:hAnsi="Arial" w:cs="Arial"/>
          <w:sz w:val="20"/>
          <w:szCs w:val="20"/>
        </w:rPr>
      </w:pPr>
      <w:r w:rsidRPr="00DE2705">
        <w:rPr>
          <w:rFonts w:ascii="Arial" w:hAnsi="Arial" w:cs="Arial"/>
          <w:sz w:val="20"/>
          <w:szCs w:val="20"/>
        </w:rPr>
        <w:t>Coordinated with IURC staff dates for IN 317 NPA Pre-IPD and NPA Relief Planning meetings</w:t>
      </w:r>
    </w:p>
    <w:p w:rsidR="00E5506E" w:rsidRPr="00DE2705" w:rsidRDefault="00E5506E" w:rsidP="003922F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Worked with the CPUC staff on understanding and identifying target dates for the 415 PEP action items  </w:t>
      </w:r>
    </w:p>
    <w:p w:rsidR="00E5506E" w:rsidRPr="00DE2705" w:rsidRDefault="00E5506E" w:rsidP="003922F7">
      <w:pPr>
        <w:numPr>
          <w:ilvl w:val="0"/>
          <w:numId w:val="2"/>
        </w:numPr>
        <w:tabs>
          <w:tab w:val="num" w:pos="-1820"/>
        </w:tabs>
        <w:ind w:left="360"/>
        <w:rPr>
          <w:rFonts w:ascii="Arial" w:hAnsi="Arial" w:cs="Arial"/>
          <w:sz w:val="20"/>
          <w:szCs w:val="20"/>
        </w:rPr>
      </w:pPr>
      <w:r w:rsidRPr="00DE2705">
        <w:rPr>
          <w:rFonts w:ascii="Arial" w:hAnsi="Arial" w:cs="Arial"/>
          <w:sz w:val="20"/>
          <w:szCs w:val="20"/>
        </w:rPr>
        <w:t>NNS issued on 2/14/14 for TN 615/629 NPA initial industry subcommittee meeting scheduled for 3/6/14</w:t>
      </w:r>
    </w:p>
    <w:p w:rsidR="00E5506E" w:rsidRPr="00DE2705" w:rsidRDefault="00E5506E" w:rsidP="003922F7">
      <w:pPr>
        <w:numPr>
          <w:ilvl w:val="0"/>
          <w:numId w:val="2"/>
        </w:numPr>
        <w:tabs>
          <w:tab w:val="num" w:pos="-1820"/>
        </w:tabs>
        <w:ind w:left="360"/>
        <w:rPr>
          <w:rFonts w:ascii="Arial" w:hAnsi="Arial" w:cs="Arial"/>
          <w:sz w:val="20"/>
          <w:szCs w:val="20"/>
        </w:rPr>
      </w:pPr>
      <w:r w:rsidRPr="00DE2705">
        <w:rPr>
          <w:rFonts w:ascii="Arial" w:hAnsi="Arial" w:cs="Arial"/>
          <w:sz w:val="20"/>
          <w:szCs w:val="20"/>
        </w:rPr>
        <w:t>On 2/18/14, posted an NNS with possible need for timing delay to KY 5023/930 NXX to avoid conflict with new IN 930 NPA</w:t>
      </w:r>
    </w:p>
    <w:p w:rsidR="00E5506E" w:rsidRPr="00DE2705" w:rsidRDefault="00E5506E" w:rsidP="003922F7">
      <w:pPr>
        <w:numPr>
          <w:ilvl w:val="0"/>
          <w:numId w:val="2"/>
        </w:numPr>
        <w:tabs>
          <w:tab w:val="num" w:pos="-1820"/>
        </w:tabs>
        <w:ind w:left="360"/>
        <w:rPr>
          <w:rFonts w:ascii="Arial" w:hAnsi="Arial" w:cs="Arial"/>
          <w:sz w:val="20"/>
          <w:szCs w:val="20"/>
        </w:rPr>
      </w:pPr>
      <w:r w:rsidRPr="00DE2705">
        <w:rPr>
          <w:rFonts w:ascii="Arial" w:hAnsi="Arial" w:cs="Arial"/>
          <w:sz w:val="20"/>
          <w:szCs w:val="20"/>
        </w:rPr>
        <w:t xml:space="preserve">On 2/11/14, </w:t>
      </w:r>
      <w:r w:rsidR="00DE2705">
        <w:rPr>
          <w:rFonts w:ascii="Arial" w:hAnsi="Arial" w:cs="Arial"/>
          <w:sz w:val="20"/>
          <w:szCs w:val="20"/>
        </w:rPr>
        <w:t>Planning Letter 463 for SC 843/854 was published.</w:t>
      </w:r>
    </w:p>
    <w:p w:rsidR="007F4B46" w:rsidRDefault="00310198" w:rsidP="00CF3D52">
      <w:pPr>
        <w:pStyle w:val="Heading1"/>
        <w:rPr>
          <w:rFonts w:ascii="Arial" w:hAnsi="Arial" w:cs="Arial"/>
          <w:sz w:val="20"/>
          <w:szCs w:val="20"/>
          <w:u w:val="single"/>
        </w:rPr>
      </w:pPr>
      <w:bookmarkStart w:id="10" w:name="_Toc320540189"/>
      <w:r>
        <w:rPr>
          <w:rFonts w:ascii="Arial" w:hAnsi="Arial" w:cs="Arial"/>
          <w:sz w:val="20"/>
          <w:szCs w:val="20"/>
          <w:u w:val="single"/>
        </w:rPr>
        <w:t>I</w:t>
      </w:r>
      <w:r w:rsidR="007F4B46" w:rsidRPr="00715B09">
        <w:rPr>
          <w:rFonts w:ascii="Arial" w:hAnsi="Arial" w:cs="Arial"/>
          <w:sz w:val="20"/>
          <w:szCs w:val="20"/>
          <w:u w:val="single"/>
        </w:rPr>
        <w:t>NC Activities</w:t>
      </w:r>
      <w:bookmarkEnd w:id="10"/>
    </w:p>
    <w:p w:rsidR="00796281" w:rsidRPr="00796281" w:rsidRDefault="00796281" w:rsidP="00796281">
      <w:pPr>
        <w:pStyle w:val="ListParagraph"/>
        <w:numPr>
          <w:ilvl w:val="0"/>
          <w:numId w:val="25"/>
        </w:numPr>
        <w:rPr>
          <w:rFonts w:ascii="Arial" w:hAnsi="Arial" w:cs="Arial"/>
          <w:sz w:val="20"/>
          <w:szCs w:val="20"/>
        </w:rPr>
      </w:pPr>
      <w:r w:rsidRPr="00796281">
        <w:rPr>
          <w:rFonts w:ascii="Arial" w:hAnsi="Arial" w:cs="Arial"/>
          <w:sz w:val="20"/>
          <w:szCs w:val="20"/>
        </w:rPr>
        <w:t>Issue 769:  Direct Petition by NANPA for Overlay NPA Codes – New or Additional and Addition of LNPA WG Best Practice Support the utilization of overlays as the preferred form of area code relief was accepted at INC 133 and moved to initial closure at INC 134.  Final closure is expected on 3/7/14 and should be included in the NPA Code Relief Planning and Notification Guidelines on 3/14/14.</w:t>
      </w:r>
    </w:p>
    <w:p w:rsidR="007F4B46" w:rsidRDefault="007F4B46" w:rsidP="00CF3D52">
      <w:pPr>
        <w:pStyle w:val="Heading1"/>
        <w:rPr>
          <w:rFonts w:ascii="Arial" w:hAnsi="Arial" w:cs="Arial"/>
          <w:sz w:val="20"/>
          <w:szCs w:val="20"/>
          <w:u w:val="single"/>
        </w:rPr>
      </w:pPr>
      <w:bookmarkStart w:id="11" w:name="_Toc320540190"/>
      <w:r w:rsidRPr="00715B09">
        <w:rPr>
          <w:rFonts w:ascii="Arial" w:hAnsi="Arial" w:cs="Arial"/>
          <w:sz w:val="20"/>
          <w:szCs w:val="20"/>
          <w:u w:val="single"/>
        </w:rPr>
        <w:t>Num</w:t>
      </w:r>
      <w:r w:rsidRPr="005F3FA2">
        <w:rPr>
          <w:rFonts w:ascii="Arial" w:hAnsi="Arial" w:cs="Arial"/>
          <w:sz w:val="20"/>
          <w:szCs w:val="20"/>
          <w:u w:val="single"/>
        </w:rPr>
        <w:t>ber Administration Activities/Events/Projects</w:t>
      </w:r>
      <w:bookmarkEnd w:id="11"/>
    </w:p>
    <w:p w:rsidR="00EB42D8" w:rsidRPr="00EE43B4" w:rsidRDefault="00EB42D8" w:rsidP="00F27D26">
      <w:pPr>
        <w:pStyle w:val="Heading1"/>
        <w:numPr>
          <w:ilvl w:val="0"/>
          <w:numId w:val="10"/>
        </w:numPr>
        <w:rPr>
          <w:rFonts w:ascii="Arial" w:hAnsi="Arial" w:cs="Arial"/>
          <w:b w:val="0"/>
          <w:bCs w:val="0"/>
          <w:kern w:val="0"/>
          <w:sz w:val="20"/>
          <w:szCs w:val="20"/>
        </w:rPr>
      </w:pPr>
      <w:bookmarkStart w:id="12" w:name="_Toc320540191"/>
      <w:r w:rsidRPr="00EE43B4">
        <w:rPr>
          <w:rFonts w:ascii="Arial" w:hAnsi="Arial" w:cs="Arial"/>
          <w:b w:val="0"/>
          <w:bCs w:val="0"/>
          <w:kern w:val="0"/>
          <w:sz w:val="20"/>
          <w:szCs w:val="20"/>
        </w:rPr>
        <w:t xml:space="preserve">NANPA responded to </w:t>
      </w:r>
      <w:r w:rsidR="003245E5">
        <w:rPr>
          <w:rFonts w:ascii="Arial" w:hAnsi="Arial" w:cs="Arial"/>
          <w:b w:val="0"/>
          <w:bCs w:val="0"/>
          <w:kern w:val="0"/>
          <w:sz w:val="20"/>
          <w:szCs w:val="20"/>
        </w:rPr>
        <w:t>32</w:t>
      </w:r>
      <w:r w:rsidR="004172EF">
        <w:rPr>
          <w:rFonts w:ascii="Arial" w:hAnsi="Arial" w:cs="Arial"/>
          <w:b w:val="0"/>
          <w:bCs w:val="0"/>
          <w:kern w:val="0"/>
          <w:sz w:val="20"/>
          <w:szCs w:val="20"/>
        </w:rPr>
        <w:t xml:space="preserve"> </w:t>
      </w:r>
      <w:r w:rsidRPr="00EE43B4">
        <w:rPr>
          <w:rFonts w:ascii="Arial" w:hAnsi="Arial" w:cs="Arial"/>
          <w:b w:val="0"/>
          <w:bCs w:val="0"/>
          <w:kern w:val="0"/>
          <w:sz w:val="20"/>
          <w:szCs w:val="20"/>
        </w:rPr>
        <w:t xml:space="preserve">NANPA feedback emails from </w:t>
      </w:r>
      <w:r w:rsidR="003245E5">
        <w:rPr>
          <w:rFonts w:ascii="Arial" w:hAnsi="Arial" w:cs="Arial"/>
          <w:b w:val="0"/>
          <w:bCs w:val="0"/>
          <w:kern w:val="0"/>
          <w:sz w:val="20"/>
          <w:szCs w:val="20"/>
        </w:rPr>
        <w:t>1/1/14</w:t>
      </w:r>
      <w:r w:rsidRPr="00EE43B4">
        <w:rPr>
          <w:rFonts w:ascii="Arial" w:hAnsi="Arial" w:cs="Arial"/>
          <w:b w:val="0"/>
          <w:bCs w:val="0"/>
          <w:kern w:val="0"/>
          <w:sz w:val="20"/>
          <w:szCs w:val="20"/>
        </w:rPr>
        <w:t xml:space="preserve"> through </w:t>
      </w:r>
      <w:r w:rsidR="003245E5">
        <w:rPr>
          <w:rFonts w:ascii="Arial" w:hAnsi="Arial" w:cs="Arial"/>
          <w:b w:val="0"/>
          <w:bCs w:val="0"/>
          <w:kern w:val="0"/>
          <w:sz w:val="20"/>
          <w:szCs w:val="20"/>
        </w:rPr>
        <w:t>1/31/14</w:t>
      </w:r>
      <w:r w:rsidRPr="00EE43B4">
        <w:rPr>
          <w:rFonts w:ascii="Arial" w:hAnsi="Arial" w:cs="Arial"/>
          <w:b w:val="0"/>
          <w:bCs w:val="0"/>
          <w:kern w:val="0"/>
          <w:sz w:val="20"/>
          <w:szCs w:val="20"/>
        </w:rPr>
        <w:t xml:space="preserve">.  </w:t>
      </w:r>
    </w:p>
    <w:p w:rsidR="007F4B46" w:rsidRPr="00715B09" w:rsidRDefault="007F4B46" w:rsidP="00CF3D52">
      <w:pPr>
        <w:pStyle w:val="Heading1"/>
        <w:rPr>
          <w:rFonts w:ascii="Arial" w:hAnsi="Arial" w:cs="Arial"/>
          <w:sz w:val="20"/>
          <w:szCs w:val="20"/>
          <w:u w:val="single"/>
        </w:rPr>
      </w:pPr>
      <w:r w:rsidRPr="00715B09">
        <w:rPr>
          <w:rFonts w:ascii="Arial" w:hAnsi="Arial" w:cs="Arial"/>
          <w:sz w:val="20"/>
          <w:szCs w:val="20"/>
          <w:u w:val="single"/>
        </w:rPr>
        <w:t>Action Item Review</w:t>
      </w:r>
      <w:bookmarkEnd w:id="12"/>
    </w:p>
    <w:p w:rsidR="007F4B46" w:rsidRDefault="007F4B46" w:rsidP="00F81DF8">
      <w:pPr>
        <w:rPr>
          <w:rFonts w:ascii="Arial" w:hAnsi="Arial" w:cs="Arial"/>
          <w:sz w:val="20"/>
          <w:szCs w:val="20"/>
        </w:rPr>
      </w:pPr>
    </w:p>
    <w:p w:rsidR="009F4DB3" w:rsidRPr="008E0D0B" w:rsidRDefault="008E0D0B" w:rsidP="009F4DB3">
      <w:pPr>
        <w:rPr>
          <w:rFonts w:ascii="Arial" w:hAnsi="Arial" w:cs="Arial"/>
          <w:b/>
          <w:sz w:val="20"/>
          <w:szCs w:val="20"/>
          <w:u w:val="single"/>
        </w:rPr>
      </w:pPr>
      <w:r>
        <w:rPr>
          <w:rFonts w:ascii="Arial" w:hAnsi="Arial" w:cs="Arial"/>
          <w:b/>
          <w:sz w:val="20"/>
          <w:szCs w:val="20"/>
          <w:u w:val="single"/>
        </w:rPr>
        <w:t>Open Discussion</w:t>
      </w:r>
    </w:p>
    <w:p w:rsidR="00317CBF" w:rsidRPr="00317CBF" w:rsidRDefault="00DE2705" w:rsidP="00317CBF">
      <w:pPr>
        <w:numPr>
          <w:ilvl w:val="0"/>
          <w:numId w:val="5"/>
        </w:numPr>
        <w:rPr>
          <w:rFonts w:ascii="Arial" w:hAnsi="Arial" w:cs="Arial"/>
          <w:sz w:val="20"/>
          <w:szCs w:val="20"/>
          <w:u w:val="single"/>
        </w:rPr>
      </w:pPr>
      <w:r>
        <w:rPr>
          <w:rFonts w:ascii="Arial" w:hAnsi="Arial" w:cs="Arial"/>
          <w:sz w:val="20"/>
          <w:szCs w:val="20"/>
        </w:rPr>
        <w:t xml:space="preserve">On 2/20/14, </w:t>
      </w:r>
      <w:r w:rsidR="00317CBF">
        <w:rPr>
          <w:rFonts w:ascii="Arial" w:hAnsi="Arial" w:cs="Arial"/>
          <w:sz w:val="20"/>
          <w:szCs w:val="20"/>
        </w:rPr>
        <w:t xml:space="preserve">Brent Struthers </w:t>
      </w:r>
      <w:r>
        <w:rPr>
          <w:rFonts w:ascii="Arial" w:hAnsi="Arial" w:cs="Arial"/>
          <w:sz w:val="20"/>
          <w:szCs w:val="20"/>
        </w:rPr>
        <w:t>held a meeting with the State regulator team which covered relief planning meetings and code assignments.</w:t>
      </w:r>
    </w:p>
    <w:p w:rsidR="00317CBF" w:rsidRPr="004222E4" w:rsidRDefault="00DE2705" w:rsidP="00317CBF">
      <w:pPr>
        <w:numPr>
          <w:ilvl w:val="0"/>
          <w:numId w:val="5"/>
        </w:numPr>
        <w:rPr>
          <w:rFonts w:ascii="Arial" w:hAnsi="Arial" w:cs="Arial"/>
          <w:sz w:val="20"/>
          <w:szCs w:val="20"/>
          <w:u w:val="single"/>
        </w:rPr>
      </w:pPr>
      <w:r>
        <w:rPr>
          <w:rFonts w:ascii="Arial" w:hAnsi="Arial" w:cs="Arial"/>
          <w:sz w:val="20"/>
          <w:szCs w:val="20"/>
        </w:rPr>
        <w:t>John Manning thanked</w:t>
      </w:r>
      <w:r w:rsidR="00317CBF">
        <w:rPr>
          <w:rFonts w:ascii="Arial" w:hAnsi="Arial" w:cs="Arial"/>
          <w:sz w:val="20"/>
          <w:szCs w:val="20"/>
        </w:rPr>
        <w:t xml:space="preserve"> the NOWG for the quick turnaround on the </w:t>
      </w:r>
      <w:r>
        <w:rPr>
          <w:rFonts w:ascii="Arial" w:hAnsi="Arial" w:cs="Arial"/>
          <w:sz w:val="20"/>
          <w:szCs w:val="20"/>
        </w:rPr>
        <w:t xml:space="preserve">review of the </w:t>
      </w:r>
      <w:r w:rsidR="00317CBF">
        <w:rPr>
          <w:rFonts w:ascii="Arial" w:hAnsi="Arial" w:cs="Arial"/>
          <w:sz w:val="20"/>
          <w:szCs w:val="20"/>
        </w:rPr>
        <w:t>annual report</w:t>
      </w:r>
    </w:p>
    <w:p w:rsidR="003245E5" w:rsidRPr="003245E5" w:rsidRDefault="003245E5" w:rsidP="003245E5">
      <w:pPr>
        <w:rPr>
          <w:rFonts w:ascii="Arial" w:hAnsi="Arial" w:cs="Arial"/>
          <w:sz w:val="20"/>
          <w:szCs w:val="20"/>
          <w:u w:val="single"/>
        </w:rPr>
      </w:pPr>
    </w:p>
    <w:p w:rsidR="007F4B46" w:rsidRPr="002963F4" w:rsidRDefault="007F4B46" w:rsidP="002963F4">
      <w:pPr>
        <w:rPr>
          <w:rFonts w:ascii="Arial" w:hAnsi="Arial" w:cs="Arial"/>
          <w:b/>
          <w:sz w:val="20"/>
          <w:szCs w:val="20"/>
          <w:u w:val="single"/>
        </w:rPr>
      </w:pPr>
      <w:r w:rsidRPr="002963F4">
        <w:rPr>
          <w:rFonts w:ascii="Arial" w:hAnsi="Arial" w:cs="Arial"/>
          <w:b/>
          <w:sz w:val="20"/>
          <w:szCs w:val="20"/>
          <w:u w:val="single"/>
        </w:rPr>
        <w:t>Next Meeting</w:t>
      </w:r>
    </w:p>
    <w:p w:rsidR="007C1559" w:rsidRDefault="003245E5" w:rsidP="007C1559">
      <w:pPr>
        <w:numPr>
          <w:ilvl w:val="0"/>
          <w:numId w:val="8"/>
        </w:numPr>
        <w:rPr>
          <w:rFonts w:ascii="Arial" w:hAnsi="Arial" w:cs="Arial"/>
          <w:sz w:val="20"/>
          <w:szCs w:val="20"/>
        </w:rPr>
      </w:pPr>
      <w:r>
        <w:rPr>
          <w:rFonts w:ascii="Arial" w:hAnsi="Arial" w:cs="Arial"/>
          <w:sz w:val="20"/>
          <w:szCs w:val="20"/>
        </w:rPr>
        <w:t>March 14</w:t>
      </w:r>
      <w:r w:rsidR="004172EF">
        <w:rPr>
          <w:rFonts w:ascii="Arial" w:hAnsi="Arial" w:cs="Arial"/>
          <w:sz w:val="20"/>
          <w:szCs w:val="20"/>
        </w:rPr>
        <w:t xml:space="preserve">, </w:t>
      </w:r>
      <w:r w:rsidR="00FA2BAA" w:rsidRPr="00E40E7E">
        <w:rPr>
          <w:rFonts w:ascii="Arial" w:hAnsi="Arial" w:cs="Arial"/>
          <w:sz w:val="20"/>
          <w:szCs w:val="20"/>
        </w:rPr>
        <w:t>2:00p</w:t>
      </w:r>
      <w:r w:rsidR="00FA2BAA" w:rsidRPr="009F4DB3">
        <w:rPr>
          <w:rFonts w:ascii="Arial" w:hAnsi="Arial" w:cs="Arial"/>
          <w:sz w:val="20"/>
          <w:szCs w:val="20"/>
        </w:rPr>
        <w:t>m ET</w:t>
      </w:r>
    </w:p>
    <w:sectPr w:rsidR="007C1559" w:rsidSect="00BC6156">
      <w:headerReference w:type="default" r:id="rId14"/>
      <w:footerReference w:type="default" r:id="rId15"/>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FCD" w:rsidRDefault="00155FCD" w:rsidP="00CF3D52">
      <w:r>
        <w:separator/>
      </w:r>
    </w:p>
  </w:endnote>
  <w:endnote w:type="continuationSeparator" w:id="0">
    <w:p w:rsidR="00155FCD" w:rsidRDefault="00155FCD" w:rsidP="00CF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Default="0007407B">
    <w:pPr>
      <w:pStyle w:val="Footer"/>
      <w:jc w:val="right"/>
    </w:pPr>
    <w:r>
      <w:t xml:space="preserve">Page </w:t>
    </w:r>
    <w:r w:rsidR="000D4E8E">
      <w:rPr>
        <w:b/>
      </w:rPr>
      <w:fldChar w:fldCharType="begin"/>
    </w:r>
    <w:r>
      <w:rPr>
        <w:b/>
      </w:rPr>
      <w:instrText xml:space="preserve"> PAGE </w:instrText>
    </w:r>
    <w:r w:rsidR="000D4E8E">
      <w:rPr>
        <w:b/>
      </w:rPr>
      <w:fldChar w:fldCharType="separate"/>
    </w:r>
    <w:r w:rsidR="007E0D8E">
      <w:rPr>
        <w:b/>
        <w:noProof/>
      </w:rPr>
      <w:t>2</w:t>
    </w:r>
    <w:r w:rsidR="000D4E8E">
      <w:rPr>
        <w:b/>
      </w:rPr>
      <w:fldChar w:fldCharType="end"/>
    </w:r>
    <w:r>
      <w:t xml:space="preserve"> of </w:t>
    </w:r>
    <w:r w:rsidR="000D4E8E">
      <w:rPr>
        <w:b/>
      </w:rPr>
      <w:fldChar w:fldCharType="begin"/>
    </w:r>
    <w:r>
      <w:rPr>
        <w:b/>
      </w:rPr>
      <w:instrText xml:space="preserve"> NUMPAGES  </w:instrText>
    </w:r>
    <w:r w:rsidR="000D4E8E">
      <w:rPr>
        <w:b/>
      </w:rPr>
      <w:fldChar w:fldCharType="separate"/>
    </w:r>
    <w:r w:rsidR="007E0D8E">
      <w:rPr>
        <w:b/>
        <w:noProof/>
      </w:rPr>
      <w:t>4</w:t>
    </w:r>
    <w:r w:rsidR="000D4E8E">
      <w:rPr>
        <w:b/>
      </w:rPr>
      <w:fldChar w:fldCharType="end"/>
    </w:r>
  </w:p>
  <w:p w:rsidR="0007407B" w:rsidRDefault="000740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FCD" w:rsidRDefault="00155FCD" w:rsidP="00CF3D52">
      <w:r>
        <w:separator/>
      </w:r>
    </w:p>
  </w:footnote>
  <w:footnote w:type="continuationSeparator" w:id="0">
    <w:p w:rsidR="00155FCD" w:rsidRDefault="00155FCD" w:rsidP="00CF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07B" w:rsidRPr="00715B09" w:rsidRDefault="0007407B" w:rsidP="00CF3D52">
    <w:pPr>
      <w:jc w:val="center"/>
      <w:rPr>
        <w:rStyle w:val="Strong"/>
        <w:rFonts w:ascii="Arial" w:hAnsi="Arial" w:cs="Arial"/>
        <w:sz w:val="20"/>
        <w:szCs w:val="20"/>
      </w:rPr>
    </w:pPr>
    <w:r w:rsidRPr="00715B09">
      <w:rPr>
        <w:rStyle w:val="Strong"/>
        <w:rFonts w:ascii="Arial" w:hAnsi="Arial" w:cs="Arial"/>
        <w:sz w:val="20"/>
        <w:szCs w:val="20"/>
      </w:rPr>
      <w:t>NANPA / NOWG MEETING MINUTES</w:t>
    </w:r>
  </w:p>
  <w:p w:rsidR="0007407B" w:rsidRPr="00715B09" w:rsidRDefault="003C6615" w:rsidP="00CF3D52">
    <w:pPr>
      <w:jc w:val="center"/>
      <w:rPr>
        <w:rStyle w:val="Strong"/>
        <w:rFonts w:ascii="Arial" w:hAnsi="Arial" w:cs="Arial"/>
        <w:sz w:val="20"/>
        <w:szCs w:val="20"/>
      </w:rPr>
    </w:pPr>
    <w:r>
      <w:rPr>
        <w:rStyle w:val="Strong"/>
        <w:rFonts w:ascii="Arial" w:hAnsi="Arial" w:cs="Arial"/>
        <w:sz w:val="20"/>
        <w:szCs w:val="20"/>
      </w:rPr>
      <w:t>February 25,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9A"/>
    <w:multiLevelType w:val="hybridMultilevel"/>
    <w:tmpl w:val="2C401B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3A47A68"/>
    <w:multiLevelType w:val="hybridMultilevel"/>
    <w:tmpl w:val="7B6A1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2F55EB"/>
    <w:multiLevelType w:val="hybridMultilevel"/>
    <w:tmpl w:val="40D218E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C4088E"/>
    <w:multiLevelType w:val="singleLevel"/>
    <w:tmpl w:val="04090001"/>
    <w:lvl w:ilvl="0">
      <w:start w:val="1"/>
      <w:numFmt w:val="bullet"/>
      <w:lvlText w:val=""/>
      <w:lvlJc w:val="left"/>
      <w:pPr>
        <w:ind w:left="720" w:hanging="360"/>
      </w:pPr>
      <w:rPr>
        <w:rFonts w:ascii="Symbol" w:hAnsi="Symbol" w:hint="default"/>
      </w:rPr>
    </w:lvl>
  </w:abstractNum>
  <w:abstractNum w:abstractNumId="4">
    <w:nsid w:val="31BC441A"/>
    <w:multiLevelType w:val="hybridMultilevel"/>
    <w:tmpl w:val="933CF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CE40BA"/>
    <w:multiLevelType w:val="hybridMultilevel"/>
    <w:tmpl w:val="74DC8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B206DD2"/>
    <w:multiLevelType w:val="hybridMultilevel"/>
    <w:tmpl w:val="AD1211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1F017F"/>
    <w:multiLevelType w:val="hybridMultilevel"/>
    <w:tmpl w:val="192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8617BA"/>
    <w:multiLevelType w:val="hybridMultilevel"/>
    <w:tmpl w:val="A882E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D5C109D"/>
    <w:multiLevelType w:val="hybridMultilevel"/>
    <w:tmpl w:val="2E246B8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3674B3"/>
    <w:multiLevelType w:val="hybridMultilevel"/>
    <w:tmpl w:val="19A2D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352011"/>
    <w:multiLevelType w:val="hybridMultilevel"/>
    <w:tmpl w:val="16C2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217E3D"/>
    <w:multiLevelType w:val="multilevel"/>
    <w:tmpl w:val="56C07F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5ADF62D0"/>
    <w:multiLevelType w:val="hybridMultilevel"/>
    <w:tmpl w:val="00B2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D3424C"/>
    <w:multiLevelType w:val="hybridMultilevel"/>
    <w:tmpl w:val="CE9A6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705AA7"/>
    <w:multiLevelType w:val="hybridMultilevel"/>
    <w:tmpl w:val="1F5E9F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6621236"/>
    <w:multiLevelType w:val="hybridMultilevel"/>
    <w:tmpl w:val="32322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382D15"/>
    <w:multiLevelType w:val="hybridMultilevel"/>
    <w:tmpl w:val="451833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80"/>
        </w:tabs>
        <w:ind w:left="-380" w:hanging="360"/>
      </w:pPr>
      <w:rPr>
        <w:rFonts w:cs="Times New Roman"/>
      </w:rPr>
    </w:lvl>
    <w:lvl w:ilvl="2" w:tplc="04090005">
      <w:start w:val="1"/>
      <w:numFmt w:val="decimal"/>
      <w:lvlText w:val="%3."/>
      <w:lvlJc w:val="left"/>
      <w:pPr>
        <w:tabs>
          <w:tab w:val="num" w:pos="340"/>
        </w:tabs>
        <w:ind w:left="340" w:hanging="360"/>
      </w:pPr>
      <w:rPr>
        <w:rFonts w:cs="Times New Roman"/>
      </w:rPr>
    </w:lvl>
    <w:lvl w:ilvl="3" w:tplc="04090001">
      <w:start w:val="1"/>
      <w:numFmt w:val="decimal"/>
      <w:lvlText w:val="%4."/>
      <w:lvlJc w:val="left"/>
      <w:pPr>
        <w:tabs>
          <w:tab w:val="num" w:pos="1060"/>
        </w:tabs>
        <w:ind w:left="1060" w:hanging="360"/>
      </w:pPr>
      <w:rPr>
        <w:rFonts w:cs="Times New Roman"/>
      </w:rPr>
    </w:lvl>
    <w:lvl w:ilvl="4" w:tplc="04090003">
      <w:start w:val="1"/>
      <w:numFmt w:val="decimal"/>
      <w:lvlText w:val="%5."/>
      <w:lvlJc w:val="left"/>
      <w:pPr>
        <w:tabs>
          <w:tab w:val="num" w:pos="1780"/>
        </w:tabs>
        <w:ind w:left="1780" w:hanging="360"/>
      </w:pPr>
      <w:rPr>
        <w:rFonts w:cs="Times New Roman"/>
      </w:rPr>
    </w:lvl>
    <w:lvl w:ilvl="5" w:tplc="04090005">
      <w:start w:val="1"/>
      <w:numFmt w:val="decimal"/>
      <w:lvlText w:val="%6."/>
      <w:lvlJc w:val="left"/>
      <w:pPr>
        <w:tabs>
          <w:tab w:val="num" w:pos="2500"/>
        </w:tabs>
        <w:ind w:left="2500" w:hanging="360"/>
      </w:pPr>
      <w:rPr>
        <w:rFonts w:cs="Times New Roman"/>
      </w:rPr>
    </w:lvl>
    <w:lvl w:ilvl="6" w:tplc="04090001">
      <w:start w:val="1"/>
      <w:numFmt w:val="decimal"/>
      <w:lvlText w:val="%7."/>
      <w:lvlJc w:val="left"/>
      <w:pPr>
        <w:tabs>
          <w:tab w:val="num" w:pos="3220"/>
        </w:tabs>
        <w:ind w:left="3220" w:hanging="360"/>
      </w:pPr>
      <w:rPr>
        <w:rFonts w:cs="Times New Roman"/>
      </w:rPr>
    </w:lvl>
    <w:lvl w:ilvl="7" w:tplc="04090003">
      <w:start w:val="1"/>
      <w:numFmt w:val="decimal"/>
      <w:lvlText w:val="%8."/>
      <w:lvlJc w:val="left"/>
      <w:pPr>
        <w:tabs>
          <w:tab w:val="num" w:pos="3940"/>
        </w:tabs>
        <w:ind w:left="3940" w:hanging="360"/>
      </w:pPr>
      <w:rPr>
        <w:rFonts w:cs="Times New Roman"/>
      </w:rPr>
    </w:lvl>
    <w:lvl w:ilvl="8" w:tplc="04090005">
      <w:start w:val="1"/>
      <w:numFmt w:val="decimal"/>
      <w:lvlText w:val="%9."/>
      <w:lvlJc w:val="left"/>
      <w:pPr>
        <w:tabs>
          <w:tab w:val="num" w:pos="4660"/>
        </w:tabs>
        <w:ind w:left="4660" w:hanging="360"/>
      </w:pPr>
      <w:rPr>
        <w:rFonts w:cs="Times New Roman"/>
      </w:rPr>
    </w:lvl>
  </w:abstractNum>
  <w:abstractNum w:abstractNumId="18">
    <w:nsid w:val="69250128"/>
    <w:multiLevelType w:val="hybridMultilevel"/>
    <w:tmpl w:val="F5F089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6D3B3C6C"/>
    <w:multiLevelType w:val="hybridMultilevel"/>
    <w:tmpl w:val="32020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DE5362C"/>
    <w:multiLevelType w:val="hybridMultilevel"/>
    <w:tmpl w:val="4394DF5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1">
    <w:nsid w:val="71F51AB0"/>
    <w:multiLevelType w:val="hybridMultilevel"/>
    <w:tmpl w:val="2C565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D32ADE"/>
    <w:multiLevelType w:val="hybridMultilevel"/>
    <w:tmpl w:val="C64AC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2"/>
  </w:num>
  <w:num w:numId="4">
    <w:abstractNumId w:val="8"/>
  </w:num>
  <w:num w:numId="5">
    <w:abstractNumId w:val="6"/>
  </w:num>
  <w:num w:numId="6">
    <w:abstractNumId w:val="1"/>
  </w:num>
  <w:num w:numId="7">
    <w:abstractNumId w:val="22"/>
  </w:num>
  <w:num w:numId="8">
    <w:abstractNumId w:val="19"/>
  </w:num>
  <w:num w:numId="9">
    <w:abstractNumId w:val="20"/>
  </w:num>
  <w:num w:numId="10">
    <w:abstractNumId w:val="14"/>
  </w:num>
  <w:num w:numId="11">
    <w:abstractNumId w:val="1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1"/>
  </w:num>
  <w:num w:numId="15">
    <w:abstractNumId w:val="7"/>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11"/>
  </w:num>
  <w:num w:numId="22">
    <w:abstractNumId w:val="0"/>
  </w:num>
  <w:num w:numId="23">
    <w:abstractNumId w:val="13"/>
  </w:num>
  <w:num w:numId="24">
    <w:abstractNumId w:val="5"/>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83"/>
    <w:rsid w:val="00000837"/>
    <w:rsid w:val="00001132"/>
    <w:rsid w:val="00002D72"/>
    <w:rsid w:val="00003405"/>
    <w:rsid w:val="00003E79"/>
    <w:rsid w:val="0000561B"/>
    <w:rsid w:val="00011129"/>
    <w:rsid w:val="000119C8"/>
    <w:rsid w:val="00011AEE"/>
    <w:rsid w:val="00012495"/>
    <w:rsid w:val="000137F8"/>
    <w:rsid w:val="00017B8D"/>
    <w:rsid w:val="00024B5F"/>
    <w:rsid w:val="00025210"/>
    <w:rsid w:val="000264E5"/>
    <w:rsid w:val="0003034F"/>
    <w:rsid w:val="0003166A"/>
    <w:rsid w:val="0003270C"/>
    <w:rsid w:val="00032CC7"/>
    <w:rsid w:val="00032E19"/>
    <w:rsid w:val="00032E9A"/>
    <w:rsid w:val="0003442C"/>
    <w:rsid w:val="00035E62"/>
    <w:rsid w:val="00036B30"/>
    <w:rsid w:val="00037E68"/>
    <w:rsid w:val="000418A1"/>
    <w:rsid w:val="000426F4"/>
    <w:rsid w:val="00042717"/>
    <w:rsid w:val="00047BFB"/>
    <w:rsid w:val="0005076F"/>
    <w:rsid w:val="00051362"/>
    <w:rsid w:val="000514C6"/>
    <w:rsid w:val="00053880"/>
    <w:rsid w:val="00053EAE"/>
    <w:rsid w:val="000569B9"/>
    <w:rsid w:val="00056FD0"/>
    <w:rsid w:val="000609B1"/>
    <w:rsid w:val="000613D8"/>
    <w:rsid w:val="00065223"/>
    <w:rsid w:val="00067587"/>
    <w:rsid w:val="00067D16"/>
    <w:rsid w:val="0007146F"/>
    <w:rsid w:val="000715D4"/>
    <w:rsid w:val="00071EE2"/>
    <w:rsid w:val="0007407B"/>
    <w:rsid w:val="00074E43"/>
    <w:rsid w:val="00075CAD"/>
    <w:rsid w:val="00076604"/>
    <w:rsid w:val="00076D53"/>
    <w:rsid w:val="00077533"/>
    <w:rsid w:val="00077B9D"/>
    <w:rsid w:val="00080451"/>
    <w:rsid w:val="00080E9C"/>
    <w:rsid w:val="0008122F"/>
    <w:rsid w:val="000816AC"/>
    <w:rsid w:val="000828FC"/>
    <w:rsid w:val="00083385"/>
    <w:rsid w:val="00083B3B"/>
    <w:rsid w:val="00085551"/>
    <w:rsid w:val="000866D8"/>
    <w:rsid w:val="00087CA6"/>
    <w:rsid w:val="00090982"/>
    <w:rsid w:val="00096E7E"/>
    <w:rsid w:val="00097861"/>
    <w:rsid w:val="000A2200"/>
    <w:rsid w:val="000A42E5"/>
    <w:rsid w:val="000A6251"/>
    <w:rsid w:val="000A756A"/>
    <w:rsid w:val="000A7DBC"/>
    <w:rsid w:val="000B3AEC"/>
    <w:rsid w:val="000B632C"/>
    <w:rsid w:val="000B7341"/>
    <w:rsid w:val="000C032A"/>
    <w:rsid w:val="000C07C0"/>
    <w:rsid w:val="000C2D24"/>
    <w:rsid w:val="000C3057"/>
    <w:rsid w:val="000C3D58"/>
    <w:rsid w:val="000C59EB"/>
    <w:rsid w:val="000D0CB2"/>
    <w:rsid w:val="000D464F"/>
    <w:rsid w:val="000D4BDA"/>
    <w:rsid w:val="000D4E8E"/>
    <w:rsid w:val="000D5C11"/>
    <w:rsid w:val="000E0388"/>
    <w:rsid w:val="000E352C"/>
    <w:rsid w:val="000E70E9"/>
    <w:rsid w:val="000F1807"/>
    <w:rsid w:val="000F3F1D"/>
    <w:rsid w:val="000F5DE6"/>
    <w:rsid w:val="000F699E"/>
    <w:rsid w:val="000F7020"/>
    <w:rsid w:val="001000DB"/>
    <w:rsid w:val="001013C4"/>
    <w:rsid w:val="0010182B"/>
    <w:rsid w:val="001044DA"/>
    <w:rsid w:val="00104B08"/>
    <w:rsid w:val="00107C87"/>
    <w:rsid w:val="001123E9"/>
    <w:rsid w:val="00113502"/>
    <w:rsid w:val="00113D0E"/>
    <w:rsid w:val="00117D36"/>
    <w:rsid w:val="00117F51"/>
    <w:rsid w:val="00125A13"/>
    <w:rsid w:val="001277D3"/>
    <w:rsid w:val="0012798E"/>
    <w:rsid w:val="00132A93"/>
    <w:rsid w:val="00133792"/>
    <w:rsid w:val="00133DDF"/>
    <w:rsid w:val="00134D90"/>
    <w:rsid w:val="00136740"/>
    <w:rsid w:val="00136F14"/>
    <w:rsid w:val="001405AF"/>
    <w:rsid w:val="00141986"/>
    <w:rsid w:val="001441B1"/>
    <w:rsid w:val="001442E7"/>
    <w:rsid w:val="00144AF3"/>
    <w:rsid w:val="001453CF"/>
    <w:rsid w:val="00145D86"/>
    <w:rsid w:val="00145E70"/>
    <w:rsid w:val="0014701C"/>
    <w:rsid w:val="00153F9D"/>
    <w:rsid w:val="00154017"/>
    <w:rsid w:val="00155FCD"/>
    <w:rsid w:val="00161716"/>
    <w:rsid w:val="00161B02"/>
    <w:rsid w:val="00164024"/>
    <w:rsid w:val="001661D1"/>
    <w:rsid w:val="001674E7"/>
    <w:rsid w:val="0017200E"/>
    <w:rsid w:val="001738E7"/>
    <w:rsid w:val="00173BB0"/>
    <w:rsid w:val="00174014"/>
    <w:rsid w:val="00176CEA"/>
    <w:rsid w:val="00180FEF"/>
    <w:rsid w:val="00183DB9"/>
    <w:rsid w:val="00183DD9"/>
    <w:rsid w:val="00186123"/>
    <w:rsid w:val="0019059F"/>
    <w:rsid w:val="00193120"/>
    <w:rsid w:val="00196E85"/>
    <w:rsid w:val="00196F04"/>
    <w:rsid w:val="00197C18"/>
    <w:rsid w:val="001A0EAC"/>
    <w:rsid w:val="001A27D7"/>
    <w:rsid w:val="001A3F7B"/>
    <w:rsid w:val="001A5C94"/>
    <w:rsid w:val="001A65AD"/>
    <w:rsid w:val="001A7C81"/>
    <w:rsid w:val="001B0BC3"/>
    <w:rsid w:val="001B2072"/>
    <w:rsid w:val="001B3278"/>
    <w:rsid w:val="001C2BCC"/>
    <w:rsid w:val="001C3935"/>
    <w:rsid w:val="001C405C"/>
    <w:rsid w:val="001C5DDC"/>
    <w:rsid w:val="001C7A0B"/>
    <w:rsid w:val="001C7A18"/>
    <w:rsid w:val="001D0E61"/>
    <w:rsid w:val="001D26C6"/>
    <w:rsid w:val="001D27B2"/>
    <w:rsid w:val="001D2B8C"/>
    <w:rsid w:val="001D3BD5"/>
    <w:rsid w:val="001D6DA1"/>
    <w:rsid w:val="001D7206"/>
    <w:rsid w:val="001D72EE"/>
    <w:rsid w:val="001D7932"/>
    <w:rsid w:val="001E09B4"/>
    <w:rsid w:val="001E1420"/>
    <w:rsid w:val="001E1C80"/>
    <w:rsid w:val="001E525E"/>
    <w:rsid w:val="001E73A8"/>
    <w:rsid w:val="001E7927"/>
    <w:rsid w:val="001F05F8"/>
    <w:rsid w:val="001F3870"/>
    <w:rsid w:val="001F407C"/>
    <w:rsid w:val="002013B0"/>
    <w:rsid w:val="00203927"/>
    <w:rsid w:val="00205BC0"/>
    <w:rsid w:val="00211B1F"/>
    <w:rsid w:val="00211C24"/>
    <w:rsid w:val="00214287"/>
    <w:rsid w:val="00216270"/>
    <w:rsid w:val="00222F95"/>
    <w:rsid w:val="00222FAB"/>
    <w:rsid w:val="00227322"/>
    <w:rsid w:val="002325E8"/>
    <w:rsid w:val="002349AD"/>
    <w:rsid w:val="002360BF"/>
    <w:rsid w:val="00237A17"/>
    <w:rsid w:val="00240CB3"/>
    <w:rsid w:val="00241DE2"/>
    <w:rsid w:val="0024533C"/>
    <w:rsid w:val="00245DC0"/>
    <w:rsid w:val="00245F50"/>
    <w:rsid w:val="00251AB7"/>
    <w:rsid w:val="00256C58"/>
    <w:rsid w:val="00256E5E"/>
    <w:rsid w:val="00257785"/>
    <w:rsid w:val="00257B21"/>
    <w:rsid w:val="00260065"/>
    <w:rsid w:val="00260275"/>
    <w:rsid w:val="00260483"/>
    <w:rsid w:val="00262755"/>
    <w:rsid w:val="002652B4"/>
    <w:rsid w:val="00265D5B"/>
    <w:rsid w:val="0026716E"/>
    <w:rsid w:val="00267383"/>
    <w:rsid w:val="002675EE"/>
    <w:rsid w:val="00272D23"/>
    <w:rsid w:val="0027536B"/>
    <w:rsid w:val="00275851"/>
    <w:rsid w:val="00281D4B"/>
    <w:rsid w:val="00290E77"/>
    <w:rsid w:val="00296251"/>
    <w:rsid w:val="002963F4"/>
    <w:rsid w:val="002964C1"/>
    <w:rsid w:val="0029747C"/>
    <w:rsid w:val="002A4020"/>
    <w:rsid w:val="002A688B"/>
    <w:rsid w:val="002B1548"/>
    <w:rsid w:val="002B192D"/>
    <w:rsid w:val="002B24FD"/>
    <w:rsid w:val="002B3B11"/>
    <w:rsid w:val="002B4425"/>
    <w:rsid w:val="002B5E89"/>
    <w:rsid w:val="002C154C"/>
    <w:rsid w:val="002C1BF0"/>
    <w:rsid w:val="002C262C"/>
    <w:rsid w:val="002C5255"/>
    <w:rsid w:val="002C58D5"/>
    <w:rsid w:val="002C65A2"/>
    <w:rsid w:val="002C6A66"/>
    <w:rsid w:val="002C78C2"/>
    <w:rsid w:val="002C7F35"/>
    <w:rsid w:val="002D0437"/>
    <w:rsid w:val="002D18CA"/>
    <w:rsid w:val="002D2B50"/>
    <w:rsid w:val="002D59EF"/>
    <w:rsid w:val="002D7BBA"/>
    <w:rsid w:val="002E080D"/>
    <w:rsid w:val="002E0874"/>
    <w:rsid w:val="002E1658"/>
    <w:rsid w:val="002E5024"/>
    <w:rsid w:val="002F2CB4"/>
    <w:rsid w:val="002F3C8C"/>
    <w:rsid w:val="002F42F2"/>
    <w:rsid w:val="0030116A"/>
    <w:rsid w:val="0030147C"/>
    <w:rsid w:val="0030393E"/>
    <w:rsid w:val="00304043"/>
    <w:rsid w:val="0030441C"/>
    <w:rsid w:val="0030480B"/>
    <w:rsid w:val="00304BC2"/>
    <w:rsid w:val="00306474"/>
    <w:rsid w:val="00306B13"/>
    <w:rsid w:val="00307FC7"/>
    <w:rsid w:val="00310198"/>
    <w:rsid w:val="00310554"/>
    <w:rsid w:val="003123D4"/>
    <w:rsid w:val="00313D7D"/>
    <w:rsid w:val="00315757"/>
    <w:rsid w:val="00316252"/>
    <w:rsid w:val="00316BDC"/>
    <w:rsid w:val="00316CF6"/>
    <w:rsid w:val="00316DAF"/>
    <w:rsid w:val="00317347"/>
    <w:rsid w:val="00317932"/>
    <w:rsid w:val="00317AD2"/>
    <w:rsid w:val="00317CBF"/>
    <w:rsid w:val="0032007B"/>
    <w:rsid w:val="003245E5"/>
    <w:rsid w:val="00327B0F"/>
    <w:rsid w:val="0033350B"/>
    <w:rsid w:val="003376DE"/>
    <w:rsid w:val="00341AF9"/>
    <w:rsid w:val="003443C4"/>
    <w:rsid w:val="00345CA1"/>
    <w:rsid w:val="00346899"/>
    <w:rsid w:val="00346A0C"/>
    <w:rsid w:val="00347168"/>
    <w:rsid w:val="00347561"/>
    <w:rsid w:val="003500F2"/>
    <w:rsid w:val="003505AC"/>
    <w:rsid w:val="0035323B"/>
    <w:rsid w:val="00353360"/>
    <w:rsid w:val="0035388A"/>
    <w:rsid w:val="0035422E"/>
    <w:rsid w:val="0035461A"/>
    <w:rsid w:val="00356689"/>
    <w:rsid w:val="0035704D"/>
    <w:rsid w:val="0036247A"/>
    <w:rsid w:val="00362CDE"/>
    <w:rsid w:val="00363C74"/>
    <w:rsid w:val="00364642"/>
    <w:rsid w:val="00364AA8"/>
    <w:rsid w:val="00364F04"/>
    <w:rsid w:val="00365D49"/>
    <w:rsid w:val="00370618"/>
    <w:rsid w:val="00370F9B"/>
    <w:rsid w:val="00372D3F"/>
    <w:rsid w:val="00373212"/>
    <w:rsid w:val="00375540"/>
    <w:rsid w:val="0037652B"/>
    <w:rsid w:val="003774A3"/>
    <w:rsid w:val="00380250"/>
    <w:rsid w:val="00381E7C"/>
    <w:rsid w:val="0038242D"/>
    <w:rsid w:val="00385988"/>
    <w:rsid w:val="0038670F"/>
    <w:rsid w:val="00390015"/>
    <w:rsid w:val="003907F2"/>
    <w:rsid w:val="003922F7"/>
    <w:rsid w:val="00392E6D"/>
    <w:rsid w:val="00395613"/>
    <w:rsid w:val="00397729"/>
    <w:rsid w:val="003A3E46"/>
    <w:rsid w:val="003A4381"/>
    <w:rsid w:val="003A4E4D"/>
    <w:rsid w:val="003A60E2"/>
    <w:rsid w:val="003B0449"/>
    <w:rsid w:val="003B0957"/>
    <w:rsid w:val="003B2A2A"/>
    <w:rsid w:val="003B2A5E"/>
    <w:rsid w:val="003B52AF"/>
    <w:rsid w:val="003B58AF"/>
    <w:rsid w:val="003B58FB"/>
    <w:rsid w:val="003B5FE8"/>
    <w:rsid w:val="003C0456"/>
    <w:rsid w:val="003C13BD"/>
    <w:rsid w:val="003C1AD6"/>
    <w:rsid w:val="003C2A5C"/>
    <w:rsid w:val="003C4DD4"/>
    <w:rsid w:val="003C600A"/>
    <w:rsid w:val="003C6615"/>
    <w:rsid w:val="003C7175"/>
    <w:rsid w:val="003C7385"/>
    <w:rsid w:val="003C79C9"/>
    <w:rsid w:val="003D10EC"/>
    <w:rsid w:val="003D1E61"/>
    <w:rsid w:val="003D2B5A"/>
    <w:rsid w:val="003D52AF"/>
    <w:rsid w:val="003D54A6"/>
    <w:rsid w:val="003E0D21"/>
    <w:rsid w:val="003E1815"/>
    <w:rsid w:val="003E2061"/>
    <w:rsid w:val="003E3279"/>
    <w:rsid w:val="003E636B"/>
    <w:rsid w:val="003E693F"/>
    <w:rsid w:val="003E6EE8"/>
    <w:rsid w:val="003F0895"/>
    <w:rsid w:val="003F2BBF"/>
    <w:rsid w:val="003F2F4A"/>
    <w:rsid w:val="003F3638"/>
    <w:rsid w:val="003F4486"/>
    <w:rsid w:val="003F6ABF"/>
    <w:rsid w:val="003F6E00"/>
    <w:rsid w:val="00400302"/>
    <w:rsid w:val="00400407"/>
    <w:rsid w:val="0040070B"/>
    <w:rsid w:val="00400994"/>
    <w:rsid w:val="00402171"/>
    <w:rsid w:val="00404C63"/>
    <w:rsid w:val="00405B34"/>
    <w:rsid w:val="00410065"/>
    <w:rsid w:val="00412B81"/>
    <w:rsid w:val="00413387"/>
    <w:rsid w:val="004134FC"/>
    <w:rsid w:val="004135AC"/>
    <w:rsid w:val="00414072"/>
    <w:rsid w:val="00416549"/>
    <w:rsid w:val="004172EF"/>
    <w:rsid w:val="00417EC1"/>
    <w:rsid w:val="00420783"/>
    <w:rsid w:val="00420B49"/>
    <w:rsid w:val="0042179C"/>
    <w:rsid w:val="004222E4"/>
    <w:rsid w:val="0042237E"/>
    <w:rsid w:val="00423551"/>
    <w:rsid w:val="00424B95"/>
    <w:rsid w:val="00424C8A"/>
    <w:rsid w:val="0042785D"/>
    <w:rsid w:val="00432CAB"/>
    <w:rsid w:val="00435117"/>
    <w:rsid w:val="004379F4"/>
    <w:rsid w:val="00440040"/>
    <w:rsid w:val="00441350"/>
    <w:rsid w:val="004416AA"/>
    <w:rsid w:val="00441B22"/>
    <w:rsid w:val="00443190"/>
    <w:rsid w:val="00443506"/>
    <w:rsid w:val="00444335"/>
    <w:rsid w:val="00447444"/>
    <w:rsid w:val="00447867"/>
    <w:rsid w:val="00450544"/>
    <w:rsid w:val="0045163A"/>
    <w:rsid w:val="00451B0C"/>
    <w:rsid w:val="004536F0"/>
    <w:rsid w:val="004556A9"/>
    <w:rsid w:val="00460578"/>
    <w:rsid w:val="004642E2"/>
    <w:rsid w:val="00464921"/>
    <w:rsid w:val="00464CBC"/>
    <w:rsid w:val="004656D7"/>
    <w:rsid w:val="00465D65"/>
    <w:rsid w:val="0047141E"/>
    <w:rsid w:val="004717AA"/>
    <w:rsid w:val="00471A4D"/>
    <w:rsid w:val="00471B0E"/>
    <w:rsid w:val="00475F79"/>
    <w:rsid w:val="00477F67"/>
    <w:rsid w:val="00481996"/>
    <w:rsid w:val="0048675D"/>
    <w:rsid w:val="00487853"/>
    <w:rsid w:val="00491EBD"/>
    <w:rsid w:val="004920E3"/>
    <w:rsid w:val="00492A73"/>
    <w:rsid w:val="00495458"/>
    <w:rsid w:val="0049547E"/>
    <w:rsid w:val="0049564D"/>
    <w:rsid w:val="00495895"/>
    <w:rsid w:val="004A02DD"/>
    <w:rsid w:val="004A1A23"/>
    <w:rsid w:val="004A20BD"/>
    <w:rsid w:val="004A3877"/>
    <w:rsid w:val="004A52EF"/>
    <w:rsid w:val="004A7A72"/>
    <w:rsid w:val="004B1222"/>
    <w:rsid w:val="004B1F5B"/>
    <w:rsid w:val="004B2495"/>
    <w:rsid w:val="004B28E4"/>
    <w:rsid w:val="004B6273"/>
    <w:rsid w:val="004B64C2"/>
    <w:rsid w:val="004B6E48"/>
    <w:rsid w:val="004B7A50"/>
    <w:rsid w:val="004C0688"/>
    <w:rsid w:val="004C0CAC"/>
    <w:rsid w:val="004C15BD"/>
    <w:rsid w:val="004C7FC1"/>
    <w:rsid w:val="004D04A8"/>
    <w:rsid w:val="004D693E"/>
    <w:rsid w:val="004E01D3"/>
    <w:rsid w:val="004E29DE"/>
    <w:rsid w:val="004E3DE2"/>
    <w:rsid w:val="004E4B43"/>
    <w:rsid w:val="004E52B7"/>
    <w:rsid w:val="004E6CF8"/>
    <w:rsid w:val="004F2796"/>
    <w:rsid w:val="004F2C69"/>
    <w:rsid w:val="004F3015"/>
    <w:rsid w:val="004F3063"/>
    <w:rsid w:val="004F32A0"/>
    <w:rsid w:val="004F40E7"/>
    <w:rsid w:val="004F451C"/>
    <w:rsid w:val="004F5681"/>
    <w:rsid w:val="0050269D"/>
    <w:rsid w:val="00506A6C"/>
    <w:rsid w:val="00511267"/>
    <w:rsid w:val="00511AC6"/>
    <w:rsid w:val="00513F04"/>
    <w:rsid w:val="00515F11"/>
    <w:rsid w:val="005201E2"/>
    <w:rsid w:val="00520958"/>
    <w:rsid w:val="00523102"/>
    <w:rsid w:val="00523C39"/>
    <w:rsid w:val="00525FEA"/>
    <w:rsid w:val="00527353"/>
    <w:rsid w:val="005307BD"/>
    <w:rsid w:val="0053182F"/>
    <w:rsid w:val="00533911"/>
    <w:rsid w:val="00537B8D"/>
    <w:rsid w:val="0054300F"/>
    <w:rsid w:val="00544AE2"/>
    <w:rsid w:val="00544FDA"/>
    <w:rsid w:val="00545049"/>
    <w:rsid w:val="00552AC4"/>
    <w:rsid w:val="0055460A"/>
    <w:rsid w:val="005573BA"/>
    <w:rsid w:val="005619C4"/>
    <w:rsid w:val="00564D97"/>
    <w:rsid w:val="00564FEF"/>
    <w:rsid w:val="0056716A"/>
    <w:rsid w:val="00575240"/>
    <w:rsid w:val="0058167F"/>
    <w:rsid w:val="0058333C"/>
    <w:rsid w:val="00584248"/>
    <w:rsid w:val="00585475"/>
    <w:rsid w:val="005854D1"/>
    <w:rsid w:val="00590CB3"/>
    <w:rsid w:val="00591727"/>
    <w:rsid w:val="00591737"/>
    <w:rsid w:val="00591814"/>
    <w:rsid w:val="00591D29"/>
    <w:rsid w:val="005921DD"/>
    <w:rsid w:val="005946D1"/>
    <w:rsid w:val="00595D1A"/>
    <w:rsid w:val="0059716F"/>
    <w:rsid w:val="005A06D6"/>
    <w:rsid w:val="005A116E"/>
    <w:rsid w:val="005A67E6"/>
    <w:rsid w:val="005A6B50"/>
    <w:rsid w:val="005A6EEF"/>
    <w:rsid w:val="005B0CDE"/>
    <w:rsid w:val="005B2569"/>
    <w:rsid w:val="005C0211"/>
    <w:rsid w:val="005C1C9D"/>
    <w:rsid w:val="005C3D21"/>
    <w:rsid w:val="005C52C8"/>
    <w:rsid w:val="005C6E14"/>
    <w:rsid w:val="005C75C6"/>
    <w:rsid w:val="005D0AB1"/>
    <w:rsid w:val="005D2B1C"/>
    <w:rsid w:val="005D4949"/>
    <w:rsid w:val="005D546C"/>
    <w:rsid w:val="005E058D"/>
    <w:rsid w:val="005E2BCE"/>
    <w:rsid w:val="005E4753"/>
    <w:rsid w:val="005E5152"/>
    <w:rsid w:val="005E5A4C"/>
    <w:rsid w:val="005F3A3B"/>
    <w:rsid w:val="005F3FA2"/>
    <w:rsid w:val="005F405F"/>
    <w:rsid w:val="005F5A79"/>
    <w:rsid w:val="005F5B49"/>
    <w:rsid w:val="005F5B89"/>
    <w:rsid w:val="00600729"/>
    <w:rsid w:val="00602C2C"/>
    <w:rsid w:val="006034A0"/>
    <w:rsid w:val="00604D91"/>
    <w:rsid w:val="00605BCD"/>
    <w:rsid w:val="006066DC"/>
    <w:rsid w:val="0060717A"/>
    <w:rsid w:val="00610154"/>
    <w:rsid w:val="00610B0E"/>
    <w:rsid w:val="00611AA3"/>
    <w:rsid w:val="0061654A"/>
    <w:rsid w:val="006206BA"/>
    <w:rsid w:val="0062079C"/>
    <w:rsid w:val="00621901"/>
    <w:rsid w:val="006305EF"/>
    <w:rsid w:val="00630FE5"/>
    <w:rsid w:val="00631A20"/>
    <w:rsid w:val="006321E7"/>
    <w:rsid w:val="00635C97"/>
    <w:rsid w:val="00636149"/>
    <w:rsid w:val="00640DBB"/>
    <w:rsid w:val="0064174B"/>
    <w:rsid w:val="00641C07"/>
    <w:rsid w:val="0064515E"/>
    <w:rsid w:val="00645530"/>
    <w:rsid w:val="00645897"/>
    <w:rsid w:val="00651339"/>
    <w:rsid w:val="00651F31"/>
    <w:rsid w:val="006528A5"/>
    <w:rsid w:val="006528E0"/>
    <w:rsid w:val="00656EC7"/>
    <w:rsid w:val="006574B8"/>
    <w:rsid w:val="00666463"/>
    <w:rsid w:val="00666547"/>
    <w:rsid w:val="00671792"/>
    <w:rsid w:val="00671FA9"/>
    <w:rsid w:val="00672DC1"/>
    <w:rsid w:val="0067324C"/>
    <w:rsid w:val="00680629"/>
    <w:rsid w:val="006814A3"/>
    <w:rsid w:val="0068276C"/>
    <w:rsid w:val="00684842"/>
    <w:rsid w:val="00690F79"/>
    <w:rsid w:val="00691DD1"/>
    <w:rsid w:val="006934DD"/>
    <w:rsid w:val="00694594"/>
    <w:rsid w:val="00695DBC"/>
    <w:rsid w:val="00697C45"/>
    <w:rsid w:val="006A2829"/>
    <w:rsid w:val="006A3019"/>
    <w:rsid w:val="006A3F23"/>
    <w:rsid w:val="006A42C4"/>
    <w:rsid w:val="006A522B"/>
    <w:rsid w:val="006A685A"/>
    <w:rsid w:val="006A6866"/>
    <w:rsid w:val="006B08C3"/>
    <w:rsid w:val="006B0D92"/>
    <w:rsid w:val="006B1AAF"/>
    <w:rsid w:val="006B37CB"/>
    <w:rsid w:val="006B6379"/>
    <w:rsid w:val="006B7DA9"/>
    <w:rsid w:val="006C039C"/>
    <w:rsid w:val="006C40F1"/>
    <w:rsid w:val="006C5FE2"/>
    <w:rsid w:val="006C64B4"/>
    <w:rsid w:val="006D073D"/>
    <w:rsid w:val="006D133C"/>
    <w:rsid w:val="006D1CFF"/>
    <w:rsid w:val="006D34E0"/>
    <w:rsid w:val="006D4D84"/>
    <w:rsid w:val="006D5645"/>
    <w:rsid w:val="006D5C22"/>
    <w:rsid w:val="006D77B8"/>
    <w:rsid w:val="006D7AD3"/>
    <w:rsid w:val="006E1AA9"/>
    <w:rsid w:val="006F1E47"/>
    <w:rsid w:val="006F2DC8"/>
    <w:rsid w:val="006F40C3"/>
    <w:rsid w:val="006F4937"/>
    <w:rsid w:val="006F62A4"/>
    <w:rsid w:val="006F66F9"/>
    <w:rsid w:val="006F6F23"/>
    <w:rsid w:val="00700B5D"/>
    <w:rsid w:val="00701468"/>
    <w:rsid w:val="00701A3A"/>
    <w:rsid w:val="00705857"/>
    <w:rsid w:val="00715B09"/>
    <w:rsid w:val="00716099"/>
    <w:rsid w:val="00716567"/>
    <w:rsid w:val="00717E23"/>
    <w:rsid w:val="00720B50"/>
    <w:rsid w:val="00721C74"/>
    <w:rsid w:val="00724AB3"/>
    <w:rsid w:val="00724B1C"/>
    <w:rsid w:val="00727DD7"/>
    <w:rsid w:val="00733AF6"/>
    <w:rsid w:val="00736647"/>
    <w:rsid w:val="0074052D"/>
    <w:rsid w:val="00741EE7"/>
    <w:rsid w:val="0074200A"/>
    <w:rsid w:val="00742E05"/>
    <w:rsid w:val="007436AE"/>
    <w:rsid w:val="007457D1"/>
    <w:rsid w:val="00751BB7"/>
    <w:rsid w:val="00752160"/>
    <w:rsid w:val="007550A8"/>
    <w:rsid w:val="00757C38"/>
    <w:rsid w:val="00757F5D"/>
    <w:rsid w:val="00762D2B"/>
    <w:rsid w:val="007643C1"/>
    <w:rsid w:val="007645DA"/>
    <w:rsid w:val="00771AF1"/>
    <w:rsid w:val="00772430"/>
    <w:rsid w:val="00772E90"/>
    <w:rsid w:val="00772F49"/>
    <w:rsid w:val="007743C1"/>
    <w:rsid w:val="007777BE"/>
    <w:rsid w:val="0078089C"/>
    <w:rsid w:val="00780B68"/>
    <w:rsid w:val="0078162E"/>
    <w:rsid w:val="007827F2"/>
    <w:rsid w:val="00782DA5"/>
    <w:rsid w:val="007851B3"/>
    <w:rsid w:val="00786586"/>
    <w:rsid w:val="007903FB"/>
    <w:rsid w:val="00792655"/>
    <w:rsid w:val="00796281"/>
    <w:rsid w:val="00796BE3"/>
    <w:rsid w:val="00797ED6"/>
    <w:rsid w:val="007A00C9"/>
    <w:rsid w:val="007A09DA"/>
    <w:rsid w:val="007A15EB"/>
    <w:rsid w:val="007A2343"/>
    <w:rsid w:val="007A3155"/>
    <w:rsid w:val="007A46FE"/>
    <w:rsid w:val="007A4C53"/>
    <w:rsid w:val="007A7767"/>
    <w:rsid w:val="007B006A"/>
    <w:rsid w:val="007B13E0"/>
    <w:rsid w:val="007B21DC"/>
    <w:rsid w:val="007B5D03"/>
    <w:rsid w:val="007B723E"/>
    <w:rsid w:val="007C009B"/>
    <w:rsid w:val="007C1559"/>
    <w:rsid w:val="007C34F2"/>
    <w:rsid w:val="007C395E"/>
    <w:rsid w:val="007C6CBB"/>
    <w:rsid w:val="007D1428"/>
    <w:rsid w:val="007D1EA9"/>
    <w:rsid w:val="007D2D3E"/>
    <w:rsid w:val="007D313B"/>
    <w:rsid w:val="007D3931"/>
    <w:rsid w:val="007D3B84"/>
    <w:rsid w:val="007D44F2"/>
    <w:rsid w:val="007D46F5"/>
    <w:rsid w:val="007D4803"/>
    <w:rsid w:val="007E0D8E"/>
    <w:rsid w:val="007E15C2"/>
    <w:rsid w:val="007E42B2"/>
    <w:rsid w:val="007E5893"/>
    <w:rsid w:val="007E68B2"/>
    <w:rsid w:val="007F00E5"/>
    <w:rsid w:val="007F1137"/>
    <w:rsid w:val="007F1DBE"/>
    <w:rsid w:val="007F1E8F"/>
    <w:rsid w:val="007F3142"/>
    <w:rsid w:val="007F329D"/>
    <w:rsid w:val="007F4B46"/>
    <w:rsid w:val="007F4B96"/>
    <w:rsid w:val="007F5F00"/>
    <w:rsid w:val="007F7EDB"/>
    <w:rsid w:val="008012F1"/>
    <w:rsid w:val="00801A18"/>
    <w:rsid w:val="00804B4C"/>
    <w:rsid w:val="00804F1C"/>
    <w:rsid w:val="008072F3"/>
    <w:rsid w:val="00810AB9"/>
    <w:rsid w:val="0081200F"/>
    <w:rsid w:val="00812847"/>
    <w:rsid w:val="0081417F"/>
    <w:rsid w:val="0081469B"/>
    <w:rsid w:val="008158EA"/>
    <w:rsid w:val="00817751"/>
    <w:rsid w:val="00820070"/>
    <w:rsid w:val="00820D36"/>
    <w:rsid w:val="00821AE3"/>
    <w:rsid w:val="00824CA2"/>
    <w:rsid w:val="008262D8"/>
    <w:rsid w:val="00830ACF"/>
    <w:rsid w:val="00830E72"/>
    <w:rsid w:val="00830F49"/>
    <w:rsid w:val="0083411B"/>
    <w:rsid w:val="00835040"/>
    <w:rsid w:val="008353FD"/>
    <w:rsid w:val="00836270"/>
    <w:rsid w:val="00836322"/>
    <w:rsid w:val="008418D0"/>
    <w:rsid w:val="008526EC"/>
    <w:rsid w:val="0085347B"/>
    <w:rsid w:val="008535DC"/>
    <w:rsid w:val="00853709"/>
    <w:rsid w:val="00853B36"/>
    <w:rsid w:val="00854377"/>
    <w:rsid w:val="00861010"/>
    <w:rsid w:val="00861FF4"/>
    <w:rsid w:val="00864CFE"/>
    <w:rsid w:val="00867EB0"/>
    <w:rsid w:val="00870CF7"/>
    <w:rsid w:val="00871923"/>
    <w:rsid w:val="008734C6"/>
    <w:rsid w:val="00873BD7"/>
    <w:rsid w:val="00874303"/>
    <w:rsid w:val="00874347"/>
    <w:rsid w:val="00877384"/>
    <w:rsid w:val="008779F4"/>
    <w:rsid w:val="008805CC"/>
    <w:rsid w:val="0088239D"/>
    <w:rsid w:val="0088377F"/>
    <w:rsid w:val="008849A5"/>
    <w:rsid w:val="00884AB1"/>
    <w:rsid w:val="00886870"/>
    <w:rsid w:val="00887DEE"/>
    <w:rsid w:val="00890D8C"/>
    <w:rsid w:val="0089396C"/>
    <w:rsid w:val="00894419"/>
    <w:rsid w:val="0089570F"/>
    <w:rsid w:val="00895E82"/>
    <w:rsid w:val="008973A9"/>
    <w:rsid w:val="00897414"/>
    <w:rsid w:val="008A0ADE"/>
    <w:rsid w:val="008A0D30"/>
    <w:rsid w:val="008A28AA"/>
    <w:rsid w:val="008A2C47"/>
    <w:rsid w:val="008A4466"/>
    <w:rsid w:val="008A56F6"/>
    <w:rsid w:val="008A58BE"/>
    <w:rsid w:val="008B28DD"/>
    <w:rsid w:val="008B2ACA"/>
    <w:rsid w:val="008B4345"/>
    <w:rsid w:val="008B4DC1"/>
    <w:rsid w:val="008C194D"/>
    <w:rsid w:val="008C36FD"/>
    <w:rsid w:val="008C450A"/>
    <w:rsid w:val="008C4B6A"/>
    <w:rsid w:val="008C5A83"/>
    <w:rsid w:val="008C5F39"/>
    <w:rsid w:val="008C6CCD"/>
    <w:rsid w:val="008C7730"/>
    <w:rsid w:val="008D0F62"/>
    <w:rsid w:val="008D309C"/>
    <w:rsid w:val="008D3297"/>
    <w:rsid w:val="008D4976"/>
    <w:rsid w:val="008D4C42"/>
    <w:rsid w:val="008D6577"/>
    <w:rsid w:val="008E0D0B"/>
    <w:rsid w:val="008E131B"/>
    <w:rsid w:val="008E13A8"/>
    <w:rsid w:val="008E210F"/>
    <w:rsid w:val="008E35E2"/>
    <w:rsid w:val="008E4D96"/>
    <w:rsid w:val="008E5103"/>
    <w:rsid w:val="008E5965"/>
    <w:rsid w:val="008E62DC"/>
    <w:rsid w:val="008E6FDD"/>
    <w:rsid w:val="008E7511"/>
    <w:rsid w:val="008F2520"/>
    <w:rsid w:val="008F4CE1"/>
    <w:rsid w:val="008F5346"/>
    <w:rsid w:val="008F6853"/>
    <w:rsid w:val="008F6CD5"/>
    <w:rsid w:val="008F6D01"/>
    <w:rsid w:val="008F72D3"/>
    <w:rsid w:val="00901447"/>
    <w:rsid w:val="00902E75"/>
    <w:rsid w:val="009030DF"/>
    <w:rsid w:val="00903324"/>
    <w:rsid w:val="009048E8"/>
    <w:rsid w:val="00906399"/>
    <w:rsid w:val="00910867"/>
    <w:rsid w:val="00910C16"/>
    <w:rsid w:val="00911E42"/>
    <w:rsid w:val="0091650E"/>
    <w:rsid w:val="00921CE6"/>
    <w:rsid w:val="0092248B"/>
    <w:rsid w:val="00923DCE"/>
    <w:rsid w:val="00923FD5"/>
    <w:rsid w:val="00924B2E"/>
    <w:rsid w:val="00926527"/>
    <w:rsid w:val="00933DC1"/>
    <w:rsid w:val="00934388"/>
    <w:rsid w:val="009343B9"/>
    <w:rsid w:val="00934E8C"/>
    <w:rsid w:val="00934FB6"/>
    <w:rsid w:val="00935052"/>
    <w:rsid w:val="00936AA8"/>
    <w:rsid w:val="0093734B"/>
    <w:rsid w:val="00937A23"/>
    <w:rsid w:val="009402F0"/>
    <w:rsid w:val="009420EB"/>
    <w:rsid w:val="009421B1"/>
    <w:rsid w:val="00942560"/>
    <w:rsid w:val="009426E9"/>
    <w:rsid w:val="00942BAF"/>
    <w:rsid w:val="009437A9"/>
    <w:rsid w:val="009442B0"/>
    <w:rsid w:val="0094696F"/>
    <w:rsid w:val="009513ED"/>
    <w:rsid w:val="009520DA"/>
    <w:rsid w:val="00954069"/>
    <w:rsid w:val="00955FDD"/>
    <w:rsid w:val="00956448"/>
    <w:rsid w:val="009570D0"/>
    <w:rsid w:val="00963DFB"/>
    <w:rsid w:val="009654EE"/>
    <w:rsid w:val="0096708B"/>
    <w:rsid w:val="009673DD"/>
    <w:rsid w:val="0096768F"/>
    <w:rsid w:val="009713E7"/>
    <w:rsid w:val="009728A3"/>
    <w:rsid w:val="009736AE"/>
    <w:rsid w:val="00974CB3"/>
    <w:rsid w:val="009750D1"/>
    <w:rsid w:val="00977222"/>
    <w:rsid w:val="00977B97"/>
    <w:rsid w:val="009813F4"/>
    <w:rsid w:val="00982471"/>
    <w:rsid w:val="00985C9A"/>
    <w:rsid w:val="0098700E"/>
    <w:rsid w:val="00987130"/>
    <w:rsid w:val="00987194"/>
    <w:rsid w:val="00987E66"/>
    <w:rsid w:val="00990435"/>
    <w:rsid w:val="00990E2A"/>
    <w:rsid w:val="009912B3"/>
    <w:rsid w:val="00994830"/>
    <w:rsid w:val="009958A2"/>
    <w:rsid w:val="00996E94"/>
    <w:rsid w:val="009A0D08"/>
    <w:rsid w:val="009A2836"/>
    <w:rsid w:val="009A3C7B"/>
    <w:rsid w:val="009A5148"/>
    <w:rsid w:val="009B14D7"/>
    <w:rsid w:val="009B17F7"/>
    <w:rsid w:val="009B1DD9"/>
    <w:rsid w:val="009B3ACC"/>
    <w:rsid w:val="009B3CB9"/>
    <w:rsid w:val="009B3D3D"/>
    <w:rsid w:val="009B4682"/>
    <w:rsid w:val="009B6844"/>
    <w:rsid w:val="009C1C77"/>
    <w:rsid w:val="009C29A9"/>
    <w:rsid w:val="009C32DA"/>
    <w:rsid w:val="009C4168"/>
    <w:rsid w:val="009C4655"/>
    <w:rsid w:val="009C4F55"/>
    <w:rsid w:val="009C5364"/>
    <w:rsid w:val="009C5C22"/>
    <w:rsid w:val="009C6089"/>
    <w:rsid w:val="009C6CE8"/>
    <w:rsid w:val="009D0F96"/>
    <w:rsid w:val="009D1B67"/>
    <w:rsid w:val="009D2630"/>
    <w:rsid w:val="009D3493"/>
    <w:rsid w:val="009D501C"/>
    <w:rsid w:val="009D6AB2"/>
    <w:rsid w:val="009E594C"/>
    <w:rsid w:val="009E6BBC"/>
    <w:rsid w:val="009F02BF"/>
    <w:rsid w:val="009F0B77"/>
    <w:rsid w:val="009F23B2"/>
    <w:rsid w:val="009F2786"/>
    <w:rsid w:val="009F3C46"/>
    <w:rsid w:val="009F4DB3"/>
    <w:rsid w:val="009F5760"/>
    <w:rsid w:val="009F629D"/>
    <w:rsid w:val="009F6E01"/>
    <w:rsid w:val="009F7ADF"/>
    <w:rsid w:val="00A03785"/>
    <w:rsid w:val="00A05F2C"/>
    <w:rsid w:val="00A10282"/>
    <w:rsid w:val="00A10EA1"/>
    <w:rsid w:val="00A115FE"/>
    <w:rsid w:val="00A12618"/>
    <w:rsid w:val="00A12D41"/>
    <w:rsid w:val="00A14550"/>
    <w:rsid w:val="00A15E75"/>
    <w:rsid w:val="00A22D0C"/>
    <w:rsid w:val="00A23AA1"/>
    <w:rsid w:val="00A30348"/>
    <w:rsid w:val="00A30694"/>
    <w:rsid w:val="00A31F20"/>
    <w:rsid w:val="00A34BD5"/>
    <w:rsid w:val="00A35274"/>
    <w:rsid w:val="00A35390"/>
    <w:rsid w:val="00A373FB"/>
    <w:rsid w:val="00A40A7C"/>
    <w:rsid w:val="00A413E3"/>
    <w:rsid w:val="00A41A73"/>
    <w:rsid w:val="00A4219B"/>
    <w:rsid w:val="00A43989"/>
    <w:rsid w:val="00A44AEB"/>
    <w:rsid w:val="00A467EB"/>
    <w:rsid w:val="00A46A76"/>
    <w:rsid w:val="00A46BDC"/>
    <w:rsid w:val="00A516DC"/>
    <w:rsid w:val="00A61014"/>
    <w:rsid w:val="00A6115A"/>
    <w:rsid w:val="00A62476"/>
    <w:rsid w:val="00A64DC8"/>
    <w:rsid w:val="00A65ADA"/>
    <w:rsid w:val="00A66177"/>
    <w:rsid w:val="00A672A3"/>
    <w:rsid w:val="00A70F53"/>
    <w:rsid w:val="00A71B7F"/>
    <w:rsid w:val="00A71CBC"/>
    <w:rsid w:val="00A72307"/>
    <w:rsid w:val="00A72B2E"/>
    <w:rsid w:val="00A7522C"/>
    <w:rsid w:val="00A77D9C"/>
    <w:rsid w:val="00A80565"/>
    <w:rsid w:val="00A845D2"/>
    <w:rsid w:val="00A84869"/>
    <w:rsid w:val="00A85935"/>
    <w:rsid w:val="00A92B3D"/>
    <w:rsid w:val="00A92BCE"/>
    <w:rsid w:val="00A93B07"/>
    <w:rsid w:val="00A96B98"/>
    <w:rsid w:val="00AA0387"/>
    <w:rsid w:val="00AA10B4"/>
    <w:rsid w:val="00AA3D9E"/>
    <w:rsid w:val="00AA4F79"/>
    <w:rsid w:val="00AA6EFC"/>
    <w:rsid w:val="00AB52A2"/>
    <w:rsid w:val="00AB5A3B"/>
    <w:rsid w:val="00AC16E9"/>
    <w:rsid w:val="00AC1858"/>
    <w:rsid w:val="00AC4430"/>
    <w:rsid w:val="00AC4CFB"/>
    <w:rsid w:val="00AC51FA"/>
    <w:rsid w:val="00AC7949"/>
    <w:rsid w:val="00AD265F"/>
    <w:rsid w:val="00AD4988"/>
    <w:rsid w:val="00AD4C62"/>
    <w:rsid w:val="00AD50F9"/>
    <w:rsid w:val="00AD55C7"/>
    <w:rsid w:val="00AD56D2"/>
    <w:rsid w:val="00AD578B"/>
    <w:rsid w:val="00AD5F09"/>
    <w:rsid w:val="00AD6668"/>
    <w:rsid w:val="00AE05A4"/>
    <w:rsid w:val="00AE18D4"/>
    <w:rsid w:val="00AE3FE8"/>
    <w:rsid w:val="00AE40E2"/>
    <w:rsid w:val="00AE4B06"/>
    <w:rsid w:val="00AE5C54"/>
    <w:rsid w:val="00AE781E"/>
    <w:rsid w:val="00AF15C9"/>
    <w:rsid w:val="00AF30FC"/>
    <w:rsid w:val="00AF4B65"/>
    <w:rsid w:val="00AF4CAB"/>
    <w:rsid w:val="00AF4FFC"/>
    <w:rsid w:val="00B03280"/>
    <w:rsid w:val="00B04F2C"/>
    <w:rsid w:val="00B055BB"/>
    <w:rsid w:val="00B07203"/>
    <w:rsid w:val="00B07BE5"/>
    <w:rsid w:val="00B10304"/>
    <w:rsid w:val="00B13A6D"/>
    <w:rsid w:val="00B22A38"/>
    <w:rsid w:val="00B24513"/>
    <w:rsid w:val="00B25EA5"/>
    <w:rsid w:val="00B27F5A"/>
    <w:rsid w:val="00B318D8"/>
    <w:rsid w:val="00B319B5"/>
    <w:rsid w:val="00B33665"/>
    <w:rsid w:val="00B34EA3"/>
    <w:rsid w:val="00B35255"/>
    <w:rsid w:val="00B3529A"/>
    <w:rsid w:val="00B35DA2"/>
    <w:rsid w:val="00B3635D"/>
    <w:rsid w:val="00B36F16"/>
    <w:rsid w:val="00B373CE"/>
    <w:rsid w:val="00B40844"/>
    <w:rsid w:val="00B41859"/>
    <w:rsid w:val="00B41C68"/>
    <w:rsid w:val="00B422E8"/>
    <w:rsid w:val="00B457A8"/>
    <w:rsid w:val="00B465E4"/>
    <w:rsid w:val="00B47235"/>
    <w:rsid w:val="00B5126D"/>
    <w:rsid w:val="00B52C06"/>
    <w:rsid w:val="00B530D1"/>
    <w:rsid w:val="00B56612"/>
    <w:rsid w:val="00B56FF2"/>
    <w:rsid w:val="00B57AF1"/>
    <w:rsid w:val="00B57B2A"/>
    <w:rsid w:val="00B60B1E"/>
    <w:rsid w:val="00B60CCC"/>
    <w:rsid w:val="00B643F4"/>
    <w:rsid w:val="00B67D93"/>
    <w:rsid w:val="00B71C1A"/>
    <w:rsid w:val="00B726AA"/>
    <w:rsid w:val="00B74F5A"/>
    <w:rsid w:val="00B76F70"/>
    <w:rsid w:val="00B8358A"/>
    <w:rsid w:val="00B8409F"/>
    <w:rsid w:val="00B849BB"/>
    <w:rsid w:val="00B8538A"/>
    <w:rsid w:val="00B904C2"/>
    <w:rsid w:val="00B90CDF"/>
    <w:rsid w:val="00B91F6F"/>
    <w:rsid w:val="00B922C9"/>
    <w:rsid w:val="00B93421"/>
    <w:rsid w:val="00B95EC4"/>
    <w:rsid w:val="00B97D4E"/>
    <w:rsid w:val="00B97D84"/>
    <w:rsid w:val="00BA01C7"/>
    <w:rsid w:val="00BA0563"/>
    <w:rsid w:val="00BA30DE"/>
    <w:rsid w:val="00BA7095"/>
    <w:rsid w:val="00BB0773"/>
    <w:rsid w:val="00BB08DD"/>
    <w:rsid w:val="00BB3441"/>
    <w:rsid w:val="00BB4D14"/>
    <w:rsid w:val="00BB4DDF"/>
    <w:rsid w:val="00BB5CD8"/>
    <w:rsid w:val="00BB6E06"/>
    <w:rsid w:val="00BB72FF"/>
    <w:rsid w:val="00BC233D"/>
    <w:rsid w:val="00BC3BD5"/>
    <w:rsid w:val="00BC52F6"/>
    <w:rsid w:val="00BC6156"/>
    <w:rsid w:val="00BC690F"/>
    <w:rsid w:val="00BC76AC"/>
    <w:rsid w:val="00BD0136"/>
    <w:rsid w:val="00BD2D9B"/>
    <w:rsid w:val="00BD3B86"/>
    <w:rsid w:val="00BD4390"/>
    <w:rsid w:val="00BD449A"/>
    <w:rsid w:val="00BD593F"/>
    <w:rsid w:val="00BD6324"/>
    <w:rsid w:val="00BD7F90"/>
    <w:rsid w:val="00BE1058"/>
    <w:rsid w:val="00BE2796"/>
    <w:rsid w:val="00BE41F2"/>
    <w:rsid w:val="00BE5BB7"/>
    <w:rsid w:val="00BF0D01"/>
    <w:rsid w:val="00BF5E47"/>
    <w:rsid w:val="00C01CA9"/>
    <w:rsid w:val="00C021C7"/>
    <w:rsid w:val="00C037BB"/>
    <w:rsid w:val="00C05158"/>
    <w:rsid w:val="00C0536C"/>
    <w:rsid w:val="00C05B28"/>
    <w:rsid w:val="00C0652A"/>
    <w:rsid w:val="00C10523"/>
    <w:rsid w:val="00C11189"/>
    <w:rsid w:val="00C1358B"/>
    <w:rsid w:val="00C15AB3"/>
    <w:rsid w:val="00C15FA8"/>
    <w:rsid w:val="00C16067"/>
    <w:rsid w:val="00C24FCF"/>
    <w:rsid w:val="00C3228D"/>
    <w:rsid w:val="00C329D8"/>
    <w:rsid w:val="00C3709C"/>
    <w:rsid w:val="00C45F1A"/>
    <w:rsid w:val="00C474B5"/>
    <w:rsid w:val="00C47843"/>
    <w:rsid w:val="00C47AD8"/>
    <w:rsid w:val="00C50422"/>
    <w:rsid w:val="00C53206"/>
    <w:rsid w:val="00C53817"/>
    <w:rsid w:val="00C53A7B"/>
    <w:rsid w:val="00C54B8B"/>
    <w:rsid w:val="00C573F9"/>
    <w:rsid w:val="00C57CF4"/>
    <w:rsid w:val="00C60805"/>
    <w:rsid w:val="00C64316"/>
    <w:rsid w:val="00C66319"/>
    <w:rsid w:val="00C67B29"/>
    <w:rsid w:val="00C70CA7"/>
    <w:rsid w:val="00C74E84"/>
    <w:rsid w:val="00C80776"/>
    <w:rsid w:val="00C80CF5"/>
    <w:rsid w:val="00C8274F"/>
    <w:rsid w:val="00C82B82"/>
    <w:rsid w:val="00C840E0"/>
    <w:rsid w:val="00C84E7E"/>
    <w:rsid w:val="00C85F38"/>
    <w:rsid w:val="00C87D0D"/>
    <w:rsid w:val="00C91AB7"/>
    <w:rsid w:val="00C92B6B"/>
    <w:rsid w:val="00C93393"/>
    <w:rsid w:val="00C94049"/>
    <w:rsid w:val="00C96085"/>
    <w:rsid w:val="00C96A57"/>
    <w:rsid w:val="00C96E03"/>
    <w:rsid w:val="00CA0100"/>
    <w:rsid w:val="00CA14A8"/>
    <w:rsid w:val="00CA2300"/>
    <w:rsid w:val="00CA28D6"/>
    <w:rsid w:val="00CA3BB0"/>
    <w:rsid w:val="00CA619B"/>
    <w:rsid w:val="00CA63DF"/>
    <w:rsid w:val="00CA6680"/>
    <w:rsid w:val="00CB3FCE"/>
    <w:rsid w:val="00CB52D1"/>
    <w:rsid w:val="00CB675F"/>
    <w:rsid w:val="00CC15DA"/>
    <w:rsid w:val="00CC6A17"/>
    <w:rsid w:val="00CD1CD1"/>
    <w:rsid w:val="00CD1E62"/>
    <w:rsid w:val="00CD3BAD"/>
    <w:rsid w:val="00CD65E8"/>
    <w:rsid w:val="00CD6BEB"/>
    <w:rsid w:val="00CD7500"/>
    <w:rsid w:val="00CE043B"/>
    <w:rsid w:val="00CE3DC7"/>
    <w:rsid w:val="00CE40D6"/>
    <w:rsid w:val="00CE4181"/>
    <w:rsid w:val="00CE4E65"/>
    <w:rsid w:val="00CE64EA"/>
    <w:rsid w:val="00CE66C6"/>
    <w:rsid w:val="00CE795A"/>
    <w:rsid w:val="00CF3D52"/>
    <w:rsid w:val="00CF48F4"/>
    <w:rsid w:val="00CF5471"/>
    <w:rsid w:val="00CF739A"/>
    <w:rsid w:val="00CF773C"/>
    <w:rsid w:val="00D01EB4"/>
    <w:rsid w:val="00D02D15"/>
    <w:rsid w:val="00D05846"/>
    <w:rsid w:val="00D05B38"/>
    <w:rsid w:val="00D1026D"/>
    <w:rsid w:val="00D1128A"/>
    <w:rsid w:val="00D1215C"/>
    <w:rsid w:val="00D1290E"/>
    <w:rsid w:val="00D12E56"/>
    <w:rsid w:val="00D12ED8"/>
    <w:rsid w:val="00D1445E"/>
    <w:rsid w:val="00D14694"/>
    <w:rsid w:val="00D16CF8"/>
    <w:rsid w:val="00D17638"/>
    <w:rsid w:val="00D21341"/>
    <w:rsid w:val="00D21ABA"/>
    <w:rsid w:val="00D24D4B"/>
    <w:rsid w:val="00D26737"/>
    <w:rsid w:val="00D30253"/>
    <w:rsid w:val="00D30461"/>
    <w:rsid w:val="00D30D03"/>
    <w:rsid w:val="00D3181F"/>
    <w:rsid w:val="00D33E11"/>
    <w:rsid w:val="00D343E2"/>
    <w:rsid w:val="00D34E52"/>
    <w:rsid w:val="00D34F3E"/>
    <w:rsid w:val="00D369D5"/>
    <w:rsid w:val="00D37581"/>
    <w:rsid w:val="00D40C48"/>
    <w:rsid w:val="00D41C7F"/>
    <w:rsid w:val="00D42208"/>
    <w:rsid w:val="00D42EFD"/>
    <w:rsid w:val="00D44133"/>
    <w:rsid w:val="00D44C1B"/>
    <w:rsid w:val="00D44C6F"/>
    <w:rsid w:val="00D50BCB"/>
    <w:rsid w:val="00D51580"/>
    <w:rsid w:val="00D52F01"/>
    <w:rsid w:val="00D53167"/>
    <w:rsid w:val="00D53F46"/>
    <w:rsid w:val="00D54627"/>
    <w:rsid w:val="00D556B5"/>
    <w:rsid w:val="00D55A85"/>
    <w:rsid w:val="00D55C5B"/>
    <w:rsid w:val="00D603B7"/>
    <w:rsid w:val="00D637F7"/>
    <w:rsid w:val="00D64EB4"/>
    <w:rsid w:val="00D72527"/>
    <w:rsid w:val="00D76556"/>
    <w:rsid w:val="00D76E8D"/>
    <w:rsid w:val="00D8038B"/>
    <w:rsid w:val="00D81C76"/>
    <w:rsid w:val="00D83E21"/>
    <w:rsid w:val="00D85727"/>
    <w:rsid w:val="00D8609B"/>
    <w:rsid w:val="00D90138"/>
    <w:rsid w:val="00D901DA"/>
    <w:rsid w:val="00D924BD"/>
    <w:rsid w:val="00D92F9C"/>
    <w:rsid w:val="00D96F46"/>
    <w:rsid w:val="00DA0956"/>
    <w:rsid w:val="00DA19C4"/>
    <w:rsid w:val="00DA20E4"/>
    <w:rsid w:val="00DA3873"/>
    <w:rsid w:val="00DA4E11"/>
    <w:rsid w:val="00DA57B5"/>
    <w:rsid w:val="00DA5FE8"/>
    <w:rsid w:val="00DB1E70"/>
    <w:rsid w:val="00DB31C3"/>
    <w:rsid w:val="00DB3E8A"/>
    <w:rsid w:val="00DB72D5"/>
    <w:rsid w:val="00DC410B"/>
    <w:rsid w:val="00DC66AA"/>
    <w:rsid w:val="00DC68F4"/>
    <w:rsid w:val="00DC6E05"/>
    <w:rsid w:val="00DC7B0F"/>
    <w:rsid w:val="00DD1769"/>
    <w:rsid w:val="00DD48B2"/>
    <w:rsid w:val="00DE2705"/>
    <w:rsid w:val="00DE3ADB"/>
    <w:rsid w:val="00DE57EE"/>
    <w:rsid w:val="00DE6B0C"/>
    <w:rsid w:val="00DF16F0"/>
    <w:rsid w:val="00DF283A"/>
    <w:rsid w:val="00DF50E1"/>
    <w:rsid w:val="00DF6EE9"/>
    <w:rsid w:val="00DF7345"/>
    <w:rsid w:val="00DF7C4D"/>
    <w:rsid w:val="00E000B4"/>
    <w:rsid w:val="00E00484"/>
    <w:rsid w:val="00E00B75"/>
    <w:rsid w:val="00E055F9"/>
    <w:rsid w:val="00E07673"/>
    <w:rsid w:val="00E141A9"/>
    <w:rsid w:val="00E1645B"/>
    <w:rsid w:val="00E168D1"/>
    <w:rsid w:val="00E1776E"/>
    <w:rsid w:val="00E17901"/>
    <w:rsid w:val="00E20D22"/>
    <w:rsid w:val="00E23C48"/>
    <w:rsid w:val="00E24A94"/>
    <w:rsid w:val="00E26D6C"/>
    <w:rsid w:val="00E27B23"/>
    <w:rsid w:val="00E30BEE"/>
    <w:rsid w:val="00E32961"/>
    <w:rsid w:val="00E33BD4"/>
    <w:rsid w:val="00E35561"/>
    <w:rsid w:val="00E36C3B"/>
    <w:rsid w:val="00E40E7E"/>
    <w:rsid w:val="00E41C32"/>
    <w:rsid w:val="00E41FCC"/>
    <w:rsid w:val="00E41FEA"/>
    <w:rsid w:val="00E4228A"/>
    <w:rsid w:val="00E42D22"/>
    <w:rsid w:val="00E43177"/>
    <w:rsid w:val="00E44BBE"/>
    <w:rsid w:val="00E45638"/>
    <w:rsid w:val="00E51CB3"/>
    <w:rsid w:val="00E5494B"/>
    <w:rsid w:val="00E5506E"/>
    <w:rsid w:val="00E55957"/>
    <w:rsid w:val="00E56274"/>
    <w:rsid w:val="00E5710D"/>
    <w:rsid w:val="00E5720E"/>
    <w:rsid w:val="00E6044C"/>
    <w:rsid w:val="00E629EB"/>
    <w:rsid w:val="00E62B4B"/>
    <w:rsid w:val="00E6687E"/>
    <w:rsid w:val="00E70B02"/>
    <w:rsid w:val="00E720EE"/>
    <w:rsid w:val="00E7236E"/>
    <w:rsid w:val="00E72999"/>
    <w:rsid w:val="00E75115"/>
    <w:rsid w:val="00E75F47"/>
    <w:rsid w:val="00E764A2"/>
    <w:rsid w:val="00E767AE"/>
    <w:rsid w:val="00E778BB"/>
    <w:rsid w:val="00E77A17"/>
    <w:rsid w:val="00E77FA5"/>
    <w:rsid w:val="00E806AF"/>
    <w:rsid w:val="00E82378"/>
    <w:rsid w:val="00E85965"/>
    <w:rsid w:val="00E862C9"/>
    <w:rsid w:val="00E872C6"/>
    <w:rsid w:val="00E9080D"/>
    <w:rsid w:val="00E90DAE"/>
    <w:rsid w:val="00E90EAA"/>
    <w:rsid w:val="00E90EAF"/>
    <w:rsid w:val="00E925F9"/>
    <w:rsid w:val="00E94520"/>
    <w:rsid w:val="00E961CC"/>
    <w:rsid w:val="00EA446B"/>
    <w:rsid w:val="00EA6F56"/>
    <w:rsid w:val="00EA7CB6"/>
    <w:rsid w:val="00EB02AC"/>
    <w:rsid w:val="00EB2AF0"/>
    <w:rsid w:val="00EB2E42"/>
    <w:rsid w:val="00EB42D8"/>
    <w:rsid w:val="00EB42F9"/>
    <w:rsid w:val="00EB60BC"/>
    <w:rsid w:val="00EB65C1"/>
    <w:rsid w:val="00EB6DC1"/>
    <w:rsid w:val="00EC0B0B"/>
    <w:rsid w:val="00EC0C67"/>
    <w:rsid w:val="00EC2D71"/>
    <w:rsid w:val="00EC5D31"/>
    <w:rsid w:val="00EC64E9"/>
    <w:rsid w:val="00EC6F03"/>
    <w:rsid w:val="00EC78BA"/>
    <w:rsid w:val="00ED152B"/>
    <w:rsid w:val="00ED45D7"/>
    <w:rsid w:val="00ED5668"/>
    <w:rsid w:val="00ED7E54"/>
    <w:rsid w:val="00EE0737"/>
    <w:rsid w:val="00EE25F8"/>
    <w:rsid w:val="00EE3CDC"/>
    <w:rsid w:val="00EE43B4"/>
    <w:rsid w:val="00EE76B5"/>
    <w:rsid w:val="00EE7EE4"/>
    <w:rsid w:val="00EF3666"/>
    <w:rsid w:val="00EF63B7"/>
    <w:rsid w:val="00F02C6A"/>
    <w:rsid w:val="00F02E64"/>
    <w:rsid w:val="00F038EB"/>
    <w:rsid w:val="00F03D37"/>
    <w:rsid w:val="00F04420"/>
    <w:rsid w:val="00F04B2E"/>
    <w:rsid w:val="00F051CF"/>
    <w:rsid w:val="00F05427"/>
    <w:rsid w:val="00F06868"/>
    <w:rsid w:val="00F11186"/>
    <w:rsid w:val="00F117C2"/>
    <w:rsid w:val="00F12040"/>
    <w:rsid w:val="00F121D4"/>
    <w:rsid w:val="00F12996"/>
    <w:rsid w:val="00F12ED5"/>
    <w:rsid w:val="00F1352E"/>
    <w:rsid w:val="00F141FF"/>
    <w:rsid w:val="00F14478"/>
    <w:rsid w:val="00F1491A"/>
    <w:rsid w:val="00F14AFB"/>
    <w:rsid w:val="00F16B26"/>
    <w:rsid w:val="00F17691"/>
    <w:rsid w:val="00F17A77"/>
    <w:rsid w:val="00F22B7E"/>
    <w:rsid w:val="00F22F24"/>
    <w:rsid w:val="00F25B5E"/>
    <w:rsid w:val="00F27D26"/>
    <w:rsid w:val="00F31E85"/>
    <w:rsid w:val="00F337A3"/>
    <w:rsid w:val="00F36A0F"/>
    <w:rsid w:val="00F436CB"/>
    <w:rsid w:val="00F46E1F"/>
    <w:rsid w:val="00F50138"/>
    <w:rsid w:val="00F5076E"/>
    <w:rsid w:val="00F51FBE"/>
    <w:rsid w:val="00F5202C"/>
    <w:rsid w:val="00F52D31"/>
    <w:rsid w:val="00F54BFC"/>
    <w:rsid w:val="00F55990"/>
    <w:rsid w:val="00F5720B"/>
    <w:rsid w:val="00F61427"/>
    <w:rsid w:val="00F617F4"/>
    <w:rsid w:val="00F63101"/>
    <w:rsid w:val="00F66F99"/>
    <w:rsid w:val="00F71B52"/>
    <w:rsid w:val="00F72760"/>
    <w:rsid w:val="00F74C8A"/>
    <w:rsid w:val="00F81DF8"/>
    <w:rsid w:val="00F83192"/>
    <w:rsid w:val="00F831DB"/>
    <w:rsid w:val="00F83B26"/>
    <w:rsid w:val="00F860D6"/>
    <w:rsid w:val="00F86917"/>
    <w:rsid w:val="00F86E84"/>
    <w:rsid w:val="00F90CDB"/>
    <w:rsid w:val="00FA17CB"/>
    <w:rsid w:val="00FA19E3"/>
    <w:rsid w:val="00FA2BAA"/>
    <w:rsid w:val="00FA3405"/>
    <w:rsid w:val="00FA5C5F"/>
    <w:rsid w:val="00FA692E"/>
    <w:rsid w:val="00FB1AB8"/>
    <w:rsid w:val="00FC0C40"/>
    <w:rsid w:val="00FC0F63"/>
    <w:rsid w:val="00FD155B"/>
    <w:rsid w:val="00FD186A"/>
    <w:rsid w:val="00FD2730"/>
    <w:rsid w:val="00FD36CB"/>
    <w:rsid w:val="00FD38A9"/>
    <w:rsid w:val="00FD4589"/>
    <w:rsid w:val="00FD4644"/>
    <w:rsid w:val="00FD60F4"/>
    <w:rsid w:val="00FD6ECC"/>
    <w:rsid w:val="00FE04EE"/>
    <w:rsid w:val="00FE471C"/>
    <w:rsid w:val="00FE6590"/>
    <w:rsid w:val="00FE65F3"/>
    <w:rsid w:val="00FF5940"/>
    <w:rsid w:val="00FF5A1F"/>
    <w:rsid w:val="00FF6A13"/>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62C9"/>
    <w:rPr>
      <w:rFonts w:cs="Times New Roman"/>
      <w:sz w:val="22"/>
      <w:szCs w:val="22"/>
    </w:rPr>
  </w:style>
  <w:style w:type="paragraph" w:styleId="Heading1">
    <w:name w:val="heading 1"/>
    <w:basedOn w:val="Normal"/>
    <w:next w:val="Normal"/>
    <w:link w:val="Heading1Char"/>
    <w:uiPriority w:val="9"/>
    <w:qFormat/>
    <w:rsid w:val="00CF3D5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3D52"/>
    <w:rPr>
      <w:rFonts w:ascii="Cambria" w:hAnsi="Cambria" w:cs="Times New Roman"/>
      <w:b/>
      <w:bCs/>
      <w:kern w:val="32"/>
      <w:sz w:val="32"/>
      <w:szCs w:val="32"/>
    </w:rPr>
  </w:style>
  <w:style w:type="character" w:styleId="Strong">
    <w:name w:val="Strong"/>
    <w:uiPriority w:val="22"/>
    <w:qFormat/>
    <w:rsid w:val="00420783"/>
    <w:rPr>
      <w:rFonts w:cs="Times New Roman"/>
      <w:b/>
      <w:bCs/>
    </w:rPr>
  </w:style>
  <w:style w:type="paragraph" w:styleId="ListParagraph">
    <w:name w:val="List Paragraph"/>
    <w:basedOn w:val="Normal"/>
    <w:uiPriority w:val="34"/>
    <w:qFormat/>
    <w:rsid w:val="00420783"/>
    <w:pPr>
      <w:ind w:left="720"/>
      <w:contextualSpacing/>
    </w:pPr>
  </w:style>
  <w:style w:type="paragraph" w:styleId="BodyText2">
    <w:name w:val="Body Text 2"/>
    <w:basedOn w:val="Normal"/>
    <w:link w:val="BodyText2Char"/>
    <w:rsid w:val="00E00B75"/>
    <w:pPr>
      <w:autoSpaceDE w:val="0"/>
      <w:autoSpaceDN w:val="0"/>
    </w:pPr>
    <w:rPr>
      <w:rFonts w:ascii="Times New Roman" w:hAnsi="Times New Roman"/>
      <w:color w:val="FF0000"/>
      <w:sz w:val="20"/>
      <w:szCs w:val="20"/>
    </w:rPr>
  </w:style>
  <w:style w:type="character" w:customStyle="1" w:styleId="BodyText2Char">
    <w:name w:val="Body Text 2 Char"/>
    <w:link w:val="BodyText2"/>
    <w:locked/>
    <w:rsid w:val="00E00B75"/>
    <w:rPr>
      <w:rFonts w:ascii="Times New Roman" w:hAnsi="Times New Roman" w:cs="Times New Roman"/>
      <w:color w:val="FF0000"/>
      <w:sz w:val="20"/>
      <w:szCs w:val="20"/>
    </w:rPr>
  </w:style>
  <w:style w:type="paragraph" w:styleId="BalloonText">
    <w:name w:val="Balloon Text"/>
    <w:basedOn w:val="Normal"/>
    <w:link w:val="BalloonTextChar"/>
    <w:uiPriority w:val="99"/>
    <w:semiHidden/>
    <w:unhideWhenUsed/>
    <w:rsid w:val="00443190"/>
    <w:rPr>
      <w:rFonts w:ascii="Tahoma" w:hAnsi="Tahoma"/>
      <w:sz w:val="16"/>
      <w:szCs w:val="16"/>
    </w:rPr>
  </w:style>
  <w:style w:type="character" w:customStyle="1" w:styleId="BalloonTextChar">
    <w:name w:val="Balloon Text Char"/>
    <w:link w:val="BalloonText"/>
    <w:uiPriority w:val="99"/>
    <w:semiHidden/>
    <w:locked/>
    <w:rsid w:val="00443190"/>
    <w:rPr>
      <w:rFonts w:ascii="Tahoma" w:hAnsi="Tahoma" w:cs="Tahoma"/>
      <w:sz w:val="16"/>
      <w:szCs w:val="16"/>
    </w:rPr>
  </w:style>
  <w:style w:type="paragraph" w:customStyle="1" w:styleId="Style4">
    <w:name w:val="Style4"/>
    <w:basedOn w:val="Normal"/>
    <w:rsid w:val="00347561"/>
    <w:pPr>
      <w:tabs>
        <w:tab w:val="left" w:pos="360"/>
      </w:tabs>
      <w:spacing w:before="120" w:after="60"/>
    </w:pPr>
    <w:rPr>
      <w:rFonts w:ascii="Century Gothic" w:hAnsi="Century Gothic"/>
      <w:b/>
      <w:smallCaps/>
      <w:sz w:val="24"/>
      <w:szCs w:val="24"/>
    </w:rPr>
  </w:style>
  <w:style w:type="paragraph" w:styleId="Header">
    <w:name w:val="header"/>
    <w:basedOn w:val="Normal"/>
    <w:link w:val="HeaderChar"/>
    <w:uiPriority w:val="99"/>
    <w:unhideWhenUsed/>
    <w:rsid w:val="00CF3D52"/>
    <w:pPr>
      <w:tabs>
        <w:tab w:val="center" w:pos="4680"/>
        <w:tab w:val="right" w:pos="9360"/>
      </w:tabs>
    </w:pPr>
  </w:style>
  <w:style w:type="character" w:customStyle="1" w:styleId="HeaderChar">
    <w:name w:val="Header Char"/>
    <w:link w:val="Header"/>
    <w:uiPriority w:val="99"/>
    <w:locked/>
    <w:rsid w:val="00CF3D52"/>
    <w:rPr>
      <w:rFonts w:cs="Times New Roman"/>
      <w:sz w:val="22"/>
      <w:szCs w:val="22"/>
    </w:rPr>
  </w:style>
  <w:style w:type="paragraph" w:styleId="Footer">
    <w:name w:val="footer"/>
    <w:basedOn w:val="Normal"/>
    <w:link w:val="FooterChar"/>
    <w:uiPriority w:val="99"/>
    <w:unhideWhenUsed/>
    <w:rsid w:val="00CF3D52"/>
    <w:pPr>
      <w:tabs>
        <w:tab w:val="center" w:pos="4680"/>
        <w:tab w:val="right" w:pos="9360"/>
      </w:tabs>
    </w:pPr>
  </w:style>
  <w:style w:type="character" w:customStyle="1" w:styleId="FooterChar">
    <w:name w:val="Footer Char"/>
    <w:link w:val="Footer"/>
    <w:uiPriority w:val="99"/>
    <w:locked/>
    <w:rsid w:val="00CF3D52"/>
    <w:rPr>
      <w:rFonts w:cs="Times New Roman"/>
      <w:sz w:val="22"/>
      <w:szCs w:val="22"/>
    </w:rPr>
  </w:style>
  <w:style w:type="table" w:styleId="TableGrid">
    <w:name w:val="Table Grid"/>
    <w:basedOn w:val="TableNormal"/>
    <w:uiPriority w:val="59"/>
    <w:rsid w:val="00CF3D52"/>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qFormat/>
    <w:rsid w:val="00CF3D5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CF3D52"/>
  </w:style>
  <w:style w:type="character" w:styleId="Hyperlink">
    <w:name w:val="Hyperlink"/>
    <w:uiPriority w:val="99"/>
    <w:unhideWhenUsed/>
    <w:rsid w:val="00CF3D52"/>
    <w:rPr>
      <w:rFonts w:cs="Times New Roman"/>
      <w:color w:val="0000FF"/>
      <w:u w:val="single"/>
    </w:rPr>
  </w:style>
  <w:style w:type="character" w:styleId="CommentReference">
    <w:name w:val="annotation reference"/>
    <w:uiPriority w:val="99"/>
    <w:semiHidden/>
    <w:unhideWhenUsed/>
    <w:rsid w:val="00444335"/>
    <w:rPr>
      <w:rFonts w:cs="Times New Roman"/>
      <w:sz w:val="16"/>
      <w:szCs w:val="16"/>
    </w:rPr>
  </w:style>
  <w:style w:type="paragraph" w:styleId="CommentText">
    <w:name w:val="annotation text"/>
    <w:basedOn w:val="Normal"/>
    <w:link w:val="CommentTextChar"/>
    <w:uiPriority w:val="99"/>
    <w:semiHidden/>
    <w:unhideWhenUsed/>
    <w:rsid w:val="00444335"/>
    <w:rPr>
      <w:sz w:val="20"/>
      <w:szCs w:val="20"/>
    </w:rPr>
  </w:style>
  <w:style w:type="character" w:customStyle="1" w:styleId="CommentTextChar">
    <w:name w:val="Comment Text Char"/>
    <w:link w:val="CommentText"/>
    <w:uiPriority w:val="99"/>
    <w:semiHidden/>
    <w:locked/>
    <w:rsid w:val="00444335"/>
    <w:rPr>
      <w:rFonts w:cs="Times New Roman"/>
    </w:rPr>
  </w:style>
  <w:style w:type="paragraph" w:styleId="CommentSubject">
    <w:name w:val="annotation subject"/>
    <w:basedOn w:val="CommentText"/>
    <w:next w:val="CommentText"/>
    <w:link w:val="CommentSubjectChar"/>
    <w:uiPriority w:val="99"/>
    <w:semiHidden/>
    <w:unhideWhenUsed/>
    <w:rsid w:val="00444335"/>
    <w:rPr>
      <w:b/>
      <w:bCs/>
    </w:rPr>
  </w:style>
  <w:style w:type="character" w:customStyle="1" w:styleId="CommentSubjectChar">
    <w:name w:val="Comment Subject Char"/>
    <w:link w:val="CommentSubject"/>
    <w:uiPriority w:val="99"/>
    <w:semiHidden/>
    <w:locked/>
    <w:rsid w:val="00444335"/>
    <w:rPr>
      <w:rFonts w:cs="Times New Roman"/>
      <w:b/>
      <w:bCs/>
    </w:rPr>
  </w:style>
  <w:style w:type="paragraph" w:styleId="Revision">
    <w:name w:val="Revision"/>
    <w:hidden/>
    <w:uiPriority w:val="99"/>
    <w:semiHidden/>
    <w:rsid w:val="00090982"/>
    <w:rPr>
      <w:rFonts w:cs="Times New Roman"/>
      <w:sz w:val="22"/>
      <w:szCs w:val="22"/>
    </w:rPr>
  </w:style>
  <w:style w:type="paragraph" w:styleId="PlainText">
    <w:name w:val="Plain Text"/>
    <w:basedOn w:val="Normal"/>
    <w:link w:val="PlainTextChar"/>
    <w:uiPriority w:val="99"/>
    <w:unhideWhenUsed/>
    <w:rsid w:val="00544AE2"/>
    <w:rPr>
      <w:rFonts w:ascii="Arial" w:hAnsi="Arial"/>
      <w:sz w:val="21"/>
      <w:szCs w:val="21"/>
    </w:rPr>
  </w:style>
  <w:style w:type="character" w:customStyle="1" w:styleId="PlainTextChar">
    <w:name w:val="Plain Text Char"/>
    <w:link w:val="PlainText"/>
    <w:uiPriority w:val="99"/>
    <w:locked/>
    <w:rsid w:val="00544AE2"/>
    <w:rPr>
      <w:rFonts w:ascii="Arial" w:hAnsi="Arial" w:cs="Times New Roman"/>
      <w:sz w:val="21"/>
      <w:szCs w:val="21"/>
    </w:rPr>
  </w:style>
  <w:style w:type="paragraph" w:styleId="BodyText">
    <w:name w:val="Body Text"/>
    <w:basedOn w:val="Normal"/>
    <w:link w:val="BodyTextChar"/>
    <w:uiPriority w:val="99"/>
    <w:unhideWhenUsed/>
    <w:rsid w:val="00D50BCB"/>
    <w:pPr>
      <w:spacing w:after="120"/>
    </w:pPr>
  </w:style>
  <w:style w:type="character" w:customStyle="1" w:styleId="BodyTextChar">
    <w:name w:val="Body Text Char"/>
    <w:link w:val="BodyText"/>
    <w:uiPriority w:val="99"/>
    <w:locked/>
    <w:rsid w:val="00D50BCB"/>
    <w:rPr>
      <w:rFonts w:cs="Times New Roman"/>
      <w:sz w:val="22"/>
      <w:szCs w:val="22"/>
    </w:rPr>
  </w:style>
  <w:style w:type="paragraph" w:styleId="NormalWeb">
    <w:name w:val="Normal (Web)"/>
    <w:basedOn w:val="Normal"/>
    <w:rsid w:val="00987130"/>
    <w:pPr>
      <w:spacing w:before="100" w:beforeAutospacing="1" w:after="100" w:afterAutospacing="1"/>
    </w:pPr>
    <w:rPr>
      <w:rFonts w:ascii="Times New Roman" w:hAnsi="Times New Roman"/>
      <w:sz w:val="24"/>
      <w:szCs w:val="24"/>
    </w:rPr>
  </w:style>
  <w:style w:type="paragraph" w:styleId="NoSpacing">
    <w:name w:val="No Spacing"/>
    <w:uiPriority w:val="1"/>
    <w:qFormat/>
    <w:rsid w:val="004E01D3"/>
    <w:pPr>
      <w:autoSpaceDE w:val="0"/>
      <w:autoSpaceDN w:val="0"/>
    </w:pPr>
    <w:rPr>
      <w:rFonts w:ascii="Times New Roman" w:hAnsi="Times New Roman" w:cs="Times New Roman"/>
    </w:rPr>
  </w:style>
  <w:style w:type="character" w:customStyle="1" w:styleId="plain1">
    <w:name w:val="plain1"/>
    <w:basedOn w:val="DefaultParagraphFont"/>
    <w:rsid w:val="00B35DA2"/>
  </w:style>
  <w:style w:type="character" w:styleId="FollowedHyperlink">
    <w:name w:val="FollowedHyperlink"/>
    <w:uiPriority w:val="99"/>
    <w:semiHidden/>
    <w:unhideWhenUsed/>
    <w:rsid w:val="00B35DA2"/>
    <w:rPr>
      <w:color w:val="800080"/>
      <w:u w:val="single"/>
    </w:rPr>
  </w:style>
  <w:style w:type="character" w:styleId="PageNumber">
    <w:name w:val="page number"/>
    <w:basedOn w:val="DefaultParagraphFont"/>
    <w:rsid w:val="00861FF4"/>
  </w:style>
  <w:style w:type="paragraph" w:customStyle="1" w:styleId="Default">
    <w:name w:val="Default"/>
    <w:rsid w:val="004E3DE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44">
      <w:bodyDiv w:val="1"/>
      <w:marLeft w:val="0"/>
      <w:marRight w:val="0"/>
      <w:marTop w:val="0"/>
      <w:marBottom w:val="0"/>
      <w:divBdr>
        <w:top w:val="none" w:sz="0" w:space="0" w:color="auto"/>
        <w:left w:val="none" w:sz="0" w:space="0" w:color="auto"/>
        <w:bottom w:val="none" w:sz="0" w:space="0" w:color="auto"/>
        <w:right w:val="none" w:sz="0" w:space="0" w:color="auto"/>
      </w:divBdr>
    </w:div>
    <w:div w:id="25453432">
      <w:bodyDiv w:val="1"/>
      <w:marLeft w:val="0"/>
      <w:marRight w:val="0"/>
      <w:marTop w:val="0"/>
      <w:marBottom w:val="0"/>
      <w:divBdr>
        <w:top w:val="none" w:sz="0" w:space="0" w:color="auto"/>
        <w:left w:val="none" w:sz="0" w:space="0" w:color="auto"/>
        <w:bottom w:val="none" w:sz="0" w:space="0" w:color="auto"/>
        <w:right w:val="none" w:sz="0" w:space="0" w:color="auto"/>
      </w:divBdr>
    </w:div>
    <w:div w:id="79521295">
      <w:bodyDiv w:val="1"/>
      <w:marLeft w:val="0"/>
      <w:marRight w:val="0"/>
      <w:marTop w:val="0"/>
      <w:marBottom w:val="0"/>
      <w:divBdr>
        <w:top w:val="none" w:sz="0" w:space="0" w:color="auto"/>
        <w:left w:val="none" w:sz="0" w:space="0" w:color="auto"/>
        <w:bottom w:val="none" w:sz="0" w:space="0" w:color="auto"/>
        <w:right w:val="none" w:sz="0" w:space="0" w:color="auto"/>
      </w:divBdr>
    </w:div>
    <w:div w:id="116026783">
      <w:bodyDiv w:val="1"/>
      <w:marLeft w:val="0"/>
      <w:marRight w:val="0"/>
      <w:marTop w:val="0"/>
      <w:marBottom w:val="0"/>
      <w:divBdr>
        <w:top w:val="none" w:sz="0" w:space="0" w:color="auto"/>
        <w:left w:val="none" w:sz="0" w:space="0" w:color="auto"/>
        <w:bottom w:val="none" w:sz="0" w:space="0" w:color="auto"/>
        <w:right w:val="none" w:sz="0" w:space="0" w:color="auto"/>
      </w:divBdr>
    </w:div>
    <w:div w:id="163788899">
      <w:bodyDiv w:val="1"/>
      <w:marLeft w:val="0"/>
      <w:marRight w:val="0"/>
      <w:marTop w:val="0"/>
      <w:marBottom w:val="0"/>
      <w:divBdr>
        <w:top w:val="none" w:sz="0" w:space="0" w:color="auto"/>
        <w:left w:val="none" w:sz="0" w:space="0" w:color="auto"/>
        <w:bottom w:val="none" w:sz="0" w:space="0" w:color="auto"/>
        <w:right w:val="none" w:sz="0" w:space="0" w:color="auto"/>
      </w:divBdr>
    </w:div>
    <w:div w:id="291908149">
      <w:bodyDiv w:val="1"/>
      <w:marLeft w:val="0"/>
      <w:marRight w:val="0"/>
      <w:marTop w:val="0"/>
      <w:marBottom w:val="0"/>
      <w:divBdr>
        <w:top w:val="none" w:sz="0" w:space="0" w:color="auto"/>
        <w:left w:val="none" w:sz="0" w:space="0" w:color="auto"/>
        <w:bottom w:val="none" w:sz="0" w:space="0" w:color="auto"/>
        <w:right w:val="none" w:sz="0" w:space="0" w:color="auto"/>
      </w:divBdr>
    </w:div>
    <w:div w:id="318846659">
      <w:bodyDiv w:val="1"/>
      <w:marLeft w:val="0"/>
      <w:marRight w:val="0"/>
      <w:marTop w:val="0"/>
      <w:marBottom w:val="0"/>
      <w:divBdr>
        <w:top w:val="none" w:sz="0" w:space="0" w:color="auto"/>
        <w:left w:val="none" w:sz="0" w:space="0" w:color="auto"/>
        <w:bottom w:val="none" w:sz="0" w:space="0" w:color="auto"/>
        <w:right w:val="none" w:sz="0" w:space="0" w:color="auto"/>
      </w:divBdr>
    </w:div>
    <w:div w:id="333993157">
      <w:bodyDiv w:val="1"/>
      <w:marLeft w:val="0"/>
      <w:marRight w:val="0"/>
      <w:marTop w:val="0"/>
      <w:marBottom w:val="0"/>
      <w:divBdr>
        <w:top w:val="none" w:sz="0" w:space="0" w:color="auto"/>
        <w:left w:val="none" w:sz="0" w:space="0" w:color="auto"/>
        <w:bottom w:val="none" w:sz="0" w:space="0" w:color="auto"/>
        <w:right w:val="none" w:sz="0" w:space="0" w:color="auto"/>
      </w:divBdr>
    </w:div>
    <w:div w:id="353388864">
      <w:bodyDiv w:val="1"/>
      <w:marLeft w:val="0"/>
      <w:marRight w:val="0"/>
      <w:marTop w:val="0"/>
      <w:marBottom w:val="0"/>
      <w:divBdr>
        <w:top w:val="none" w:sz="0" w:space="0" w:color="auto"/>
        <w:left w:val="none" w:sz="0" w:space="0" w:color="auto"/>
        <w:bottom w:val="none" w:sz="0" w:space="0" w:color="auto"/>
        <w:right w:val="none" w:sz="0" w:space="0" w:color="auto"/>
      </w:divBdr>
    </w:div>
    <w:div w:id="421924234">
      <w:bodyDiv w:val="1"/>
      <w:marLeft w:val="0"/>
      <w:marRight w:val="0"/>
      <w:marTop w:val="0"/>
      <w:marBottom w:val="0"/>
      <w:divBdr>
        <w:top w:val="none" w:sz="0" w:space="0" w:color="auto"/>
        <w:left w:val="none" w:sz="0" w:space="0" w:color="auto"/>
        <w:bottom w:val="none" w:sz="0" w:space="0" w:color="auto"/>
        <w:right w:val="none" w:sz="0" w:space="0" w:color="auto"/>
      </w:divBdr>
    </w:div>
    <w:div w:id="431366217">
      <w:bodyDiv w:val="1"/>
      <w:marLeft w:val="0"/>
      <w:marRight w:val="0"/>
      <w:marTop w:val="0"/>
      <w:marBottom w:val="0"/>
      <w:divBdr>
        <w:top w:val="none" w:sz="0" w:space="0" w:color="auto"/>
        <w:left w:val="none" w:sz="0" w:space="0" w:color="auto"/>
        <w:bottom w:val="none" w:sz="0" w:space="0" w:color="auto"/>
        <w:right w:val="none" w:sz="0" w:space="0" w:color="auto"/>
      </w:divBdr>
    </w:div>
    <w:div w:id="493953650">
      <w:bodyDiv w:val="1"/>
      <w:marLeft w:val="0"/>
      <w:marRight w:val="0"/>
      <w:marTop w:val="0"/>
      <w:marBottom w:val="0"/>
      <w:divBdr>
        <w:top w:val="none" w:sz="0" w:space="0" w:color="auto"/>
        <w:left w:val="none" w:sz="0" w:space="0" w:color="auto"/>
        <w:bottom w:val="none" w:sz="0" w:space="0" w:color="auto"/>
        <w:right w:val="none" w:sz="0" w:space="0" w:color="auto"/>
      </w:divBdr>
    </w:div>
    <w:div w:id="537858808">
      <w:bodyDiv w:val="1"/>
      <w:marLeft w:val="0"/>
      <w:marRight w:val="0"/>
      <w:marTop w:val="0"/>
      <w:marBottom w:val="0"/>
      <w:divBdr>
        <w:top w:val="none" w:sz="0" w:space="0" w:color="auto"/>
        <w:left w:val="none" w:sz="0" w:space="0" w:color="auto"/>
        <w:bottom w:val="none" w:sz="0" w:space="0" w:color="auto"/>
        <w:right w:val="none" w:sz="0" w:space="0" w:color="auto"/>
      </w:divBdr>
    </w:div>
    <w:div w:id="645471530">
      <w:bodyDiv w:val="1"/>
      <w:marLeft w:val="0"/>
      <w:marRight w:val="0"/>
      <w:marTop w:val="0"/>
      <w:marBottom w:val="0"/>
      <w:divBdr>
        <w:top w:val="none" w:sz="0" w:space="0" w:color="auto"/>
        <w:left w:val="none" w:sz="0" w:space="0" w:color="auto"/>
        <w:bottom w:val="none" w:sz="0" w:space="0" w:color="auto"/>
        <w:right w:val="none" w:sz="0" w:space="0" w:color="auto"/>
      </w:divBdr>
    </w:div>
    <w:div w:id="746878930">
      <w:bodyDiv w:val="1"/>
      <w:marLeft w:val="0"/>
      <w:marRight w:val="0"/>
      <w:marTop w:val="0"/>
      <w:marBottom w:val="0"/>
      <w:divBdr>
        <w:top w:val="none" w:sz="0" w:space="0" w:color="auto"/>
        <w:left w:val="none" w:sz="0" w:space="0" w:color="auto"/>
        <w:bottom w:val="none" w:sz="0" w:space="0" w:color="auto"/>
        <w:right w:val="none" w:sz="0" w:space="0" w:color="auto"/>
      </w:divBdr>
    </w:div>
    <w:div w:id="794565864">
      <w:bodyDiv w:val="1"/>
      <w:marLeft w:val="0"/>
      <w:marRight w:val="0"/>
      <w:marTop w:val="0"/>
      <w:marBottom w:val="0"/>
      <w:divBdr>
        <w:top w:val="none" w:sz="0" w:space="0" w:color="auto"/>
        <w:left w:val="none" w:sz="0" w:space="0" w:color="auto"/>
        <w:bottom w:val="none" w:sz="0" w:space="0" w:color="auto"/>
        <w:right w:val="none" w:sz="0" w:space="0" w:color="auto"/>
      </w:divBdr>
    </w:div>
    <w:div w:id="821240888">
      <w:bodyDiv w:val="1"/>
      <w:marLeft w:val="0"/>
      <w:marRight w:val="0"/>
      <w:marTop w:val="0"/>
      <w:marBottom w:val="0"/>
      <w:divBdr>
        <w:top w:val="none" w:sz="0" w:space="0" w:color="auto"/>
        <w:left w:val="none" w:sz="0" w:space="0" w:color="auto"/>
        <w:bottom w:val="none" w:sz="0" w:space="0" w:color="auto"/>
        <w:right w:val="none" w:sz="0" w:space="0" w:color="auto"/>
      </w:divBdr>
    </w:div>
    <w:div w:id="930964150">
      <w:bodyDiv w:val="1"/>
      <w:marLeft w:val="0"/>
      <w:marRight w:val="0"/>
      <w:marTop w:val="0"/>
      <w:marBottom w:val="0"/>
      <w:divBdr>
        <w:top w:val="none" w:sz="0" w:space="0" w:color="auto"/>
        <w:left w:val="none" w:sz="0" w:space="0" w:color="auto"/>
        <w:bottom w:val="none" w:sz="0" w:space="0" w:color="auto"/>
        <w:right w:val="none" w:sz="0" w:space="0" w:color="auto"/>
      </w:divBdr>
    </w:div>
    <w:div w:id="1087724296">
      <w:bodyDiv w:val="1"/>
      <w:marLeft w:val="0"/>
      <w:marRight w:val="0"/>
      <w:marTop w:val="0"/>
      <w:marBottom w:val="0"/>
      <w:divBdr>
        <w:top w:val="none" w:sz="0" w:space="0" w:color="auto"/>
        <w:left w:val="none" w:sz="0" w:space="0" w:color="auto"/>
        <w:bottom w:val="none" w:sz="0" w:space="0" w:color="auto"/>
        <w:right w:val="none" w:sz="0" w:space="0" w:color="auto"/>
      </w:divBdr>
    </w:div>
    <w:div w:id="1090127102">
      <w:bodyDiv w:val="1"/>
      <w:marLeft w:val="0"/>
      <w:marRight w:val="0"/>
      <w:marTop w:val="0"/>
      <w:marBottom w:val="0"/>
      <w:divBdr>
        <w:top w:val="none" w:sz="0" w:space="0" w:color="auto"/>
        <w:left w:val="none" w:sz="0" w:space="0" w:color="auto"/>
        <w:bottom w:val="none" w:sz="0" w:space="0" w:color="auto"/>
        <w:right w:val="none" w:sz="0" w:space="0" w:color="auto"/>
      </w:divBdr>
    </w:div>
    <w:div w:id="1098480664">
      <w:bodyDiv w:val="1"/>
      <w:marLeft w:val="0"/>
      <w:marRight w:val="0"/>
      <w:marTop w:val="0"/>
      <w:marBottom w:val="0"/>
      <w:divBdr>
        <w:top w:val="none" w:sz="0" w:space="0" w:color="auto"/>
        <w:left w:val="none" w:sz="0" w:space="0" w:color="auto"/>
        <w:bottom w:val="none" w:sz="0" w:space="0" w:color="auto"/>
        <w:right w:val="none" w:sz="0" w:space="0" w:color="auto"/>
      </w:divBdr>
    </w:div>
    <w:div w:id="1100220726">
      <w:bodyDiv w:val="1"/>
      <w:marLeft w:val="0"/>
      <w:marRight w:val="0"/>
      <w:marTop w:val="0"/>
      <w:marBottom w:val="0"/>
      <w:divBdr>
        <w:top w:val="none" w:sz="0" w:space="0" w:color="auto"/>
        <w:left w:val="none" w:sz="0" w:space="0" w:color="auto"/>
        <w:bottom w:val="none" w:sz="0" w:space="0" w:color="auto"/>
        <w:right w:val="none" w:sz="0" w:space="0" w:color="auto"/>
      </w:divBdr>
    </w:div>
    <w:div w:id="1134906537">
      <w:bodyDiv w:val="1"/>
      <w:marLeft w:val="0"/>
      <w:marRight w:val="0"/>
      <w:marTop w:val="0"/>
      <w:marBottom w:val="0"/>
      <w:divBdr>
        <w:top w:val="none" w:sz="0" w:space="0" w:color="auto"/>
        <w:left w:val="none" w:sz="0" w:space="0" w:color="auto"/>
        <w:bottom w:val="none" w:sz="0" w:space="0" w:color="auto"/>
        <w:right w:val="none" w:sz="0" w:space="0" w:color="auto"/>
      </w:divBdr>
    </w:div>
    <w:div w:id="1188905735">
      <w:bodyDiv w:val="1"/>
      <w:marLeft w:val="0"/>
      <w:marRight w:val="0"/>
      <w:marTop w:val="0"/>
      <w:marBottom w:val="0"/>
      <w:divBdr>
        <w:top w:val="none" w:sz="0" w:space="0" w:color="auto"/>
        <w:left w:val="none" w:sz="0" w:space="0" w:color="auto"/>
        <w:bottom w:val="none" w:sz="0" w:space="0" w:color="auto"/>
        <w:right w:val="none" w:sz="0" w:space="0" w:color="auto"/>
      </w:divBdr>
    </w:div>
    <w:div w:id="1263759207">
      <w:bodyDiv w:val="1"/>
      <w:marLeft w:val="0"/>
      <w:marRight w:val="0"/>
      <w:marTop w:val="0"/>
      <w:marBottom w:val="0"/>
      <w:divBdr>
        <w:top w:val="none" w:sz="0" w:space="0" w:color="auto"/>
        <w:left w:val="none" w:sz="0" w:space="0" w:color="auto"/>
        <w:bottom w:val="none" w:sz="0" w:space="0" w:color="auto"/>
        <w:right w:val="none" w:sz="0" w:space="0" w:color="auto"/>
      </w:divBdr>
    </w:div>
    <w:div w:id="1300918294">
      <w:bodyDiv w:val="1"/>
      <w:marLeft w:val="0"/>
      <w:marRight w:val="0"/>
      <w:marTop w:val="0"/>
      <w:marBottom w:val="0"/>
      <w:divBdr>
        <w:top w:val="none" w:sz="0" w:space="0" w:color="auto"/>
        <w:left w:val="none" w:sz="0" w:space="0" w:color="auto"/>
        <w:bottom w:val="none" w:sz="0" w:space="0" w:color="auto"/>
        <w:right w:val="none" w:sz="0" w:space="0" w:color="auto"/>
      </w:divBdr>
    </w:div>
    <w:div w:id="1367291012">
      <w:bodyDiv w:val="1"/>
      <w:marLeft w:val="0"/>
      <w:marRight w:val="0"/>
      <w:marTop w:val="0"/>
      <w:marBottom w:val="0"/>
      <w:divBdr>
        <w:top w:val="none" w:sz="0" w:space="0" w:color="auto"/>
        <w:left w:val="none" w:sz="0" w:space="0" w:color="auto"/>
        <w:bottom w:val="none" w:sz="0" w:space="0" w:color="auto"/>
        <w:right w:val="none" w:sz="0" w:space="0" w:color="auto"/>
      </w:divBdr>
    </w:div>
    <w:div w:id="1372877753">
      <w:bodyDiv w:val="1"/>
      <w:marLeft w:val="0"/>
      <w:marRight w:val="0"/>
      <w:marTop w:val="0"/>
      <w:marBottom w:val="0"/>
      <w:divBdr>
        <w:top w:val="none" w:sz="0" w:space="0" w:color="auto"/>
        <w:left w:val="none" w:sz="0" w:space="0" w:color="auto"/>
        <w:bottom w:val="none" w:sz="0" w:space="0" w:color="auto"/>
        <w:right w:val="none" w:sz="0" w:space="0" w:color="auto"/>
      </w:divBdr>
    </w:div>
    <w:div w:id="1379742594">
      <w:marLeft w:val="0"/>
      <w:marRight w:val="0"/>
      <w:marTop w:val="0"/>
      <w:marBottom w:val="0"/>
      <w:divBdr>
        <w:top w:val="none" w:sz="0" w:space="0" w:color="auto"/>
        <w:left w:val="none" w:sz="0" w:space="0" w:color="auto"/>
        <w:bottom w:val="none" w:sz="0" w:space="0" w:color="auto"/>
        <w:right w:val="none" w:sz="0" w:space="0" w:color="auto"/>
      </w:divBdr>
    </w:div>
    <w:div w:id="1379742595">
      <w:marLeft w:val="0"/>
      <w:marRight w:val="0"/>
      <w:marTop w:val="0"/>
      <w:marBottom w:val="0"/>
      <w:divBdr>
        <w:top w:val="none" w:sz="0" w:space="0" w:color="auto"/>
        <w:left w:val="none" w:sz="0" w:space="0" w:color="auto"/>
        <w:bottom w:val="none" w:sz="0" w:space="0" w:color="auto"/>
        <w:right w:val="none" w:sz="0" w:space="0" w:color="auto"/>
      </w:divBdr>
    </w:div>
    <w:div w:id="1379742596">
      <w:marLeft w:val="0"/>
      <w:marRight w:val="0"/>
      <w:marTop w:val="0"/>
      <w:marBottom w:val="0"/>
      <w:divBdr>
        <w:top w:val="none" w:sz="0" w:space="0" w:color="auto"/>
        <w:left w:val="none" w:sz="0" w:space="0" w:color="auto"/>
        <w:bottom w:val="none" w:sz="0" w:space="0" w:color="auto"/>
        <w:right w:val="none" w:sz="0" w:space="0" w:color="auto"/>
      </w:divBdr>
    </w:div>
    <w:div w:id="1379742597">
      <w:marLeft w:val="0"/>
      <w:marRight w:val="0"/>
      <w:marTop w:val="0"/>
      <w:marBottom w:val="0"/>
      <w:divBdr>
        <w:top w:val="none" w:sz="0" w:space="0" w:color="auto"/>
        <w:left w:val="none" w:sz="0" w:space="0" w:color="auto"/>
        <w:bottom w:val="none" w:sz="0" w:space="0" w:color="auto"/>
        <w:right w:val="none" w:sz="0" w:space="0" w:color="auto"/>
      </w:divBdr>
    </w:div>
    <w:div w:id="1379742598">
      <w:marLeft w:val="0"/>
      <w:marRight w:val="0"/>
      <w:marTop w:val="0"/>
      <w:marBottom w:val="0"/>
      <w:divBdr>
        <w:top w:val="none" w:sz="0" w:space="0" w:color="auto"/>
        <w:left w:val="none" w:sz="0" w:space="0" w:color="auto"/>
        <w:bottom w:val="none" w:sz="0" w:space="0" w:color="auto"/>
        <w:right w:val="none" w:sz="0" w:space="0" w:color="auto"/>
      </w:divBdr>
    </w:div>
    <w:div w:id="1379742599">
      <w:marLeft w:val="0"/>
      <w:marRight w:val="0"/>
      <w:marTop w:val="0"/>
      <w:marBottom w:val="0"/>
      <w:divBdr>
        <w:top w:val="none" w:sz="0" w:space="0" w:color="auto"/>
        <w:left w:val="none" w:sz="0" w:space="0" w:color="auto"/>
        <w:bottom w:val="none" w:sz="0" w:space="0" w:color="auto"/>
        <w:right w:val="none" w:sz="0" w:space="0" w:color="auto"/>
      </w:divBdr>
    </w:div>
    <w:div w:id="1379742600">
      <w:marLeft w:val="0"/>
      <w:marRight w:val="0"/>
      <w:marTop w:val="0"/>
      <w:marBottom w:val="0"/>
      <w:divBdr>
        <w:top w:val="none" w:sz="0" w:space="0" w:color="auto"/>
        <w:left w:val="none" w:sz="0" w:space="0" w:color="auto"/>
        <w:bottom w:val="none" w:sz="0" w:space="0" w:color="auto"/>
        <w:right w:val="none" w:sz="0" w:space="0" w:color="auto"/>
      </w:divBdr>
    </w:div>
    <w:div w:id="1379742601">
      <w:marLeft w:val="0"/>
      <w:marRight w:val="0"/>
      <w:marTop w:val="0"/>
      <w:marBottom w:val="0"/>
      <w:divBdr>
        <w:top w:val="none" w:sz="0" w:space="0" w:color="auto"/>
        <w:left w:val="none" w:sz="0" w:space="0" w:color="auto"/>
        <w:bottom w:val="none" w:sz="0" w:space="0" w:color="auto"/>
        <w:right w:val="none" w:sz="0" w:space="0" w:color="auto"/>
      </w:divBdr>
    </w:div>
    <w:div w:id="1379742602">
      <w:marLeft w:val="0"/>
      <w:marRight w:val="0"/>
      <w:marTop w:val="0"/>
      <w:marBottom w:val="0"/>
      <w:divBdr>
        <w:top w:val="none" w:sz="0" w:space="0" w:color="auto"/>
        <w:left w:val="none" w:sz="0" w:space="0" w:color="auto"/>
        <w:bottom w:val="none" w:sz="0" w:space="0" w:color="auto"/>
        <w:right w:val="none" w:sz="0" w:space="0" w:color="auto"/>
      </w:divBdr>
    </w:div>
    <w:div w:id="1379742603">
      <w:marLeft w:val="0"/>
      <w:marRight w:val="0"/>
      <w:marTop w:val="0"/>
      <w:marBottom w:val="0"/>
      <w:divBdr>
        <w:top w:val="none" w:sz="0" w:space="0" w:color="auto"/>
        <w:left w:val="none" w:sz="0" w:space="0" w:color="auto"/>
        <w:bottom w:val="none" w:sz="0" w:space="0" w:color="auto"/>
        <w:right w:val="none" w:sz="0" w:space="0" w:color="auto"/>
      </w:divBdr>
    </w:div>
    <w:div w:id="1379742604">
      <w:marLeft w:val="0"/>
      <w:marRight w:val="0"/>
      <w:marTop w:val="0"/>
      <w:marBottom w:val="0"/>
      <w:divBdr>
        <w:top w:val="none" w:sz="0" w:space="0" w:color="auto"/>
        <w:left w:val="none" w:sz="0" w:space="0" w:color="auto"/>
        <w:bottom w:val="none" w:sz="0" w:space="0" w:color="auto"/>
        <w:right w:val="none" w:sz="0" w:space="0" w:color="auto"/>
      </w:divBdr>
    </w:div>
    <w:div w:id="1379742605">
      <w:marLeft w:val="0"/>
      <w:marRight w:val="0"/>
      <w:marTop w:val="0"/>
      <w:marBottom w:val="0"/>
      <w:divBdr>
        <w:top w:val="none" w:sz="0" w:space="0" w:color="auto"/>
        <w:left w:val="none" w:sz="0" w:space="0" w:color="auto"/>
        <w:bottom w:val="none" w:sz="0" w:space="0" w:color="auto"/>
        <w:right w:val="none" w:sz="0" w:space="0" w:color="auto"/>
      </w:divBdr>
    </w:div>
    <w:div w:id="1379742606">
      <w:marLeft w:val="0"/>
      <w:marRight w:val="0"/>
      <w:marTop w:val="0"/>
      <w:marBottom w:val="0"/>
      <w:divBdr>
        <w:top w:val="none" w:sz="0" w:space="0" w:color="auto"/>
        <w:left w:val="none" w:sz="0" w:space="0" w:color="auto"/>
        <w:bottom w:val="none" w:sz="0" w:space="0" w:color="auto"/>
        <w:right w:val="none" w:sz="0" w:space="0" w:color="auto"/>
      </w:divBdr>
    </w:div>
    <w:div w:id="1379742607">
      <w:marLeft w:val="0"/>
      <w:marRight w:val="0"/>
      <w:marTop w:val="0"/>
      <w:marBottom w:val="0"/>
      <w:divBdr>
        <w:top w:val="none" w:sz="0" w:space="0" w:color="auto"/>
        <w:left w:val="none" w:sz="0" w:space="0" w:color="auto"/>
        <w:bottom w:val="none" w:sz="0" w:space="0" w:color="auto"/>
        <w:right w:val="none" w:sz="0" w:space="0" w:color="auto"/>
      </w:divBdr>
    </w:div>
    <w:div w:id="1379742608">
      <w:marLeft w:val="0"/>
      <w:marRight w:val="0"/>
      <w:marTop w:val="0"/>
      <w:marBottom w:val="0"/>
      <w:divBdr>
        <w:top w:val="none" w:sz="0" w:space="0" w:color="auto"/>
        <w:left w:val="none" w:sz="0" w:space="0" w:color="auto"/>
        <w:bottom w:val="none" w:sz="0" w:space="0" w:color="auto"/>
        <w:right w:val="none" w:sz="0" w:space="0" w:color="auto"/>
      </w:divBdr>
    </w:div>
    <w:div w:id="1379742609">
      <w:marLeft w:val="0"/>
      <w:marRight w:val="0"/>
      <w:marTop w:val="0"/>
      <w:marBottom w:val="0"/>
      <w:divBdr>
        <w:top w:val="none" w:sz="0" w:space="0" w:color="auto"/>
        <w:left w:val="none" w:sz="0" w:space="0" w:color="auto"/>
        <w:bottom w:val="none" w:sz="0" w:space="0" w:color="auto"/>
        <w:right w:val="none" w:sz="0" w:space="0" w:color="auto"/>
      </w:divBdr>
    </w:div>
    <w:div w:id="1379742610">
      <w:marLeft w:val="0"/>
      <w:marRight w:val="0"/>
      <w:marTop w:val="0"/>
      <w:marBottom w:val="0"/>
      <w:divBdr>
        <w:top w:val="none" w:sz="0" w:space="0" w:color="auto"/>
        <w:left w:val="none" w:sz="0" w:space="0" w:color="auto"/>
        <w:bottom w:val="none" w:sz="0" w:space="0" w:color="auto"/>
        <w:right w:val="none" w:sz="0" w:space="0" w:color="auto"/>
      </w:divBdr>
    </w:div>
    <w:div w:id="1379742611">
      <w:marLeft w:val="0"/>
      <w:marRight w:val="0"/>
      <w:marTop w:val="0"/>
      <w:marBottom w:val="0"/>
      <w:divBdr>
        <w:top w:val="none" w:sz="0" w:space="0" w:color="auto"/>
        <w:left w:val="none" w:sz="0" w:space="0" w:color="auto"/>
        <w:bottom w:val="none" w:sz="0" w:space="0" w:color="auto"/>
        <w:right w:val="none" w:sz="0" w:space="0" w:color="auto"/>
      </w:divBdr>
    </w:div>
    <w:div w:id="1379742612">
      <w:marLeft w:val="0"/>
      <w:marRight w:val="0"/>
      <w:marTop w:val="0"/>
      <w:marBottom w:val="0"/>
      <w:divBdr>
        <w:top w:val="none" w:sz="0" w:space="0" w:color="auto"/>
        <w:left w:val="none" w:sz="0" w:space="0" w:color="auto"/>
        <w:bottom w:val="none" w:sz="0" w:space="0" w:color="auto"/>
        <w:right w:val="none" w:sz="0" w:space="0" w:color="auto"/>
      </w:divBdr>
    </w:div>
    <w:div w:id="1379742613">
      <w:marLeft w:val="0"/>
      <w:marRight w:val="0"/>
      <w:marTop w:val="0"/>
      <w:marBottom w:val="0"/>
      <w:divBdr>
        <w:top w:val="none" w:sz="0" w:space="0" w:color="auto"/>
        <w:left w:val="none" w:sz="0" w:space="0" w:color="auto"/>
        <w:bottom w:val="none" w:sz="0" w:space="0" w:color="auto"/>
        <w:right w:val="none" w:sz="0" w:space="0" w:color="auto"/>
      </w:divBdr>
    </w:div>
    <w:div w:id="1379742614">
      <w:marLeft w:val="0"/>
      <w:marRight w:val="0"/>
      <w:marTop w:val="0"/>
      <w:marBottom w:val="0"/>
      <w:divBdr>
        <w:top w:val="none" w:sz="0" w:space="0" w:color="auto"/>
        <w:left w:val="none" w:sz="0" w:space="0" w:color="auto"/>
        <w:bottom w:val="none" w:sz="0" w:space="0" w:color="auto"/>
        <w:right w:val="none" w:sz="0" w:space="0" w:color="auto"/>
      </w:divBdr>
    </w:div>
    <w:div w:id="1379742615">
      <w:marLeft w:val="0"/>
      <w:marRight w:val="0"/>
      <w:marTop w:val="0"/>
      <w:marBottom w:val="0"/>
      <w:divBdr>
        <w:top w:val="none" w:sz="0" w:space="0" w:color="auto"/>
        <w:left w:val="none" w:sz="0" w:space="0" w:color="auto"/>
        <w:bottom w:val="none" w:sz="0" w:space="0" w:color="auto"/>
        <w:right w:val="none" w:sz="0" w:space="0" w:color="auto"/>
      </w:divBdr>
    </w:div>
    <w:div w:id="1379742616">
      <w:marLeft w:val="0"/>
      <w:marRight w:val="0"/>
      <w:marTop w:val="0"/>
      <w:marBottom w:val="0"/>
      <w:divBdr>
        <w:top w:val="none" w:sz="0" w:space="0" w:color="auto"/>
        <w:left w:val="none" w:sz="0" w:space="0" w:color="auto"/>
        <w:bottom w:val="none" w:sz="0" w:space="0" w:color="auto"/>
        <w:right w:val="none" w:sz="0" w:space="0" w:color="auto"/>
      </w:divBdr>
    </w:div>
    <w:div w:id="1379742617">
      <w:marLeft w:val="0"/>
      <w:marRight w:val="0"/>
      <w:marTop w:val="0"/>
      <w:marBottom w:val="0"/>
      <w:divBdr>
        <w:top w:val="none" w:sz="0" w:space="0" w:color="auto"/>
        <w:left w:val="none" w:sz="0" w:space="0" w:color="auto"/>
        <w:bottom w:val="none" w:sz="0" w:space="0" w:color="auto"/>
        <w:right w:val="none" w:sz="0" w:space="0" w:color="auto"/>
      </w:divBdr>
    </w:div>
    <w:div w:id="1379742618">
      <w:marLeft w:val="0"/>
      <w:marRight w:val="0"/>
      <w:marTop w:val="0"/>
      <w:marBottom w:val="0"/>
      <w:divBdr>
        <w:top w:val="none" w:sz="0" w:space="0" w:color="auto"/>
        <w:left w:val="none" w:sz="0" w:space="0" w:color="auto"/>
        <w:bottom w:val="none" w:sz="0" w:space="0" w:color="auto"/>
        <w:right w:val="none" w:sz="0" w:space="0" w:color="auto"/>
      </w:divBdr>
    </w:div>
    <w:div w:id="1379742619">
      <w:marLeft w:val="0"/>
      <w:marRight w:val="0"/>
      <w:marTop w:val="0"/>
      <w:marBottom w:val="0"/>
      <w:divBdr>
        <w:top w:val="none" w:sz="0" w:space="0" w:color="auto"/>
        <w:left w:val="none" w:sz="0" w:space="0" w:color="auto"/>
        <w:bottom w:val="none" w:sz="0" w:space="0" w:color="auto"/>
        <w:right w:val="none" w:sz="0" w:space="0" w:color="auto"/>
      </w:divBdr>
    </w:div>
    <w:div w:id="1379742620">
      <w:marLeft w:val="0"/>
      <w:marRight w:val="0"/>
      <w:marTop w:val="0"/>
      <w:marBottom w:val="0"/>
      <w:divBdr>
        <w:top w:val="none" w:sz="0" w:space="0" w:color="auto"/>
        <w:left w:val="none" w:sz="0" w:space="0" w:color="auto"/>
        <w:bottom w:val="none" w:sz="0" w:space="0" w:color="auto"/>
        <w:right w:val="none" w:sz="0" w:space="0" w:color="auto"/>
      </w:divBdr>
    </w:div>
    <w:div w:id="1379742621">
      <w:marLeft w:val="0"/>
      <w:marRight w:val="0"/>
      <w:marTop w:val="0"/>
      <w:marBottom w:val="0"/>
      <w:divBdr>
        <w:top w:val="none" w:sz="0" w:space="0" w:color="auto"/>
        <w:left w:val="none" w:sz="0" w:space="0" w:color="auto"/>
        <w:bottom w:val="none" w:sz="0" w:space="0" w:color="auto"/>
        <w:right w:val="none" w:sz="0" w:space="0" w:color="auto"/>
      </w:divBdr>
    </w:div>
    <w:div w:id="1379742622">
      <w:marLeft w:val="0"/>
      <w:marRight w:val="0"/>
      <w:marTop w:val="0"/>
      <w:marBottom w:val="0"/>
      <w:divBdr>
        <w:top w:val="none" w:sz="0" w:space="0" w:color="auto"/>
        <w:left w:val="none" w:sz="0" w:space="0" w:color="auto"/>
        <w:bottom w:val="none" w:sz="0" w:space="0" w:color="auto"/>
        <w:right w:val="none" w:sz="0" w:space="0" w:color="auto"/>
      </w:divBdr>
    </w:div>
    <w:div w:id="1379742623">
      <w:marLeft w:val="0"/>
      <w:marRight w:val="0"/>
      <w:marTop w:val="0"/>
      <w:marBottom w:val="0"/>
      <w:divBdr>
        <w:top w:val="none" w:sz="0" w:space="0" w:color="auto"/>
        <w:left w:val="none" w:sz="0" w:space="0" w:color="auto"/>
        <w:bottom w:val="none" w:sz="0" w:space="0" w:color="auto"/>
        <w:right w:val="none" w:sz="0" w:space="0" w:color="auto"/>
      </w:divBdr>
    </w:div>
    <w:div w:id="1379742624">
      <w:marLeft w:val="0"/>
      <w:marRight w:val="0"/>
      <w:marTop w:val="0"/>
      <w:marBottom w:val="0"/>
      <w:divBdr>
        <w:top w:val="none" w:sz="0" w:space="0" w:color="auto"/>
        <w:left w:val="none" w:sz="0" w:space="0" w:color="auto"/>
        <w:bottom w:val="none" w:sz="0" w:space="0" w:color="auto"/>
        <w:right w:val="none" w:sz="0" w:space="0" w:color="auto"/>
      </w:divBdr>
    </w:div>
    <w:div w:id="1387686070">
      <w:bodyDiv w:val="1"/>
      <w:marLeft w:val="0"/>
      <w:marRight w:val="0"/>
      <w:marTop w:val="0"/>
      <w:marBottom w:val="0"/>
      <w:divBdr>
        <w:top w:val="none" w:sz="0" w:space="0" w:color="auto"/>
        <w:left w:val="none" w:sz="0" w:space="0" w:color="auto"/>
        <w:bottom w:val="none" w:sz="0" w:space="0" w:color="auto"/>
        <w:right w:val="none" w:sz="0" w:space="0" w:color="auto"/>
      </w:divBdr>
    </w:div>
    <w:div w:id="1395281049">
      <w:bodyDiv w:val="1"/>
      <w:marLeft w:val="0"/>
      <w:marRight w:val="0"/>
      <w:marTop w:val="0"/>
      <w:marBottom w:val="0"/>
      <w:divBdr>
        <w:top w:val="none" w:sz="0" w:space="0" w:color="auto"/>
        <w:left w:val="none" w:sz="0" w:space="0" w:color="auto"/>
        <w:bottom w:val="none" w:sz="0" w:space="0" w:color="auto"/>
        <w:right w:val="none" w:sz="0" w:space="0" w:color="auto"/>
      </w:divBdr>
    </w:div>
    <w:div w:id="1575318246">
      <w:bodyDiv w:val="1"/>
      <w:marLeft w:val="0"/>
      <w:marRight w:val="0"/>
      <w:marTop w:val="0"/>
      <w:marBottom w:val="0"/>
      <w:divBdr>
        <w:top w:val="none" w:sz="0" w:space="0" w:color="auto"/>
        <w:left w:val="none" w:sz="0" w:space="0" w:color="auto"/>
        <w:bottom w:val="none" w:sz="0" w:space="0" w:color="auto"/>
        <w:right w:val="none" w:sz="0" w:space="0" w:color="auto"/>
      </w:divBdr>
    </w:div>
    <w:div w:id="1694570655">
      <w:bodyDiv w:val="1"/>
      <w:marLeft w:val="0"/>
      <w:marRight w:val="0"/>
      <w:marTop w:val="0"/>
      <w:marBottom w:val="0"/>
      <w:divBdr>
        <w:top w:val="none" w:sz="0" w:space="0" w:color="auto"/>
        <w:left w:val="none" w:sz="0" w:space="0" w:color="auto"/>
        <w:bottom w:val="none" w:sz="0" w:space="0" w:color="auto"/>
        <w:right w:val="none" w:sz="0" w:space="0" w:color="auto"/>
      </w:divBdr>
    </w:div>
    <w:div w:id="1725563569">
      <w:bodyDiv w:val="1"/>
      <w:marLeft w:val="0"/>
      <w:marRight w:val="0"/>
      <w:marTop w:val="0"/>
      <w:marBottom w:val="0"/>
      <w:divBdr>
        <w:top w:val="none" w:sz="0" w:space="0" w:color="auto"/>
        <w:left w:val="none" w:sz="0" w:space="0" w:color="auto"/>
        <w:bottom w:val="none" w:sz="0" w:space="0" w:color="auto"/>
        <w:right w:val="none" w:sz="0" w:space="0" w:color="auto"/>
      </w:divBdr>
    </w:div>
    <w:div w:id="1764955233">
      <w:bodyDiv w:val="1"/>
      <w:marLeft w:val="0"/>
      <w:marRight w:val="0"/>
      <w:marTop w:val="0"/>
      <w:marBottom w:val="0"/>
      <w:divBdr>
        <w:top w:val="none" w:sz="0" w:space="0" w:color="auto"/>
        <w:left w:val="none" w:sz="0" w:space="0" w:color="auto"/>
        <w:bottom w:val="none" w:sz="0" w:space="0" w:color="auto"/>
        <w:right w:val="none" w:sz="0" w:space="0" w:color="auto"/>
      </w:divBdr>
    </w:div>
    <w:div w:id="1944149949">
      <w:bodyDiv w:val="1"/>
      <w:marLeft w:val="0"/>
      <w:marRight w:val="0"/>
      <w:marTop w:val="0"/>
      <w:marBottom w:val="0"/>
      <w:divBdr>
        <w:top w:val="none" w:sz="0" w:space="0" w:color="auto"/>
        <w:left w:val="none" w:sz="0" w:space="0" w:color="auto"/>
        <w:bottom w:val="none" w:sz="0" w:space="0" w:color="auto"/>
        <w:right w:val="none" w:sz="0" w:space="0" w:color="auto"/>
      </w:divBdr>
    </w:div>
    <w:div w:id="1999456516">
      <w:bodyDiv w:val="1"/>
      <w:marLeft w:val="0"/>
      <w:marRight w:val="0"/>
      <w:marTop w:val="0"/>
      <w:marBottom w:val="0"/>
      <w:divBdr>
        <w:top w:val="none" w:sz="0" w:space="0" w:color="auto"/>
        <w:left w:val="none" w:sz="0" w:space="0" w:color="auto"/>
        <w:bottom w:val="none" w:sz="0" w:space="0" w:color="auto"/>
        <w:right w:val="none" w:sz="0" w:space="0" w:color="auto"/>
      </w:divBdr>
    </w:div>
    <w:div w:id="2010863378">
      <w:bodyDiv w:val="1"/>
      <w:marLeft w:val="0"/>
      <w:marRight w:val="0"/>
      <w:marTop w:val="0"/>
      <w:marBottom w:val="0"/>
      <w:divBdr>
        <w:top w:val="none" w:sz="0" w:space="0" w:color="auto"/>
        <w:left w:val="none" w:sz="0" w:space="0" w:color="auto"/>
        <w:bottom w:val="none" w:sz="0" w:space="0" w:color="auto"/>
        <w:right w:val="none" w:sz="0" w:space="0" w:color="auto"/>
      </w:divBdr>
    </w:div>
    <w:div w:id="20474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2.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Contents</vt:lpstr>
    </vt:vector>
  </TitlesOfParts>
  <Company>Sprint Nextel</Company>
  <LinksUpToDate>false</LinksUpToDate>
  <CharactersWithSpaces>9113</CharactersWithSpaces>
  <SharedDoc>false</SharedDoc>
  <HLinks>
    <vt:vector size="60" baseType="variant">
      <vt:variant>
        <vt:i4>1638454</vt:i4>
      </vt:variant>
      <vt:variant>
        <vt:i4>56</vt:i4>
      </vt:variant>
      <vt:variant>
        <vt:i4>0</vt:i4>
      </vt:variant>
      <vt:variant>
        <vt:i4>5</vt:i4>
      </vt:variant>
      <vt:variant>
        <vt:lpwstr/>
      </vt:variant>
      <vt:variant>
        <vt:lpwstr>_Toc320540191</vt:lpwstr>
      </vt:variant>
      <vt:variant>
        <vt:i4>1638454</vt:i4>
      </vt:variant>
      <vt:variant>
        <vt:i4>50</vt:i4>
      </vt:variant>
      <vt:variant>
        <vt:i4>0</vt:i4>
      </vt:variant>
      <vt:variant>
        <vt:i4>5</vt:i4>
      </vt:variant>
      <vt:variant>
        <vt:lpwstr/>
      </vt:variant>
      <vt:variant>
        <vt:lpwstr>_Toc320540190</vt:lpwstr>
      </vt:variant>
      <vt:variant>
        <vt:i4>1572918</vt:i4>
      </vt:variant>
      <vt:variant>
        <vt:i4>44</vt:i4>
      </vt:variant>
      <vt:variant>
        <vt:i4>0</vt:i4>
      </vt:variant>
      <vt:variant>
        <vt:i4>5</vt:i4>
      </vt:variant>
      <vt:variant>
        <vt:lpwstr/>
      </vt:variant>
      <vt:variant>
        <vt:lpwstr>_Toc320540189</vt:lpwstr>
      </vt:variant>
      <vt:variant>
        <vt:i4>1572918</vt:i4>
      </vt:variant>
      <vt:variant>
        <vt:i4>38</vt:i4>
      </vt:variant>
      <vt:variant>
        <vt:i4>0</vt:i4>
      </vt:variant>
      <vt:variant>
        <vt:i4>5</vt:i4>
      </vt:variant>
      <vt:variant>
        <vt:lpwstr/>
      </vt:variant>
      <vt:variant>
        <vt:lpwstr>_Toc320540188</vt:lpwstr>
      </vt:variant>
      <vt:variant>
        <vt:i4>1572918</vt:i4>
      </vt:variant>
      <vt:variant>
        <vt:i4>32</vt:i4>
      </vt:variant>
      <vt:variant>
        <vt:i4>0</vt:i4>
      </vt:variant>
      <vt:variant>
        <vt:i4>5</vt:i4>
      </vt:variant>
      <vt:variant>
        <vt:lpwstr/>
      </vt:variant>
      <vt:variant>
        <vt:lpwstr>_Toc320540187</vt:lpwstr>
      </vt:variant>
      <vt:variant>
        <vt:i4>1572918</vt:i4>
      </vt:variant>
      <vt:variant>
        <vt:i4>26</vt:i4>
      </vt:variant>
      <vt:variant>
        <vt:i4>0</vt:i4>
      </vt:variant>
      <vt:variant>
        <vt:i4>5</vt:i4>
      </vt:variant>
      <vt:variant>
        <vt:lpwstr/>
      </vt:variant>
      <vt:variant>
        <vt:lpwstr>_Toc320540186</vt:lpwstr>
      </vt:variant>
      <vt:variant>
        <vt:i4>1572918</vt:i4>
      </vt:variant>
      <vt:variant>
        <vt:i4>20</vt:i4>
      </vt:variant>
      <vt:variant>
        <vt:i4>0</vt:i4>
      </vt:variant>
      <vt:variant>
        <vt:i4>5</vt:i4>
      </vt:variant>
      <vt:variant>
        <vt:lpwstr/>
      </vt:variant>
      <vt:variant>
        <vt:lpwstr>_Toc320540185</vt:lpwstr>
      </vt:variant>
      <vt:variant>
        <vt:i4>1572918</vt:i4>
      </vt:variant>
      <vt:variant>
        <vt:i4>14</vt:i4>
      </vt:variant>
      <vt:variant>
        <vt:i4>0</vt:i4>
      </vt:variant>
      <vt:variant>
        <vt:i4>5</vt:i4>
      </vt:variant>
      <vt:variant>
        <vt:lpwstr/>
      </vt:variant>
      <vt:variant>
        <vt:lpwstr>_Toc320540184</vt:lpwstr>
      </vt:variant>
      <vt:variant>
        <vt:i4>1572918</vt:i4>
      </vt:variant>
      <vt:variant>
        <vt:i4>8</vt:i4>
      </vt:variant>
      <vt:variant>
        <vt:i4>0</vt:i4>
      </vt:variant>
      <vt:variant>
        <vt:i4>5</vt:i4>
      </vt:variant>
      <vt:variant>
        <vt:lpwstr/>
      </vt:variant>
      <vt:variant>
        <vt:lpwstr>_Toc320540183</vt:lpwstr>
      </vt:variant>
      <vt:variant>
        <vt:i4>1572918</vt:i4>
      </vt:variant>
      <vt:variant>
        <vt:i4>2</vt:i4>
      </vt:variant>
      <vt:variant>
        <vt:i4>0</vt:i4>
      </vt:variant>
      <vt:variant>
        <vt:i4>5</vt:i4>
      </vt:variant>
      <vt:variant>
        <vt:lpwstr/>
      </vt:variant>
      <vt:variant>
        <vt:lpwstr>_Toc320540182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kriepe01</dc:creator>
  <cp:lastModifiedBy>PCTech</cp:lastModifiedBy>
  <cp:revision>2</cp:revision>
  <cp:lastPrinted>2013-12-16T21:39:00Z</cp:lastPrinted>
  <dcterms:created xsi:type="dcterms:W3CDTF">2014-03-14T15:18:00Z</dcterms:created>
  <dcterms:modified xsi:type="dcterms:W3CDTF">2014-03-14T15:18:00Z</dcterms:modified>
</cp:coreProperties>
</file>