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9C0DF6">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9C0DF6">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9C0DF6">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9C0DF6">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9C0DF6">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9C0DF6">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9C0DF6">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9C0DF6">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9C0DF6">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9C0DF6">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274"/>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0413CA">
        <w:trPr>
          <w:trHeight w:val="1250"/>
        </w:trPr>
        <w:tc>
          <w:tcPr>
            <w:tcW w:w="4399" w:type="dxa"/>
            <w:shd w:val="clear" w:color="auto" w:fill="auto"/>
          </w:tcPr>
          <w:p w:rsidR="00CD4103" w:rsidRPr="00537B91" w:rsidRDefault="00CD4103" w:rsidP="00B27F8F">
            <w:pPr>
              <w:rPr>
                <w:rStyle w:val="Strong"/>
                <w:rFonts w:ascii="Arial" w:hAnsi="Arial" w:cs="Arial"/>
                <w:b w:val="0"/>
                <w:bCs w:val="0"/>
                <w:sz w:val="20"/>
                <w:szCs w:val="20"/>
              </w:rPr>
            </w:pPr>
            <w:r w:rsidRPr="00537B91">
              <w:rPr>
                <w:rStyle w:val="Strong"/>
                <w:rFonts w:ascii="Arial" w:hAnsi="Arial" w:cs="Arial"/>
                <w:b w:val="0"/>
                <w:bCs w:val="0"/>
                <w:sz w:val="20"/>
                <w:szCs w:val="20"/>
              </w:rPr>
              <w:t>AT&amp;T – Linda Richardson</w:t>
            </w:r>
          </w:p>
          <w:p w:rsidR="00CD4103" w:rsidRPr="00537B91" w:rsidRDefault="00537B91" w:rsidP="00B27F8F">
            <w:pPr>
              <w:rPr>
                <w:rStyle w:val="Strong"/>
                <w:rFonts w:ascii="Arial" w:hAnsi="Arial" w:cs="Arial"/>
                <w:b w:val="0"/>
                <w:bCs w:val="0"/>
                <w:sz w:val="20"/>
                <w:szCs w:val="20"/>
              </w:rPr>
            </w:pPr>
            <w:r w:rsidRPr="00537B91">
              <w:rPr>
                <w:rStyle w:val="Strong"/>
                <w:rFonts w:ascii="Arial" w:hAnsi="Arial" w:cs="Arial"/>
                <w:b w:val="0"/>
                <w:bCs w:val="0"/>
                <w:sz w:val="20"/>
                <w:szCs w:val="20"/>
              </w:rPr>
              <w:t xml:space="preserve">Cox Communications - </w:t>
            </w:r>
            <w:r w:rsidR="00CD4103" w:rsidRPr="00537B91">
              <w:rPr>
                <w:rStyle w:val="Strong"/>
                <w:rFonts w:ascii="Arial" w:hAnsi="Arial" w:cs="Arial"/>
                <w:b w:val="0"/>
                <w:bCs w:val="0"/>
                <w:sz w:val="20"/>
                <w:szCs w:val="20"/>
              </w:rPr>
              <w:t>Beth O’Donnell</w:t>
            </w:r>
          </w:p>
          <w:p w:rsidR="00B27F8F" w:rsidRPr="00537B91" w:rsidRDefault="00B27F8F" w:rsidP="00B27F8F">
            <w:pPr>
              <w:rPr>
                <w:rStyle w:val="Strong"/>
                <w:rFonts w:ascii="Arial" w:hAnsi="Arial" w:cs="Arial"/>
                <w:b w:val="0"/>
                <w:bCs w:val="0"/>
                <w:sz w:val="20"/>
                <w:szCs w:val="20"/>
              </w:rPr>
            </w:pPr>
            <w:r w:rsidRPr="00537B91">
              <w:rPr>
                <w:rStyle w:val="Strong"/>
                <w:rFonts w:ascii="Arial" w:hAnsi="Arial" w:cs="Arial"/>
                <w:b w:val="0"/>
                <w:bCs w:val="0"/>
                <w:sz w:val="20"/>
                <w:szCs w:val="20"/>
              </w:rPr>
              <w:t>PA PUC  -  Chris Hepburn</w:t>
            </w:r>
          </w:p>
          <w:p w:rsidR="00B60E81" w:rsidRPr="00537B91" w:rsidRDefault="00B60E81" w:rsidP="00B27F8F">
            <w:pPr>
              <w:rPr>
                <w:rStyle w:val="Strong"/>
                <w:rFonts w:ascii="Arial" w:hAnsi="Arial" w:cs="Arial"/>
                <w:b w:val="0"/>
                <w:bCs w:val="0"/>
                <w:sz w:val="20"/>
                <w:szCs w:val="20"/>
              </w:rPr>
            </w:pPr>
            <w:r w:rsidRPr="00537B91">
              <w:rPr>
                <w:rStyle w:val="Strong"/>
                <w:rFonts w:ascii="Arial" w:hAnsi="Arial" w:cs="Arial"/>
                <w:b w:val="0"/>
                <w:bCs w:val="0"/>
                <w:sz w:val="20"/>
                <w:szCs w:val="20"/>
              </w:rPr>
              <w:t>Sprint – Shaunna Forshee</w:t>
            </w:r>
          </w:p>
          <w:p w:rsidR="00F60D62" w:rsidRPr="00537B91" w:rsidRDefault="00F60D62" w:rsidP="00F60D62">
            <w:pPr>
              <w:rPr>
                <w:rStyle w:val="Strong"/>
                <w:rFonts w:ascii="Arial" w:hAnsi="Arial" w:cs="Arial"/>
                <w:b w:val="0"/>
                <w:bCs w:val="0"/>
                <w:sz w:val="20"/>
                <w:szCs w:val="20"/>
              </w:rPr>
            </w:pPr>
            <w:r w:rsidRPr="00537B91">
              <w:rPr>
                <w:rStyle w:val="Strong"/>
                <w:rFonts w:ascii="Arial" w:hAnsi="Arial" w:cs="Arial"/>
                <w:b w:val="0"/>
                <w:bCs w:val="0"/>
                <w:sz w:val="20"/>
                <w:szCs w:val="20"/>
              </w:rPr>
              <w:t xml:space="preserve">Sprint – </w:t>
            </w:r>
            <w:r w:rsidR="003B3F1A" w:rsidRPr="00537B91">
              <w:rPr>
                <w:rStyle w:val="Strong"/>
                <w:rFonts w:ascii="Arial" w:hAnsi="Arial" w:cs="Arial"/>
                <w:b w:val="0"/>
                <w:bCs w:val="0"/>
                <w:sz w:val="20"/>
                <w:szCs w:val="20"/>
              </w:rPr>
              <w:t>Karen Riepenkroger</w:t>
            </w:r>
          </w:p>
          <w:p w:rsidR="007324A2" w:rsidRPr="00537B91" w:rsidRDefault="007324A2" w:rsidP="00F60D62">
            <w:pPr>
              <w:rPr>
                <w:rStyle w:val="Strong"/>
                <w:rFonts w:ascii="Arial" w:hAnsi="Arial" w:cs="Arial"/>
                <w:b w:val="0"/>
                <w:bCs w:val="0"/>
                <w:sz w:val="20"/>
                <w:szCs w:val="20"/>
              </w:rPr>
            </w:pPr>
            <w:r w:rsidRPr="00537B91">
              <w:rPr>
                <w:rStyle w:val="Strong"/>
                <w:rFonts w:ascii="Arial" w:hAnsi="Arial" w:cs="Arial"/>
                <w:b w:val="0"/>
                <w:bCs w:val="0"/>
                <w:sz w:val="20"/>
                <w:szCs w:val="20"/>
              </w:rPr>
              <w:t>T-Mobile USA – Cathie Capita</w:t>
            </w:r>
          </w:p>
          <w:p w:rsidR="00802ABA" w:rsidRPr="00537B91" w:rsidRDefault="00802ABA" w:rsidP="00F60D62">
            <w:pPr>
              <w:rPr>
                <w:rStyle w:val="Strong"/>
                <w:rFonts w:ascii="Arial" w:hAnsi="Arial" w:cs="Arial"/>
                <w:b w:val="0"/>
                <w:bCs w:val="0"/>
                <w:sz w:val="20"/>
                <w:szCs w:val="20"/>
              </w:rPr>
            </w:pPr>
            <w:r w:rsidRPr="00537B91">
              <w:rPr>
                <w:rStyle w:val="Strong"/>
                <w:rFonts w:ascii="Arial" w:hAnsi="Arial" w:cs="Arial"/>
                <w:b w:val="0"/>
                <w:bCs w:val="0"/>
                <w:sz w:val="20"/>
                <w:szCs w:val="20"/>
              </w:rPr>
              <w:t xml:space="preserve">Verizon </w:t>
            </w:r>
            <w:r w:rsidR="005F5B48" w:rsidRPr="00537B91">
              <w:rPr>
                <w:rStyle w:val="Strong"/>
                <w:rFonts w:ascii="Arial" w:hAnsi="Arial" w:cs="Arial"/>
                <w:b w:val="0"/>
                <w:bCs w:val="0"/>
                <w:sz w:val="20"/>
                <w:szCs w:val="20"/>
              </w:rPr>
              <w:t>Communication – Laura Dalton</w:t>
            </w:r>
          </w:p>
          <w:p w:rsidR="007324A2" w:rsidRPr="00537B91" w:rsidRDefault="007324A2" w:rsidP="00F60D62">
            <w:pPr>
              <w:rPr>
                <w:rStyle w:val="Strong"/>
                <w:rFonts w:ascii="Arial" w:hAnsi="Arial" w:cs="Arial"/>
                <w:b w:val="0"/>
                <w:bCs w:val="0"/>
                <w:sz w:val="20"/>
                <w:szCs w:val="20"/>
              </w:rPr>
            </w:pPr>
            <w:r w:rsidRPr="00537B91">
              <w:rPr>
                <w:rStyle w:val="Strong"/>
                <w:rFonts w:ascii="Arial" w:hAnsi="Arial" w:cs="Arial"/>
                <w:b w:val="0"/>
                <w:bCs w:val="0"/>
                <w:sz w:val="20"/>
                <w:szCs w:val="20"/>
              </w:rPr>
              <w:t>Verizon Wireless – Dana Crandall</w:t>
            </w:r>
          </w:p>
          <w:p w:rsidR="00F60D62" w:rsidRPr="00537B91" w:rsidRDefault="00F60D62" w:rsidP="00557C4E">
            <w:pPr>
              <w:rPr>
                <w:rStyle w:val="Strong"/>
                <w:rFonts w:ascii="Arial" w:hAnsi="Arial" w:cs="Arial"/>
                <w:b w:val="0"/>
                <w:bCs w:val="0"/>
                <w:sz w:val="20"/>
                <w:szCs w:val="20"/>
              </w:rPr>
            </w:pPr>
          </w:p>
          <w:p w:rsidR="00BD5DA3" w:rsidRPr="00537B91" w:rsidRDefault="00BD5DA3" w:rsidP="004F0CFE">
            <w:pPr>
              <w:rPr>
                <w:rStyle w:val="Strong"/>
                <w:rFonts w:ascii="Arial" w:hAnsi="Arial" w:cs="Arial"/>
                <w:b w:val="0"/>
                <w:bCs w:val="0"/>
                <w:color w:val="BFBFBF"/>
                <w:sz w:val="20"/>
                <w:szCs w:val="20"/>
              </w:rPr>
            </w:pPr>
          </w:p>
        </w:tc>
        <w:tc>
          <w:tcPr>
            <w:tcW w:w="4397" w:type="dxa"/>
            <w:shd w:val="clear" w:color="auto" w:fill="auto"/>
          </w:tcPr>
          <w:p w:rsidR="00F60D62" w:rsidRPr="00537B91" w:rsidRDefault="00F60D62" w:rsidP="00F60D62">
            <w:pPr>
              <w:ind w:left="60"/>
              <w:rPr>
                <w:rFonts w:ascii="Arial" w:hAnsi="Arial" w:cs="Arial"/>
                <w:sz w:val="20"/>
                <w:szCs w:val="20"/>
              </w:rPr>
            </w:pPr>
            <w:r w:rsidRPr="00537B91">
              <w:rPr>
                <w:rFonts w:ascii="Arial" w:hAnsi="Arial" w:cs="Arial"/>
                <w:sz w:val="20"/>
                <w:szCs w:val="20"/>
              </w:rPr>
              <w:t>Bruce Armstrong</w:t>
            </w:r>
          </w:p>
          <w:p w:rsidR="005F5B48" w:rsidRPr="00537B91" w:rsidRDefault="005F5B48" w:rsidP="00F60D62">
            <w:pPr>
              <w:ind w:left="60"/>
              <w:rPr>
                <w:rFonts w:ascii="Arial" w:hAnsi="Arial" w:cs="Arial"/>
                <w:sz w:val="20"/>
                <w:szCs w:val="20"/>
              </w:rPr>
            </w:pPr>
            <w:r w:rsidRPr="00537B91">
              <w:rPr>
                <w:rFonts w:ascii="Arial" w:hAnsi="Arial" w:cs="Arial"/>
                <w:sz w:val="20"/>
                <w:szCs w:val="20"/>
              </w:rPr>
              <w:t>Jesse Armstrong</w:t>
            </w:r>
          </w:p>
          <w:p w:rsidR="00CD4103" w:rsidRPr="00537B91" w:rsidRDefault="00CD4103" w:rsidP="00F60D62">
            <w:pPr>
              <w:ind w:left="60"/>
              <w:rPr>
                <w:rFonts w:ascii="Arial" w:hAnsi="Arial" w:cs="Arial"/>
                <w:sz w:val="20"/>
                <w:szCs w:val="20"/>
              </w:rPr>
            </w:pPr>
            <w:r w:rsidRPr="00537B91">
              <w:rPr>
                <w:rFonts w:ascii="Arial" w:hAnsi="Arial" w:cs="Arial"/>
                <w:sz w:val="20"/>
                <w:szCs w:val="20"/>
              </w:rPr>
              <w:t>Dara Flowers</w:t>
            </w:r>
          </w:p>
          <w:p w:rsidR="006819CB" w:rsidRPr="00537B91" w:rsidRDefault="006819CB" w:rsidP="00F60D62">
            <w:pPr>
              <w:ind w:left="60"/>
              <w:rPr>
                <w:rFonts w:ascii="Arial" w:hAnsi="Arial" w:cs="Arial"/>
                <w:sz w:val="20"/>
                <w:szCs w:val="20"/>
              </w:rPr>
            </w:pPr>
            <w:r w:rsidRPr="00537B91">
              <w:rPr>
                <w:rFonts w:ascii="Arial" w:hAnsi="Arial" w:cs="Arial"/>
                <w:sz w:val="20"/>
                <w:szCs w:val="20"/>
              </w:rPr>
              <w:t>Tara Farquhar</w:t>
            </w:r>
          </w:p>
          <w:p w:rsidR="00F60D62" w:rsidRPr="00537B91" w:rsidRDefault="00F60D62" w:rsidP="00F60D62">
            <w:pPr>
              <w:ind w:left="60"/>
              <w:rPr>
                <w:rFonts w:ascii="Arial" w:hAnsi="Arial" w:cs="Arial"/>
                <w:sz w:val="20"/>
                <w:szCs w:val="20"/>
              </w:rPr>
            </w:pPr>
            <w:r w:rsidRPr="00537B91">
              <w:rPr>
                <w:rFonts w:ascii="Arial" w:hAnsi="Arial" w:cs="Arial"/>
                <w:sz w:val="20"/>
                <w:szCs w:val="20"/>
              </w:rPr>
              <w:t>Linda Hymans</w:t>
            </w:r>
          </w:p>
          <w:p w:rsidR="00112053" w:rsidRPr="00537B91" w:rsidRDefault="00112053" w:rsidP="00F60D62">
            <w:pPr>
              <w:ind w:left="60"/>
              <w:rPr>
                <w:rFonts w:ascii="Arial" w:hAnsi="Arial" w:cs="Arial"/>
                <w:sz w:val="20"/>
                <w:szCs w:val="20"/>
              </w:rPr>
            </w:pPr>
            <w:r w:rsidRPr="00537B91">
              <w:rPr>
                <w:rFonts w:ascii="Arial" w:hAnsi="Arial" w:cs="Arial"/>
                <w:sz w:val="20"/>
                <w:szCs w:val="20"/>
              </w:rPr>
              <w:t>Cecilia McCabe</w:t>
            </w:r>
          </w:p>
          <w:p w:rsidR="00F60D62" w:rsidRPr="00537B91" w:rsidRDefault="00F60D62" w:rsidP="00F60D62">
            <w:pPr>
              <w:ind w:left="60"/>
              <w:rPr>
                <w:rFonts w:ascii="Arial" w:hAnsi="Arial" w:cs="Arial"/>
                <w:sz w:val="20"/>
                <w:szCs w:val="20"/>
              </w:rPr>
            </w:pPr>
            <w:r w:rsidRPr="00537B91">
              <w:rPr>
                <w:rFonts w:ascii="Arial" w:hAnsi="Arial" w:cs="Arial"/>
                <w:sz w:val="20"/>
                <w:szCs w:val="20"/>
              </w:rPr>
              <w:t>Amy Putnam</w:t>
            </w:r>
          </w:p>
          <w:p w:rsidR="00F60D62" w:rsidRPr="00537B91" w:rsidRDefault="00F60D62" w:rsidP="00F60D62">
            <w:pPr>
              <w:ind w:left="60"/>
              <w:rPr>
                <w:rFonts w:ascii="Arial" w:hAnsi="Arial" w:cs="Arial"/>
                <w:sz w:val="20"/>
                <w:szCs w:val="20"/>
              </w:rPr>
            </w:pPr>
            <w:r w:rsidRPr="00537B91">
              <w:rPr>
                <w:rFonts w:ascii="Arial" w:hAnsi="Arial" w:cs="Arial"/>
                <w:sz w:val="20"/>
                <w:szCs w:val="20"/>
              </w:rPr>
              <w:t>Shannon Sevigny</w:t>
            </w:r>
          </w:p>
          <w:p w:rsidR="00112053" w:rsidRPr="00537B91" w:rsidRDefault="00112053" w:rsidP="00F60D62">
            <w:pPr>
              <w:ind w:left="60"/>
              <w:rPr>
                <w:rFonts w:ascii="Arial" w:hAnsi="Arial" w:cs="Arial"/>
                <w:sz w:val="20"/>
                <w:szCs w:val="20"/>
              </w:rPr>
            </w:pPr>
            <w:r w:rsidRPr="00537B91">
              <w:rPr>
                <w:rFonts w:ascii="Arial" w:hAnsi="Arial" w:cs="Arial"/>
                <w:sz w:val="20"/>
                <w:szCs w:val="20"/>
              </w:rPr>
              <w:t>Florence Weber</w:t>
            </w:r>
          </w:p>
          <w:p w:rsidR="005F5B48" w:rsidRPr="00537B91" w:rsidRDefault="005F5B48" w:rsidP="00F60D62">
            <w:pPr>
              <w:ind w:left="60"/>
              <w:rPr>
                <w:rFonts w:ascii="Arial" w:hAnsi="Arial" w:cs="Arial"/>
                <w:sz w:val="20"/>
                <w:szCs w:val="20"/>
              </w:rPr>
            </w:pPr>
            <w:r w:rsidRPr="00537B91">
              <w:rPr>
                <w:rFonts w:ascii="Arial" w:hAnsi="Arial" w:cs="Arial"/>
                <w:sz w:val="20"/>
                <w:szCs w:val="20"/>
              </w:rPr>
              <w:t>Gary Zahn</w:t>
            </w:r>
          </w:p>
          <w:p w:rsidR="00E53CC9" w:rsidRPr="00537B91" w:rsidRDefault="00E53CC9" w:rsidP="00F60D62">
            <w:pPr>
              <w:ind w:left="60"/>
              <w:rPr>
                <w:rFonts w:ascii="Arial" w:hAnsi="Arial" w:cs="Arial"/>
                <w:sz w:val="20"/>
                <w:szCs w:val="20"/>
              </w:rPr>
            </w:pPr>
          </w:p>
          <w:p w:rsidR="00636120" w:rsidRPr="00537B91" w:rsidRDefault="00636120" w:rsidP="00A04D15">
            <w:pPr>
              <w:ind w:left="60"/>
              <w:rPr>
                <w:rStyle w:val="Strong"/>
                <w:rFonts w:ascii="Arial" w:hAnsi="Arial" w:cs="Arial"/>
                <w:b w:val="0"/>
                <w:sz w:val="20"/>
                <w:szCs w:val="20"/>
              </w:rPr>
            </w:pPr>
          </w:p>
          <w:p w:rsidR="00BD5DA3" w:rsidRPr="00537B91" w:rsidRDefault="00BD5DA3" w:rsidP="00A04D15">
            <w:pPr>
              <w:ind w:left="60"/>
              <w:rPr>
                <w:rStyle w:val="Strong"/>
                <w:rFonts w:ascii="Arial" w:hAnsi="Arial" w:cs="Arial"/>
                <w:b w:val="0"/>
                <w:sz w:val="20"/>
                <w:szCs w:val="20"/>
              </w:rPr>
            </w:pPr>
          </w:p>
          <w:p w:rsidR="00A84687" w:rsidRPr="00537B91"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903AF6">
        <w:rPr>
          <w:rFonts w:ascii="Arial" w:hAnsi="Arial" w:cs="Arial"/>
          <w:b/>
          <w:sz w:val="20"/>
          <w:szCs w:val="20"/>
        </w:rPr>
        <w:t>September</w:t>
      </w:r>
      <w:r w:rsidR="00192F77">
        <w:rPr>
          <w:rFonts w:ascii="Arial" w:hAnsi="Arial" w:cs="Arial"/>
          <w:b/>
          <w:sz w:val="20"/>
          <w:szCs w:val="20"/>
        </w:rPr>
        <w:t>, 2015</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903AF6" w:rsidP="005A49E1">
            <w:pPr>
              <w:rPr>
                <w:rFonts w:ascii="Arial" w:hAnsi="Arial" w:cs="Arial"/>
                <w:sz w:val="20"/>
                <w:szCs w:val="20"/>
              </w:rPr>
            </w:pPr>
            <w:r>
              <w:rPr>
                <w:rFonts w:ascii="Arial" w:hAnsi="Arial" w:cs="Arial"/>
                <w:sz w:val="20"/>
                <w:szCs w:val="20"/>
              </w:rPr>
              <w:t>1939</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903AF6" w:rsidP="006753C2">
            <w:pPr>
              <w:rPr>
                <w:rFonts w:ascii="Arial" w:hAnsi="Arial" w:cs="Arial"/>
                <w:sz w:val="20"/>
                <w:szCs w:val="20"/>
              </w:rPr>
            </w:pPr>
            <w:r>
              <w:rPr>
                <w:rFonts w:ascii="Arial" w:hAnsi="Arial" w:cs="Arial"/>
                <w:sz w:val="20"/>
                <w:szCs w:val="20"/>
              </w:rPr>
              <w:t>1346</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903AF6" w:rsidP="001A5E69">
            <w:pPr>
              <w:rPr>
                <w:rFonts w:ascii="Arial" w:hAnsi="Arial" w:cs="Arial"/>
                <w:sz w:val="20"/>
                <w:szCs w:val="20"/>
              </w:rPr>
            </w:pPr>
            <w:r>
              <w:rPr>
                <w:rFonts w:ascii="Arial" w:hAnsi="Arial" w:cs="Arial"/>
                <w:sz w:val="20"/>
                <w:szCs w:val="20"/>
              </w:rPr>
              <w:t>313</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903AF6" w:rsidP="00F60D62">
            <w:pPr>
              <w:rPr>
                <w:rFonts w:ascii="Arial" w:hAnsi="Arial" w:cs="Arial"/>
                <w:sz w:val="20"/>
                <w:szCs w:val="20"/>
              </w:rPr>
            </w:pPr>
            <w:r>
              <w:rPr>
                <w:rFonts w:ascii="Arial" w:hAnsi="Arial" w:cs="Arial"/>
                <w:sz w:val="20"/>
                <w:szCs w:val="20"/>
              </w:rPr>
              <w:t>685</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903AF6" w:rsidP="00322D4A">
            <w:pPr>
              <w:rPr>
                <w:rFonts w:ascii="Arial" w:hAnsi="Arial" w:cs="Arial"/>
                <w:sz w:val="20"/>
                <w:szCs w:val="20"/>
              </w:rPr>
            </w:pPr>
            <w:r>
              <w:rPr>
                <w:rFonts w:ascii="Arial" w:hAnsi="Arial" w:cs="Arial"/>
                <w:sz w:val="20"/>
                <w:szCs w:val="20"/>
              </w:rPr>
              <w:t>9,977</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903AF6" w:rsidP="00E71FAE">
            <w:pPr>
              <w:rPr>
                <w:rFonts w:ascii="Arial" w:hAnsi="Arial" w:cs="Arial"/>
                <w:sz w:val="20"/>
                <w:szCs w:val="20"/>
              </w:rPr>
            </w:pPr>
            <w:r>
              <w:rPr>
                <w:rFonts w:ascii="Arial" w:hAnsi="Arial" w:cs="Arial"/>
                <w:sz w:val="20"/>
                <w:szCs w:val="20"/>
              </w:rPr>
              <w:t>643</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E71FAE"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436110" w:rsidP="008675C1">
            <w:pPr>
              <w:pStyle w:val="NormalWeb"/>
              <w:rPr>
                <w:rFonts w:ascii="Arial" w:hAnsi="Arial" w:cs="Arial"/>
                <w:sz w:val="20"/>
                <w:szCs w:val="20"/>
              </w:rPr>
            </w:pPr>
            <w:r>
              <w:rPr>
                <w:rFonts w:ascii="Arial" w:hAnsi="Arial" w:cs="Arial"/>
                <w:sz w:val="20"/>
                <w:szCs w:val="20"/>
              </w:rPr>
              <w:t xml:space="preserve"> </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903AF6" w:rsidP="00225869">
            <w:pPr>
              <w:rPr>
                <w:rFonts w:ascii="Arial" w:hAnsi="Arial" w:cs="Arial"/>
                <w:sz w:val="20"/>
                <w:szCs w:val="20"/>
              </w:rPr>
            </w:pPr>
            <w:r>
              <w:rPr>
                <w:rFonts w:ascii="Arial" w:hAnsi="Arial" w:cs="Arial"/>
                <w:sz w:val="20"/>
                <w:szCs w:val="20"/>
              </w:rPr>
              <w:t>82/249</w:t>
            </w:r>
          </w:p>
        </w:tc>
      </w:tr>
    </w:tbl>
    <w:p w:rsidR="004C256C" w:rsidRDefault="004C256C" w:rsidP="00BE00B0">
      <w:pPr>
        <w:rPr>
          <w:rFonts w:ascii="Arial" w:hAnsi="Arial" w:cs="Arial"/>
          <w:b/>
          <w:sz w:val="20"/>
          <w:szCs w:val="20"/>
        </w:rPr>
      </w:pPr>
    </w:p>
    <w:bookmarkStart w:id="3" w:name="_MON_1506238834"/>
    <w:bookmarkEnd w:id="3"/>
    <w:p w:rsidR="00D22809" w:rsidRPr="006C17F0" w:rsidRDefault="00903AF6" w:rsidP="004C256C">
      <w:pPr>
        <w:ind w:left="-180"/>
        <w:rPr>
          <w:rFonts w:ascii="Arial" w:hAnsi="Arial" w:cs="Arial"/>
          <w:b/>
          <w:sz w:val="20"/>
          <w:szCs w:val="20"/>
        </w:rPr>
      </w:pPr>
      <w:r>
        <w:rPr>
          <w:rFonts w:ascii="Arial" w:hAnsi="Arial" w:cs="Arial"/>
          <w:b/>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8" o:title=""/>
          </v:shape>
          <o:OLEObject Type="Embed" ProgID="Word.Document.12" ShapeID="_x0000_i1025" DrawAspect="Icon" ObjectID="_1517920901" r:id="rId9">
            <o:FieldCodes>\s</o:FieldCodes>
          </o:OLEObject>
        </w:object>
      </w:r>
      <w:r w:rsidR="00812810"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903AF6" w:rsidRPr="006C17F0" w:rsidTr="007217C7">
        <w:tc>
          <w:tcPr>
            <w:tcW w:w="4404" w:type="dxa"/>
          </w:tcPr>
          <w:p w:rsidR="00903AF6" w:rsidRPr="006C17F0" w:rsidRDefault="00903AF6" w:rsidP="00903AF6">
            <w:pPr>
              <w:rPr>
                <w:rFonts w:ascii="Arial" w:hAnsi="Arial" w:cs="Arial"/>
                <w:sz w:val="20"/>
                <w:szCs w:val="20"/>
              </w:rPr>
            </w:pPr>
            <w:r>
              <w:rPr>
                <w:rFonts w:ascii="Arial" w:hAnsi="Arial" w:cs="Arial"/>
                <w:sz w:val="20"/>
                <w:szCs w:val="20"/>
              </w:rPr>
              <w:t>October 2014</w:t>
            </w:r>
          </w:p>
        </w:tc>
        <w:tc>
          <w:tcPr>
            <w:tcW w:w="4226" w:type="dxa"/>
          </w:tcPr>
          <w:p w:rsidR="00903AF6" w:rsidRDefault="00903AF6" w:rsidP="00903AF6">
            <w:pPr>
              <w:rPr>
                <w:rFonts w:ascii="Arial" w:hAnsi="Arial" w:cs="Arial"/>
                <w:sz w:val="20"/>
                <w:szCs w:val="20"/>
              </w:rPr>
            </w:pPr>
            <w:r>
              <w:rPr>
                <w:rFonts w:ascii="Arial" w:hAnsi="Arial" w:cs="Arial"/>
                <w:sz w:val="20"/>
                <w:szCs w:val="20"/>
              </w:rPr>
              <w:t>15,849</w:t>
            </w:r>
          </w:p>
        </w:tc>
      </w:tr>
      <w:tr w:rsidR="00903AF6" w:rsidRPr="006C17F0" w:rsidTr="007217C7">
        <w:tc>
          <w:tcPr>
            <w:tcW w:w="4404" w:type="dxa"/>
          </w:tcPr>
          <w:p w:rsidR="00903AF6" w:rsidRPr="006C17F0" w:rsidRDefault="00903AF6" w:rsidP="00903AF6">
            <w:pPr>
              <w:rPr>
                <w:rFonts w:ascii="Arial" w:hAnsi="Arial" w:cs="Arial"/>
                <w:sz w:val="20"/>
                <w:szCs w:val="20"/>
              </w:rPr>
            </w:pPr>
            <w:r>
              <w:rPr>
                <w:rFonts w:ascii="Arial" w:hAnsi="Arial" w:cs="Arial"/>
                <w:sz w:val="20"/>
                <w:szCs w:val="20"/>
              </w:rPr>
              <w:t>November 2014</w:t>
            </w:r>
          </w:p>
        </w:tc>
        <w:tc>
          <w:tcPr>
            <w:tcW w:w="4226" w:type="dxa"/>
          </w:tcPr>
          <w:p w:rsidR="00903AF6" w:rsidRDefault="00903AF6" w:rsidP="00903AF6">
            <w:pPr>
              <w:rPr>
                <w:rFonts w:ascii="Arial" w:hAnsi="Arial" w:cs="Arial"/>
                <w:sz w:val="20"/>
                <w:szCs w:val="20"/>
              </w:rPr>
            </w:pPr>
            <w:r>
              <w:rPr>
                <w:rFonts w:ascii="Arial" w:hAnsi="Arial" w:cs="Arial"/>
                <w:sz w:val="20"/>
                <w:szCs w:val="20"/>
              </w:rPr>
              <w:t>13,954</w:t>
            </w:r>
          </w:p>
        </w:tc>
      </w:tr>
      <w:tr w:rsidR="00903AF6" w:rsidRPr="006C17F0" w:rsidTr="007217C7">
        <w:tc>
          <w:tcPr>
            <w:tcW w:w="4404" w:type="dxa"/>
          </w:tcPr>
          <w:p w:rsidR="00903AF6" w:rsidRPr="006C17F0" w:rsidRDefault="00903AF6" w:rsidP="00903AF6">
            <w:pPr>
              <w:rPr>
                <w:rFonts w:ascii="Arial" w:hAnsi="Arial" w:cs="Arial"/>
                <w:sz w:val="20"/>
                <w:szCs w:val="20"/>
              </w:rPr>
            </w:pPr>
            <w:r>
              <w:rPr>
                <w:rFonts w:ascii="Arial" w:hAnsi="Arial" w:cs="Arial"/>
                <w:sz w:val="20"/>
                <w:szCs w:val="20"/>
              </w:rPr>
              <w:t>December 2014</w:t>
            </w:r>
          </w:p>
        </w:tc>
        <w:tc>
          <w:tcPr>
            <w:tcW w:w="4226" w:type="dxa"/>
          </w:tcPr>
          <w:p w:rsidR="00903AF6" w:rsidRDefault="00903AF6" w:rsidP="00903AF6">
            <w:pPr>
              <w:rPr>
                <w:rFonts w:ascii="Arial" w:hAnsi="Arial" w:cs="Arial"/>
                <w:sz w:val="20"/>
                <w:szCs w:val="20"/>
              </w:rPr>
            </w:pPr>
            <w:r>
              <w:rPr>
                <w:rFonts w:ascii="Arial" w:hAnsi="Arial" w:cs="Arial"/>
                <w:sz w:val="20"/>
                <w:szCs w:val="20"/>
              </w:rPr>
              <w:t>10,601</w:t>
            </w:r>
          </w:p>
        </w:tc>
      </w:tr>
      <w:tr w:rsidR="00903AF6" w:rsidRPr="006C17F0" w:rsidTr="007217C7">
        <w:tc>
          <w:tcPr>
            <w:tcW w:w="4404" w:type="dxa"/>
          </w:tcPr>
          <w:p w:rsidR="00903AF6" w:rsidRPr="006C17F0" w:rsidRDefault="00903AF6" w:rsidP="00903AF6">
            <w:pPr>
              <w:rPr>
                <w:rFonts w:ascii="Arial" w:hAnsi="Arial" w:cs="Arial"/>
                <w:sz w:val="20"/>
                <w:szCs w:val="20"/>
              </w:rPr>
            </w:pPr>
            <w:r>
              <w:rPr>
                <w:rFonts w:ascii="Arial" w:hAnsi="Arial" w:cs="Arial"/>
                <w:sz w:val="20"/>
                <w:szCs w:val="20"/>
              </w:rPr>
              <w:t>January 2015</w:t>
            </w:r>
          </w:p>
        </w:tc>
        <w:tc>
          <w:tcPr>
            <w:tcW w:w="4226" w:type="dxa"/>
          </w:tcPr>
          <w:p w:rsidR="00903AF6" w:rsidRDefault="00903AF6" w:rsidP="00903AF6">
            <w:pPr>
              <w:rPr>
                <w:rFonts w:ascii="Arial" w:hAnsi="Arial" w:cs="Arial"/>
                <w:sz w:val="20"/>
                <w:szCs w:val="20"/>
              </w:rPr>
            </w:pPr>
            <w:r>
              <w:rPr>
                <w:rFonts w:ascii="Arial" w:hAnsi="Arial" w:cs="Arial"/>
                <w:sz w:val="20"/>
                <w:szCs w:val="20"/>
              </w:rPr>
              <w:t>7,518</w:t>
            </w:r>
          </w:p>
        </w:tc>
      </w:tr>
      <w:tr w:rsidR="00903AF6" w:rsidRPr="006C17F0" w:rsidTr="007217C7">
        <w:trPr>
          <w:trHeight w:val="47"/>
        </w:trPr>
        <w:tc>
          <w:tcPr>
            <w:tcW w:w="4404" w:type="dxa"/>
          </w:tcPr>
          <w:p w:rsidR="00903AF6" w:rsidRPr="006C17F0" w:rsidRDefault="00903AF6" w:rsidP="00903AF6">
            <w:pPr>
              <w:rPr>
                <w:rFonts w:ascii="Arial" w:hAnsi="Arial" w:cs="Arial"/>
                <w:sz w:val="20"/>
                <w:szCs w:val="20"/>
              </w:rPr>
            </w:pPr>
            <w:r>
              <w:rPr>
                <w:rFonts w:ascii="Arial" w:hAnsi="Arial" w:cs="Arial"/>
                <w:sz w:val="20"/>
                <w:szCs w:val="20"/>
              </w:rPr>
              <w:t>February 2015</w:t>
            </w:r>
          </w:p>
        </w:tc>
        <w:tc>
          <w:tcPr>
            <w:tcW w:w="4226" w:type="dxa"/>
          </w:tcPr>
          <w:p w:rsidR="00903AF6" w:rsidRDefault="00903AF6" w:rsidP="00903AF6">
            <w:pPr>
              <w:rPr>
                <w:rFonts w:ascii="Arial" w:hAnsi="Arial" w:cs="Arial"/>
                <w:sz w:val="20"/>
                <w:szCs w:val="20"/>
              </w:rPr>
            </w:pPr>
            <w:r>
              <w:rPr>
                <w:rFonts w:ascii="Arial" w:hAnsi="Arial" w:cs="Arial"/>
                <w:sz w:val="20"/>
                <w:szCs w:val="20"/>
              </w:rPr>
              <w:t>15,628</w:t>
            </w:r>
          </w:p>
        </w:tc>
      </w:tr>
      <w:tr w:rsidR="00903AF6" w:rsidRPr="006C17F0" w:rsidTr="007217C7">
        <w:trPr>
          <w:trHeight w:val="143"/>
        </w:trPr>
        <w:tc>
          <w:tcPr>
            <w:tcW w:w="4404" w:type="dxa"/>
          </w:tcPr>
          <w:p w:rsidR="00903AF6" w:rsidRPr="006C17F0" w:rsidRDefault="00903AF6" w:rsidP="00903AF6">
            <w:pPr>
              <w:rPr>
                <w:rFonts w:ascii="Arial" w:hAnsi="Arial" w:cs="Arial"/>
                <w:sz w:val="20"/>
                <w:szCs w:val="20"/>
              </w:rPr>
            </w:pPr>
            <w:r>
              <w:rPr>
                <w:rFonts w:ascii="Arial" w:hAnsi="Arial" w:cs="Arial"/>
                <w:sz w:val="20"/>
                <w:szCs w:val="20"/>
              </w:rPr>
              <w:t>March 2015</w:t>
            </w:r>
          </w:p>
        </w:tc>
        <w:tc>
          <w:tcPr>
            <w:tcW w:w="4226" w:type="dxa"/>
          </w:tcPr>
          <w:p w:rsidR="00903AF6" w:rsidRDefault="00903AF6" w:rsidP="00903AF6">
            <w:pPr>
              <w:rPr>
                <w:rFonts w:ascii="Arial" w:hAnsi="Arial" w:cs="Arial"/>
                <w:sz w:val="20"/>
                <w:szCs w:val="20"/>
              </w:rPr>
            </w:pPr>
            <w:r>
              <w:rPr>
                <w:rFonts w:ascii="Arial" w:hAnsi="Arial" w:cs="Arial"/>
                <w:sz w:val="20"/>
                <w:szCs w:val="20"/>
              </w:rPr>
              <w:t>10,763</w:t>
            </w:r>
          </w:p>
        </w:tc>
      </w:tr>
      <w:tr w:rsidR="00903AF6" w:rsidRPr="006C17F0" w:rsidTr="007217C7">
        <w:trPr>
          <w:trHeight w:val="143"/>
        </w:trPr>
        <w:tc>
          <w:tcPr>
            <w:tcW w:w="4404" w:type="dxa"/>
          </w:tcPr>
          <w:p w:rsidR="00903AF6" w:rsidRPr="006C17F0" w:rsidRDefault="00903AF6" w:rsidP="00903AF6">
            <w:pPr>
              <w:rPr>
                <w:rFonts w:ascii="Arial" w:hAnsi="Arial" w:cs="Arial"/>
                <w:sz w:val="20"/>
                <w:szCs w:val="20"/>
              </w:rPr>
            </w:pPr>
            <w:r>
              <w:rPr>
                <w:rFonts w:ascii="Arial" w:hAnsi="Arial" w:cs="Arial"/>
                <w:sz w:val="20"/>
                <w:szCs w:val="20"/>
              </w:rPr>
              <w:t>April 2015</w:t>
            </w:r>
          </w:p>
        </w:tc>
        <w:tc>
          <w:tcPr>
            <w:tcW w:w="4226" w:type="dxa"/>
          </w:tcPr>
          <w:p w:rsidR="00903AF6" w:rsidRDefault="00903AF6" w:rsidP="00903AF6">
            <w:pPr>
              <w:rPr>
                <w:rFonts w:ascii="Arial" w:hAnsi="Arial" w:cs="Arial"/>
                <w:sz w:val="20"/>
                <w:szCs w:val="20"/>
              </w:rPr>
            </w:pPr>
            <w:r>
              <w:rPr>
                <w:rFonts w:ascii="Arial" w:hAnsi="Arial" w:cs="Arial"/>
                <w:sz w:val="20"/>
                <w:szCs w:val="20"/>
              </w:rPr>
              <w:t>13,295</w:t>
            </w:r>
          </w:p>
        </w:tc>
      </w:tr>
      <w:tr w:rsidR="00903AF6" w:rsidRPr="006C17F0" w:rsidTr="007217C7">
        <w:trPr>
          <w:trHeight w:val="143"/>
        </w:trPr>
        <w:tc>
          <w:tcPr>
            <w:tcW w:w="4404" w:type="dxa"/>
          </w:tcPr>
          <w:p w:rsidR="00903AF6" w:rsidRPr="006C17F0" w:rsidRDefault="00903AF6" w:rsidP="00903AF6">
            <w:pPr>
              <w:rPr>
                <w:rFonts w:ascii="Arial" w:hAnsi="Arial" w:cs="Arial"/>
                <w:sz w:val="20"/>
                <w:szCs w:val="20"/>
              </w:rPr>
            </w:pPr>
            <w:r>
              <w:rPr>
                <w:rFonts w:ascii="Arial" w:hAnsi="Arial" w:cs="Arial"/>
                <w:sz w:val="20"/>
                <w:szCs w:val="20"/>
              </w:rPr>
              <w:t>May 2015</w:t>
            </w:r>
          </w:p>
        </w:tc>
        <w:tc>
          <w:tcPr>
            <w:tcW w:w="4226" w:type="dxa"/>
          </w:tcPr>
          <w:p w:rsidR="00903AF6" w:rsidRDefault="00903AF6" w:rsidP="00903AF6">
            <w:pPr>
              <w:rPr>
                <w:rFonts w:ascii="Arial" w:hAnsi="Arial" w:cs="Arial"/>
                <w:sz w:val="20"/>
                <w:szCs w:val="20"/>
              </w:rPr>
            </w:pPr>
            <w:r>
              <w:rPr>
                <w:rFonts w:ascii="Arial" w:hAnsi="Arial" w:cs="Arial"/>
                <w:sz w:val="20"/>
                <w:szCs w:val="20"/>
              </w:rPr>
              <w:t>17,565</w:t>
            </w:r>
          </w:p>
        </w:tc>
      </w:tr>
      <w:tr w:rsidR="00903AF6" w:rsidRPr="006C17F0" w:rsidTr="007217C7">
        <w:trPr>
          <w:trHeight w:val="143"/>
        </w:trPr>
        <w:tc>
          <w:tcPr>
            <w:tcW w:w="4404" w:type="dxa"/>
          </w:tcPr>
          <w:p w:rsidR="00903AF6" w:rsidRPr="006C17F0" w:rsidRDefault="00903AF6" w:rsidP="00903AF6">
            <w:pPr>
              <w:rPr>
                <w:rFonts w:ascii="Arial" w:hAnsi="Arial" w:cs="Arial"/>
                <w:sz w:val="20"/>
                <w:szCs w:val="20"/>
              </w:rPr>
            </w:pPr>
            <w:r>
              <w:rPr>
                <w:rFonts w:ascii="Arial" w:hAnsi="Arial" w:cs="Arial"/>
                <w:sz w:val="20"/>
                <w:szCs w:val="20"/>
              </w:rPr>
              <w:t>June 2015</w:t>
            </w:r>
          </w:p>
        </w:tc>
        <w:tc>
          <w:tcPr>
            <w:tcW w:w="4226" w:type="dxa"/>
          </w:tcPr>
          <w:p w:rsidR="00903AF6" w:rsidRDefault="00903AF6" w:rsidP="00903AF6">
            <w:pPr>
              <w:rPr>
                <w:rFonts w:ascii="Arial" w:hAnsi="Arial" w:cs="Arial"/>
                <w:sz w:val="20"/>
                <w:szCs w:val="20"/>
              </w:rPr>
            </w:pPr>
            <w:r>
              <w:rPr>
                <w:rFonts w:ascii="Arial" w:hAnsi="Arial" w:cs="Arial"/>
                <w:sz w:val="20"/>
                <w:szCs w:val="20"/>
              </w:rPr>
              <w:t>24,285</w:t>
            </w:r>
          </w:p>
        </w:tc>
      </w:tr>
      <w:tr w:rsidR="00903AF6" w:rsidRPr="006C17F0" w:rsidTr="007217C7">
        <w:trPr>
          <w:trHeight w:val="143"/>
        </w:trPr>
        <w:tc>
          <w:tcPr>
            <w:tcW w:w="4404" w:type="dxa"/>
          </w:tcPr>
          <w:p w:rsidR="00903AF6" w:rsidRPr="006C17F0" w:rsidRDefault="00903AF6" w:rsidP="00903AF6">
            <w:pPr>
              <w:rPr>
                <w:rFonts w:ascii="Arial" w:hAnsi="Arial" w:cs="Arial"/>
                <w:sz w:val="20"/>
                <w:szCs w:val="20"/>
              </w:rPr>
            </w:pPr>
            <w:r>
              <w:rPr>
                <w:rFonts w:ascii="Arial" w:hAnsi="Arial" w:cs="Arial"/>
                <w:sz w:val="20"/>
                <w:szCs w:val="20"/>
              </w:rPr>
              <w:t>July 2015</w:t>
            </w:r>
          </w:p>
        </w:tc>
        <w:tc>
          <w:tcPr>
            <w:tcW w:w="4226" w:type="dxa"/>
          </w:tcPr>
          <w:p w:rsidR="00903AF6" w:rsidRDefault="00903AF6" w:rsidP="00903AF6">
            <w:pPr>
              <w:rPr>
                <w:rFonts w:ascii="Arial" w:hAnsi="Arial" w:cs="Arial"/>
                <w:sz w:val="20"/>
                <w:szCs w:val="20"/>
              </w:rPr>
            </w:pPr>
            <w:r>
              <w:rPr>
                <w:rFonts w:ascii="Arial" w:hAnsi="Arial" w:cs="Arial"/>
                <w:sz w:val="20"/>
                <w:szCs w:val="20"/>
              </w:rPr>
              <w:t>13,310</w:t>
            </w:r>
          </w:p>
        </w:tc>
      </w:tr>
      <w:tr w:rsidR="00903AF6" w:rsidRPr="006C17F0" w:rsidTr="007217C7">
        <w:tc>
          <w:tcPr>
            <w:tcW w:w="4404" w:type="dxa"/>
          </w:tcPr>
          <w:p w:rsidR="00903AF6" w:rsidRPr="006C17F0" w:rsidRDefault="00903AF6" w:rsidP="00903AF6">
            <w:pPr>
              <w:rPr>
                <w:rFonts w:ascii="Arial" w:hAnsi="Arial" w:cs="Arial"/>
                <w:sz w:val="20"/>
                <w:szCs w:val="20"/>
              </w:rPr>
            </w:pPr>
            <w:r>
              <w:rPr>
                <w:rFonts w:ascii="Arial" w:hAnsi="Arial" w:cs="Arial"/>
                <w:sz w:val="20"/>
                <w:szCs w:val="20"/>
              </w:rPr>
              <w:t>August 2015</w:t>
            </w:r>
          </w:p>
        </w:tc>
        <w:tc>
          <w:tcPr>
            <w:tcW w:w="4226" w:type="dxa"/>
          </w:tcPr>
          <w:p w:rsidR="00903AF6" w:rsidRDefault="00903AF6" w:rsidP="00903AF6">
            <w:pPr>
              <w:rPr>
                <w:rFonts w:ascii="Arial" w:hAnsi="Arial" w:cs="Arial"/>
                <w:sz w:val="20"/>
                <w:szCs w:val="20"/>
              </w:rPr>
            </w:pPr>
            <w:r>
              <w:rPr>
                <w:rFonts w:ascii="Arial" w:hAnsi="Arial" w:cs="Arial"/>
                <w:sz w:val="20"/>
                <w:szCs w:val="20"/>
              </w:rPr>
              <w:t>8,068</w:t>
            </w:r>
          </w:p>
        </w:tc>
      </w:tr>
      <w:tr w:rsidR="008021F1" w:rsidRPr="006C17F0" w:rsidTr="007217C7">
        <w:tc>
          <w:tcPr>
            <w:tcW w:w="4404" w:type="dxa"/>
          </w:tcPr>
          <w:p w:rsidR="008021F1" w:rsidRPr="006C17F0" w:rsidRDefault="00903AF6" w:rsidP="008021F1">
            <w:pPr>
              <w:rPr>
                <w:rFonts w:ascii="Arial" w:hAnsi="Arial" w:cs="Arial"/>
                <w:sz w:val="20"/>
                <w:szCs w:val="20"/>
              </w:rPr>
            </w:pPr>
            <w:r>
              <w:rPr>
                <w:rFonts w:ascii="Arial" w:hAnsi="Arial" w:cs="Arial"/>
                <w:sz w:val="20"/>
                <w:szCs w:val="20"/>
              </w:rPr>
              <w:t>September 2015</w:t>
            </w:r>
          </w:p>
        </w:tc>
        <w:tc>
          <w:tcPr>
            <w:tcW w:w="4226" w:type="dxa"/>
          </w:tcPr>
          <w:p w:rsidR="008021F1" w:rsidRDefault="00903AF6" w:rsidP="008021F1">
            <w:pPr>
              <w:rPr>
                <w:rFonts w:ascii="Arial" w:hAnsi="Arial" w:cs="Arial"/>
                <w:sz w:val="20"/>
                <w:szCs w:val="20"/>
              </w:rPr>
            </w:pPr>
            <w:r>
              <w:rPr>
                <w:rFonts w:ascii="Arial" w:hAnsi="Arial" w:cs="Arial"/>
                <w:sz w:val="20"/>
                <w:szCs w:val="20"/>
              </w:rPr>
              <w:t>9,977</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6819CB" w:rsidRDefault="00D96906" w:rsidP="00303AE0">
      <w:pPr>
        <w:pStyle w:val="ListParagraph"/>
        <w:numPr>
          <w:ilvl w:val="0"/>
          <w:numId w:val="5"/>
        </w:numPr>
        <w:ind w:left="360"/>
        <w:rPr>
          <w:rFonts w:ascii="Arial" w:hAnsi="Arial" w:cs="Arial"/>
          <w:sz w:val="20"/>
          <w:szCs w:val="20"/>
        </w:rPr>
      </w:pPr>
      <w:bookmarkStart w:id="6" w:name="OLE_LINK5"/>
      <w:bookmarkStart w:id="7" w:name="OLE_LINK6"/>
      <w:r>
        <w:rPr>
          <w:rFonts w:ascii="Arial" w:hAnsi="Arial" w:cs="Arial"/>
          <w:sz w:val="20"/>
          <w:szCs w:val="20"/>
        </w:rPr>
        <w:t xml:space="preserve">NANC meeting </w:t>
      </w:r>
      <w:r w:rsidR="00903AF6">
        <w:rPr>
          <w:rFonts w:ascii="Arial" w:hAnsi="Arial" w:cs="Arial"/>
          <w:sz w:val="20"/>
          <w:szCs w:val="20"/>
        </w:rPr>
        <w:t>was held on</w:t>
      </w:r>
      <w:r>
        <w:rPr>
          <w:rFonts w:ascii="Arial" w:hAnsi="Arial" w:cs="Arial"/>
          <w:sz w:val="20"/>
          <w:szCs w:val="20"/>
        </w:rPr>
        <w:t xml:space="preserve"> 9/30/15</w:t>
      </w:r>
    </w:p>
    <w:p w:rsidR="00A23D4F" w:rsidRDefault="00A23D4F" w:rsidP="003C310A">
      <w:pPr>
        <w:rPr>
          <w:rFonts w:ascii="Arial" w:hAnsi="Arial" w:cs="Arial"/>
          <w:sz w:val="20"/>
          <w:szCs w:val="20"/>
        </w:rPr>
      </w:pPr>
    </w:p>
    <w:p w:rsidR="003C310A" w:rsidRDefault="003C310A" w:rsidP="003C310A">
      <w:pPr>
        <w:pStyle w:val="Heading1"/>
        <w:spacing w:before="0" w:after="0"/>
        <w:rPr>
          <w:rFonts w:ascii="Arial" w:hAnsi="Arial" w:cs="Arial"/>
          <w:sz w:val="20"/>
          <w:szCs w:val="20"/>
          <w:u w:val="single"/>
          <w:lang w:val="en-US"/>
        </w:rPr>
      </w:pPr>
      <w:r w:rsidRPr="006C17F0">
        <w:rPr>
          <w:rFonts w:ascii="Arial" w:hAnsi="Arial" w:cs="Arial"/>
          <w:sz w:val="20"/>
          <w:szCs w:val="20"/>
          <w:u w:val="single"/>
        </w:rPr>
        <w:t xml:space="preserve">INC read out (initial </w:t>
      </w:r>
      <w:r w:rsidR="00273279">
        <w:rPr>
          <w:rFonts w:ascii="Arial" w:hAnsi="Arial" w:cs="Arial"/>
          <w:sz w:val="20"/>
          <w:szCs w:val="20"/>
          <w:u w:val="single"/>
          <w:lang w:val="en-US"/>
        </w:rPr>
        <w:t xml:space="preserve">and final </w:t>
      </w:r>
      <w:r w:rsidRPr="006C17F0">
        <w:rPr>
          <w:rFonts w:ascii="Arial" w:hAnsi="Arial" w:cs="Arial"/>
          <w:sz w:val="20"/>
          <w:szCs w:val="20"/>
          <w:u w:val="single"/>
        </w:rPr>
        <w:t>closure and new issues)</w:t>
      </w:r>
    </w:p>
    <w:p w:rsidR="00D96906" w:rsidRDefault="00D3583A" w:rsidP="00270273">
      <w:pPr>
        <w:pStyle w:val="ListParagraph"/>
        <w:numPr>
          <w:ilvl w:val="0"/>
          <w:numId w:val="3"/>
        </w:numPr>
        <w:spacing w:before="120" w:after="120"/>
      </w:pPr>
      <w:bookmarkStart w:id="8" w:name="_Toc314561455"/>
      <w:bookmarkEnd w:id="6"/>
      <w:bookmarkEnd w:id="7"/>
      <w:r>
        <w:t>Following</w:t>
      </w:r>
      <w:r w:rsidR="00D96906">
        <w:t xml:space="preserve"> </w:t>
      </w:r>
      <w:r w:rsidR="00903AF6">
        <w:t>Pooling related</w:t>
      </w:r>
      <w:r w:rsidR="00D96906">
        <w:t xml:space="preserve"> issue went </w:t>
      </w:r>
      <w:r w:rsidR="00903AF6">
        <w:t>initial at INC 144</w:t>
      </w:r>
      <w:r w:rsidR="00D96906">
        <w:t>:</w:t>
      </w:r>
    </w:p>
    <w:p w:rsidR="00270273" w:rsidRDefault="00D96906" w:rsidP="00D96906">
      <w:pPr>
        <w:pStyle w:val="ListParagraph"/>
        <w:numPr>
          <w:ilvl w:val="1"/>
          <w:numId w:val="3"/>
        </w:numPr>
        <w:spacing w:before="120" w:after="120"/>
      </w:pPr>
      <w:r>
        <w:t>Issue 79</w:t>
      </w:r>
      <w:r w:rsidR="00903AF6">
        <w:t>9</w:t>
      </w:r>
      <w:r>
        <w:t xml:space="preserve">, </w:t>
      </w:r>
      <w:r w:rsidR="00903AF6">
        <w:t>Allow SPs to request to have excluded rat</w:t>
      </w:r>
      <w:r w:rsidR="00014B77">
        <w:t>e</w:t>
      </w:r>
      <w:r w:rsidR="00903AF6">
        <w:t xml:space="preserve"> centers updated to optional for ISP Block Porting.</w:t>
      </w:r>
      <w:r w:rsidR="00D3583A">
        <w:t xml:space="preserve"> </w:t>
      </w: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vAlign w:val="bottom"/>
          </w:tcPr>
          <w:p w:rsidR="0089513C" w:rsidRPr="0089513C" w:rsidRDefault="00903AF6" w:rsidP="0089513C">
            <w:pPr>
              <w:jc w:val="right"/>
              <w:rPr>
                <w:rFonts w:ascii="Arial" w:hAnsi="Arial" w:cs="Arial"/>
                <w:sz w:val="20"/>
                <w:szCs w:val="20"/>
              </w:rPr>
            </w:pPr>
            <w:r>
              <w:rPr>
                <w:rFonts w:ascii="Arial" w:hAnsi="Arial" w:cs="Arial"/>
                <w:sz w:val="20"/>
                <w:szCs w:val="20"/>
              </w:rPr>
              <w:t>12,278</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834E73" w:rsidP="0089513C">
            <w:pPr>
              <w:jc w:val="right"/>
              <w:rPr>
                <w:rFonts w:ascii="Arial" w:hAnsi="Arial" w:cs="Arial"/>
                <w:sz w:val="20"/>
                <w:szCs w:val="20"/>
              </w:rPr>
            </w:pPr>
            <w:r>
              <w:rPr>
                <w:rFonts w:ascii="Arial" w:hAnsi="Arial" w:cs="Arial"/>
                <w:sz w:val="20"/>
                <w:szCs w:val="20"/>
              </w:rPr>
              <w:t>234</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834E73" w:rsidP="0089513C">
            <w:pPr>
              <w:jc w:val="right"/>
              <w:rPr>
                <w:rFonts w:ascii="Arial" w:hAnsi="Arial" w:cs="Arial"/>
                <w:sz w:val="20"/>
                <w:szCs w:val="20"/>
              </w:rPr>
            </w:pPr>
            <w:r>
              <w:rPr>
                <w:rFonts w:ascii="Arial" w:hAnsi="Arial" w:cs="Arial"/>
                <w:sz w:val="20"/>
                <w:szCs w:val="20"/>
              </w:rPr>
              <w:t>12,019</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834E73" w:rsidP="0089513C">
            <w:pPr>
              <w:jc w:val="right"/>
              <w:rPr>
                <w:rFonts w:ascii="Arial" w:hAnsi="Arial" w:cs="Arial"/>
                <w:sz w:val="20"/>
                <w:szCs w:val="20"/>
              </w:rPr>
            </w:pPr>
            <w:r>
              <w:rPr>
                <w:rFonts w:ascii="Arial" w:hAnsi="Arial" w:cs="Arial"/>
                <w:sz w:val="20"/>
                <w:szCs w:val="20"/>
              </w:rPr>
              <w:t>21</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0C6C28" w:rsidP="0089513C">
            <w:pPr>
              <w:jc w:val="right"/>
              <w:rPr>
                <w:rFonts w:ascii="Arial" w:hAnsi="Arial" w:cs="Arial"/>
                <w:sz w:val="20"/>
                <w:szCs w:val="20"/>
              </w:rPr>
            </w:pPr>
            <w:r>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834E73" w:rsidP="0089513C">
            <w:pPr>
              <w:jc w:val="right"/>
              <w:rPr>
                <w:rFonts w:ascii="Arial" w:hAnsi="Arial" w:cs="Arial"/>
                <w:sz w:val="20"/>
                <w:szCs w:val="20"/>
              </w:rPr>
            </w:pPr>
            <w:r>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206EE1" w:rsidP="0089513C">
            <w:pPr>
              <w:jc w:val="right"/>
              <w:rPr>
                <w:rFonts w:ascii="Arial" w:hAnsi="Arial" w:cs="Arial"/>
                <w:sz w:val="20"/>
                <w:szCs w:val="20"/>
              </w:rPr>
            </w:pPr>
            <w:r>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834E73" w:rsidP="0089513C">
            <w:pPr>
              <w:jc w:val="right"/>
              <w:rPr>
                <w:rFonts w:ascii="Arial" w:hAnsi="Arial" w:cs="Arial"/>
                <w:sz w:val="20"/>
                <w:szCs w:val="20"/>
              </w:rPr>
            </w:pPr>
            <w:r>
              <w:rPr>
                <w:rFonts w:ascii="Arial" w:hAnsi="Arial" w:cs="Arial"/>
                <w:sz w:val="20"/>
                <w:szCs w:val="20"/>
              </w:rPr>
              <w:t>4</w:t>
            </w:r>
          </w:p>
        </w:tc>
      </w:tr>
    </w:tbl>
    <w:p w:rsidR="009F2659" w:rsidRDefault="009F2659" w:rsidP="004E7715">
      <w:pPr>
        <w:pStyle w:val="ListParagraph"/>
        <w:rPr>
          <w:rFonts w:ascii="Arial" w:hAnsi="Arial" w:cs="Arial"/>
          <w:sz w:val="20"/>
          <w:szCs w:val="20"/>
        </w:rPr>
      </w:pPr>
    </w:p>
    <w:p w:rsidR="005263AB" w:rsidRDefault="005263AB" w:rsidP="005263AB">
      <w:pPr>
        <w:autoSpaceDE w:val="0"/>
        <w:autoSpaceDN w:val="0"/>
        <w:adjustRightInd w:val="0"/>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051954" w:rsidRDefault="00850082" w:rsidP="00850082">
      <w:pPr>
        <w:rPr>
          <w:lang w:eastAsia="x-none"/>
        </w:rPr>
      </w:pPr>
      <w:bookmarkStart w:id="11" w:name="_Toc314561457"/>
      <w:r>
        <w:rPr>
          <w:lang w:eastAsia="x-none"/>
        </w:rPr>
        <w:t>None</w:t>
      </w:r>
    </w:p>
    <w:p w:rsidR="00850082" w:rsidRDefault="00850082" w:rsidP="00051954">
      <w:pPr>
        <w:pStyle w:val="ListParagraph"/>
        <w:ind w:left="360"/>
        <w:rPr>
          <w:lang w:eastAsia="x-non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D244CD" w:rsidRDefault="00D244CD" w:rsidP="00384E6A">
      <w:pPr>
        <w:ind w:left="360"/>
        <w:rPr>
          <w:rFonts w:ascii="Arial" w:hAnsi="Arial" w:cs="Arial"/>
          <w:sz w:val="20"/>
          <w:szCs w:val="20"/>
        </w:rPr>
      </w:pPr>
    </w:p>
    <w:p w:rsidR="009E3A1B" w:rsidRPr="006C17F0" w:rsidRDefault="00270273" w:rsidP="00384E6A">
      <w:pPr>
        <w:ind w:left="360"/>
        <w:rPr>
          <w:rFonts w:ascii="Arial" w:hAnsi="Arial" w:cs="Arial"/>
          <w:sz w:val="20"/>
          <w:szCs w:val="20"/>
        </w:rPr>
      </w:pPr>
      <w:r>
        <w:rPr>
          <w:rFonts w:ascii="Arial" w:hAnsi="Arial" w:cs="Arial"/>
          <w:sz w:val="20"/>
          <w:szCs w:val="20"/>
        </w:rPr>
        <w:t>August</w:t>
      </w:r>
      <w:r w:rsidR="00830B03">
        <w:rPr>
          <w:rFonts w:ascii="Arial" w:hAnsi="Arial" w:cs="Arial"/>
          <w:sz w:val="20"/>
          <w:szCs w:val="20"/>
        </w:rPr>
        <w:t xml:space="preserve"> </w:t>
      </w:r>
      <w:r w:rsidR="00672269">
        <w:rPr>
          <w:rFonts w:ascii="Arial" w:hAnsi="Arial" w:cs="Arial"/>
          <w:sz w:val="20"/>
          <w:szCs w:val="20"/>
        </w:rPr>
        <w:t>2015</w:t>
      </w:r>
      <w:r w:rsidR="00201DFC">
        <w:rPr>
          <w:rFonts w:ascii="Arial" w:hAnsi="Arial" w:cs="Arial"/>
          <w:sz w:val="20"/>
          <w:szCs w:val="20"/>
        </w:rPr>
        <w:t xml:space="preserve">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sidR="00834E73">
        <w:rPr>
          <w:rFonts w:ascii="Arial" w:hAnsi="Arial" w:cs="Arial"/>
          <w:sz w:val="20"/>
          <w:szCs w:val="20"/>
        </w:rPr>
        <w:t>14</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5263AB">
        <w:rPr>
          <w:rFonts w:ascii="Arial" w:hAnsi="Arial" w:cs="Arial"/>
          <w:sz w:val="20"/>
          <w:szCs w:val="20"/>
        </w:rPr>
        <w:t xml:space="preserve"> 5</w:t>
      </w:r>
      <w:r w:rsidR="009F2659" w:rsidRPr="006C17F0">
        <w:rPr>
          <w:rFonts w:ascii="Arial" w:hAnsi="Arial" w:cs="Arial"/>
          <w:sz w:val="20"/>
          <w:szCs w:val="20"/>
        </w:rPr>
        <w:t xml:space="preserve"> NPAs and </w:t>
      </w:r>
      <w:r w:rsidR="00834E73">
        <w:rPr>
          <w:rFonts w:ascii="Arial" w:hAnsi="Arial" w:cs="Arial"/>
          <w:sz w:val="20"/>
          <w:szCs w:val="20"/>
        </w:rPr>
        <w:t>4</w:t>
      </w:r>
      <w:r w:rsidR="005263AB">
        <w:rPr>
          <w:rFonts w:ascii="Arial" w:hAnsi="Arial" w:cs="Arial"/>
          <w:sz w:val="20"/>
          <w:szCs w:val="20"/>
        </w:rPr>
        <w:t xml:space="preserve"> s</w:t>
      </w:r>
      <w:r w:rsidR="00D90C02" w:rsidRPr="006C17F0">
        <w:rPr>
          <w:rFonts w:ascii="Arial" w:hAnsi="Arial" w:cs="Arial"/>
          <w:sz w:val="20"/>
          <w:szCs w:val="20"/>
        </w:rPr>
        <w:t>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834E73">
        <w:t>12</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w:t>
      </w:r>
      <w:r>
        <w:rPr>
          <w:color w:val="008080"/>
        </w:rPr>
        <w:t xml:space="preserve">  </w:t>
      </w:r>
      <w:r w:rsidRPr="007E5F46">
        <w:t>=</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t>*</w:t>
      </w:r>
      <w:r>
        <w:rPr>
          <w:color w:val="FF0000"/>
        </w:rPr>
        <w:t xml:space="preserve"> </w:t>
      </w:r>
      <w:r>
        <w:rPr>
          <w:color w:val="008080"/>
        </w:rPr>
        <w:t xml:space="preserve"> </w:t>
      </w:r>
      <w:r>
        <w:t xml:space="preserve">=   </w:t>
      </w:r>
      <w:r w:rsidR="00834E73">
        <w:t>0</w:t>
      </w:r>
    </w:p>
    <w:p w:rsidR="00CD2BEA" w:rsidRDefault="00CD2BEA" w:rsidP="00CD2BEA">
      <w:pPr>
        <w:autoSpaceDE w:val="0"/>
        <w:autoSpaceDN w:val="0"/>
        <w:adjustRightInd w:val="0"/>
        <w:ind w:left="360"/>
      </w:pPr>
      <w:r w:rsidRPr="00C358F9">
        <w:rPr>
          <w:color w:val="FF0000"/>
        </w:rPr>
        <w:lastRenderedPageBreak/>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834E73">
        <w:t>2</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5263AB">
        <w:t>0</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A4855" w:rsidRPr="005263AB" w:rsidRDefault="00ED3D74" w:rsidP="009A4855">
      <w:pPr>
        <w:pStyle w:val="ListParagraph"/>
        <w:numPr>
          <w:ilvl w:val="0"/>
          <w:numId w:val="2"/>
        </w:numPr>
        <w:autoSpaceDE w:val="0"/>
        <w:autoSpaceDN w:val="0"/>
        <w:adjustRightInd w:val="0"/>
        <w:jc w:val="both"/>
        <w:rPr>
          <w:rFonts w:ascii="Arial" w:hAnsi="Arial" w:cs="Arial"/>
          <w:b/>
          <w:sz w:val="20"/>
          <w:szCs w:val="20"/>
          <w:u w:val="single"/>
        </w:rPr>
      </w:pPr>
      <w:r>
        <w:rPr>
          <w:rFonts w:ascii="Arial" w:hAnsi="Arial" w:cs="Arial"/>
          <w:sz w:val="20"/>
          <w:szCs w:val="20"/>
        </w:rPr>
        <w:t>Participated in the following meeting:</w:t>
      </w:r>
    </w:p>
    <w:p w:rsidR="005263AB" w:rsidRPr="005263AB" w:rsidRDefault="00834E73" w:rsidP="005263AB">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PA 717</w:t>
      </w:r>
      <w:r w:rsidR="005263AB">
        <w:rPr>
          <w:rFonts w:ascii="Arial" w:hAnsi="Arial" w:cs="Arial"/>
          <w:sz w:val="20"/>
          <w:szCs w:val="20"/>
        </w:rPr>
        <w:t xml:space="preserve"> initial </w:t>
      </w:r>
      <w:r>
        <w:rPr>
          <w:rFonts w:ascii="Arial" w:hAnsi="Arial" w:cs="Arial"/>
          <w:sz w:val="20"/>
          <w:szCs w:val="20"/>
        </w:rPr>
        <w:t>planning</w:t>
      </w:r>
      <w:r w:rsidR="005263AB">
        <w:rPr>
          <w:rFonts w:ascii="Arial" w:hAnsi="Arial" w:cs="Arial"/>
          <w:sz w:val="20"/>
          <w:szCs w:val="20"/>
        </w:rPr>
        <w:t xml:space="preserve"> call on </w:t>
      </w:r>
      <w:r>
        <w:rPr>
          <w:rFonts w:ascii="Arial" w:hAnsi="Arial" w:cs="Arial"/>
          <w:sz w:val="20"/>
          <w:szCs w:val="20"/>
        </w:rPr>
        <w:t>September</w:t>
      </w:r>
      <w:r w:rsidR="005263AB">
        <w:rPr>
          <w:rFonts w:ascii="Arial" w:hAnsi="Arial" w:cs="Arial"/>
          <w:sz w:val="20"/>
          <w:szCs w:val="20"/>
        </w:rPr>
        <w:t xml:space="preserve"> </w:t>
      </w:r>
      <w:r>
        <w:rPr>
          <w:rFonts w:ascii="Arial" w:hAnsi="Arial" w:cs="Arial"/>
          <w:sz w:val="20"/>
          <w:szCs w:val="20"/>
        </w:rPr>
        <w:t>1</w:t>
      </w:r>
      <w:r w:rsidR="005263AB">
        <w:rPr>
          <w:rFonts w:ascii="Arial" w:hAnsi="Arial" w:cs="Arial"/>
          <w:sz w:val="20"/>
          <w:szCs w:val="20"/>
        </w:rPr>
        <w:t>5, 2015</w:t>
      </w:r>
    </w:p>
    <w:p w:rsidR="00ED3D74" w:rsidRPr="00C214D7" w:rsidRDefault="00ED3D74" w:rsidP="00C214D7">
      <w:pPr>
        <w:autoSpaceDE w:val="0"/>
        <w:autoSpaceDN w:val="0"/>
        <w:adjustRightInd w:val="0"/>
        <w:jc w:val="both"/>
        <w:rPr>
          <w:rFonts w:ascii="Arial" w:hAnsi="Arial" w:cs="Arial"/>
          <w:b/>
          <w:sz w:val="20"/>
          <w:szCs w:val="20"/>
          <w:u w:val="single"/>
        </w:rPr>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097855" w:rsidRPr="005263AB" w:rsidRDefault="00097855" w:rsidP="00097855">
      <w:pPr>
        <w:pStyle w:val="ListParagraph"/>
        <w:numPr>
          <w:ilvl w:val="0"/>
          <w:numId w:val="2"/>
        </w:numPr>
        <w:autoSpaceDE w:val="0"/>
        <w:autoSpaceDN w:val="0"/>
        <w:adjustRightInd w:val="0"/>
        <w:jc w:val="both"/>
        <w:rPr>
          <w:rFonts w:ascii="Arial" w:hAnsi="Arial" w:cs="Arial"/>
          <w:b/>
          <w:sz w:val="20"/>
          <w:szCs w:val="20"/>
          <w:u w:val="single"/>
        </w:rPr>
      </w:pPr>
      <w:r>
        <w:rPr>
          <w:rFonts w:ascii="Arial" w:hAnsi="Arial" w:cs="Arial"/>
          <w:sz w:val="20"/>
          <w:szCs w:val="20"/>
        </w:rPr>
        <w:t>Provided NANPA the following:</w:t>
      </w:r>
    </w:p>
    <w:p w:rsidR="005263AB" w:rsidRPr="005263AB" w:rsidRDefault="005263AB" w:rsidP="005263AB">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 xml:space="preserve">Updated pooling data for </w:t>
      </w:r>
      <w:r w:rsidR="00834E73">
        <w:rPr>
          <w:rFonts w:ascii="Arial" w:hAnsi="Arial" w:cs="Arial"/>
          <w:sz w:val="20"/>
          <w:szCs w:val="20"/>
        </w:rPr>
        <w:t>PA 717</w:t>
      </w:r>
      <w:r>
        <w:rPr>
          <w:rFonts w:ascii="Arial" w:hAnsi="Arial" w:cs="Arial"/>
          <w:sz w:val="20"/>
          <w:szCs w:val="20"/>
        </w:rPr>
        <w:t xml:space="preserve"> initial </w:t>
      </w:r>
      <w:r w:rsidR="00834E73">
        <w:rPr>
          <w:rFonts w:ascii="Arial" w:hAnsi="Arial" w:cs="Arial"/>
          <w:sz w:val="20"/>
          <w:szCs w:val="20"/>
        </w:rPr>
        <w:t>planning</w:t>
      </w:r>
      <w:r>
        <w:rPr>
          <w:rFonts w:ascii="Arial" w:hAnsi="Arial" w:cs="Arial"/>
          <w:sz w:val="20"/>
          <w:szCs w:val="20"/>
        </w:rPr>
        <w:t xml:space="preserve"> call</w:t>
      </w:r>
    </w:p>
    <w:p w:rsidR="005263AB" w:rsidRPr="00834E73" w:rsidRDefault="00834E73" w:rsidP="005263AB">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Pooling data for CA 805 relief planning call that is scheduled for October 21, 2015</w:t>
      </w:r>
    </w:p>
    <w:p w:rsidR="00834E73" w:rsidRPr="00ED3D74" w:rsidRDefault="00834E73" w:rsidP="005263AB">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Pooling data for CA 916 relief planning call that is scheduled for October 22, 2015</w:t>
      </w:r>
    </w:p>
    <w:p w:rsidR="006F5CC3" w:rsidRPr="00AD3875" w:rsidRDefault="006F5CC3" w:rsidP="00AD3875">
      <w:pPr>
        <w:pStyle w:val="ListParagraph"/>
        <w:autoSpaceDE w:val="0"/>
        <w:autoSpaceDN w:val="0"/>
        <w:adjustRightInd w:val="0"/>
        <w:ind w:left="1080"/>
        <w:jc w:val="both"/>
        <w:rPr>
          <w:rFonts w:ascii="Arial" w:hAnsi="Arial" w:cs="Arial"/>
          <w:b/>
          <w:sz w:val="20"/>
          <w:szCs w:val="20"/>
          <w:u w:val="single"/>
        </w:rPr>
      </w:pPr>
    </w:p>
    <w:p w:rsidR="00ED3D74" w:rsidRDefault="00ED3D74" w:rsidP="00ED3D74">
      <w:pPr>
        <w:autoSpaceDE w:val="0"/>
        <w:autoSpaceDN w:val="0"/>
        <w:adjustRightInd w:val="0"/>
        <w:rPr>
          <w:rFonts w:ascii="Arial" w:hAnsi="Arial" w:cs="Arial"/>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8433BD" w:rsidRDefault="008433BD" w:rsidP="00714A18">
      <w:pPr>
        <w:pStyle w:val="ListParagraph"/>
        <w:numPr>
          <w:ilvl w:val="0"/>
          <w:numId w:val="4"/>
        </w:numPr>
        <w:rPr>
          <w:rFonts w:ascii="Arial" w:hAnsi="Arial" w:cs="Arial"/>
          <w:sz w:val="20"/>
          <w:szCs w:val="20"/>
        </w:rPr>
      </w:pPr>
    </w:p>
    <w:p w:rsidR="00834E73" w:rsidRPr="00834E73" w:rsidRDefault="00834E73" w:rsidP="00834E73">
      <w:pPr>
        <w:rPr>
          <w:rFonts w:ascii="Arial" w:hAnsi="Arial" w:cs="Arial"/>
          <w:sz w:val="20"/>
          <w:szCs w:val="20"/>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Send courtesy email to applicant requesting documentation or correct 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The RNA will continue to assign in that manner in an NPA until either the 211 or 511 NXX is depleted or if a carrier has requested a specific assignment preference. </w:t>
            </w:r>
          </w:p>
        </w:tc>
      </w:tr>
      <w:tr w:rsidR="00834E73" w:rsidRPr="00AF1E50" w:rsidTr="00AC643F">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34E73" w:rsidRPr="006E3D07" w:rsidRDefault="00834E73" w:rsidP="00834E73">
            <w:pPr>
              <w:rPr>
                <w:rFonts w:ascii="Arial" w:hAnsi="Arial" w:cs="Arial"/>
                <w:bCs/>
                <w:kern w:val="32"/>
                <w:sz w:val="20"/>
                <w:szCs w:val="20"/>
              </w:rPr>
            </w:pPr>
            <w:r w:rsidRPr="006E3D07">
              <w:rPr>
                <w:rFonts w:ascii="Arial" w:hAnsi="Arial" w:cs="Arial"/>
                <w:bCs/>
                <w:kern w:val="32"/>
                <w:sz w:val="20"/>
                <w:szCs w:val="20"/>
              </w:rPr>
              <w:t>A consultant was having difficulties locating a FCC license. </w:t>
            </w:r>
          </w:p>
        </w:tc>
        <w:tc>
          <w:tcPr>
            <w:tcW w:w="4770" w:type="dxa"/>
            <w:tcBorders>
              <w:top w:val="single" w:sz="4" w:space="0" w:color="auto"/>
              <w:left w:val="nil"/>
              <w:bottom w:val="single" w:sz="4" w:space="0" w:color="auto"/>
              <w:right w:val="single" w:sz="4" w:space="0" w:color="auto"/>
            </w:tcBorders>
            <w:shd w:val="clear" w:color="auto" w:fill="auto"/>
          </w:tcPr>
          <w:p w:rsidR="00834E73" w:rsidRPr="006E3D07" w:rsidRDefault="00834E73" w:rsidP="00834E73">
            <w:pPr>
              <w:rPr>
                <w:rFonts w:ascii="Arial" w:hAnsi="Arial" w:cs="Arial"/>
                <w:bCs/>
                <w:kern w:val="32"/>
                <w:sz w:val="20"/>
                <w:szCs w:val="20"/>
              </w:rPr>
            </w:pPr>
            <w:r w:rsidRPr="006E3D07">
              <w:rPr>
                <w:rFonts w:ascii="Arial" w:hAnsi="Arial" w:cs="Arial"/>
                <w:bCs/>
                <w:kern w:val="32"/>
                <w:sz w:val="20"/>
                <w:szCs w:val="20"/>
              </w:rPr>
              <w:t>We showed the consultant how to locate the license using via the FCC ULS. </w:t>
            </w:r>
          </w:p>
        </w:tc>
      </w:tr>
      <w:tr w:rsidR="00834E73" w:rsidRPr="00AF1E50" w:rsidTr="00AC643F">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34E73" w:rsidRPr="006E3D07" w:rsidRDefault="00834E73" w:rsidP="00834E73">
            <w:pPr>
              <w:rPr>
                <w:rFonts w:ascii="Arial" w:hAnsi="Arial" w:cs="Arial"/>
                <w:bCs/>
                <w:kern w:val="32"/>
                <w:sz w:val="20"/>
                <w:szCs w:val="20"/>
              </w:rPr>
            </w:pPr>
            <w:r w:rsidRPr="006E3D07">
              <w:rPr>
                <w:rFonts w:ascii="Arial" w:hAnsi="Arial" w:cs="Arial"/>
                <w:bCs/>
                <w:kern w:val="32"/>
                <w:sz w:val="20"/>
                <w:szCs w:val="20"/>
              </w:rPr>
              <w:t>Received an inquiry from a carrier who needed to update their OCN on all of its p-ANI records.</w:t>
            </w:r>
          </w:p>
        </w:tc>
        <w:tc>
          <w:tcPr>
            <w:tcW w:w="4770" w:type="dxa"/>
            <w:tcBorders>
              <w:top w:val="single" w:sz="4" w:space="0" w:color="auto"/>
              <w:left w:val="nil"/>
              <w:bottom w:val="single" w:sz="4" w:space="0" w:color="auto"/>
              <w:right w:val="single" w:sz="4" w:space="0" w:color="auto"/>
            </w:tcBorders>
            <w:shd w:val="clear" w:color="auto" w:fill="auto"/>
          </w:tcPr>
          <w:p w:rsidR="00834E73" w:rsidRPr="006E3D07" w:rsidRDefault="00834E73" w:rsidP="00834E73">
            <w:pPr>
              <w:rPr>
                <w:rFonts w:ascii="Arial" w:hAnsi="Arial" w:cs="Arial"/>
                <w:bCs/>
                <w:kern w:val="32"/>
                <w:sz w:val="20"/>
                <w:szCs w:val="20"/>
              </w:rPr>
            </w:pPr>
            <w:r w:rsidRPr="006E3D07">
              <w:rPr>
                <w:rFonts w:ascii="Arial" w:hAnsi="Arial" w:cs="Arial"/>
                <w:bCs/>
                <w:kern w:val="32"/>
                <w:sz w:val="20"/>
                <w:szCs w:val="20"/>
              </w:rPr>
              <w:t>We worked with the carrier by pulling a report of all its p-ANIs, and used the mass modify process to update the OCN.</w:t>
            </w:r>
          </w:p>
        </w:tc>
      </w:tr>
    </w:tbl>
    <w:p w:rsidR="00AF1E50" w:rsidRDefault="00AF1E50" w:rsidP="004B2FFF">
      <w:pPr>
        <w:ind w:left="1080"/>
        <w:rPr>
          <w:rFonts w:ascii="Arial" w:hAnsi="Arial" w:cs="Arial"/>
          <w:sz w:val="20"/>
          <w:szCs w:val="20"/>
        </w:rPr>
      </w:pPr>
    </w:p>
    <w:p w:rsidR="00AF1E50" w:rsidRDefault="00AF1E50" w:rsidP="004B2FFF">
      <w:pPr>
        <w:ind w:left="1080"/>
        <w:rPr>
          <w:rFonts w:ascii="Arial" w:hAnsi="Arial" w:cs="Arial"/>
          <w:sz w:val="20"/>
          <w:szCs w:val="20"/>
        </w:rPr>
      </w:pPr>
    </w:p>
    <w:p w:rsidR="00AF1E50" w:rsidRP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6E3D07"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6E3D07" w:rsidRPr="006E3D07" w:rsidRDefault="006E3D07" w:rsidP="006E3D07">
            <w:pPr>
              <w:rPr>
                <w:rFonts w:ascii="Arial" w:hAnsi="Arial" w:cs="Arial"/>
                <w:bCs/>
                <w:kern w:val="32"/>
                <w:sz w:val="20"/>
                <w:szCs w:val="20"/>
              </w:rPr>
            </w:pPr>
            <w:r w:rsidRPr="006E3D07">
              <w:rPr>
                <w:rFonts w:ascii="Arial" w:hAnsi="Arial" w:cs="Arial"/>
                <w:bCs/>
                <w:kern w:val="32"/>
                <w:sz w:val="20"/>
                <w:szCs w:val="20"/>
              </w:rPr>
              <w:t>We were made aware that two companies had abandoned pooled codes and blocks in two states.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6E3D07" w:rsidRPr="006E3D07" w:rsidRDefault="006E3D07" w:rsidP="006E3D07">
            <w:pPr>
              <w:rPr>
                <w:rFonts w:ascii="Arial" w:hAnsi="Arial" w:cs="Arial"/>
                <w:bCs/>
                <w:kern w:val="32"/>
                <w:sz w:val="20"/>
                <w:szCs w:val="20"/>
              </w:rPr>
            </w:pPr>
            <w:r w:rsidRPr="006E3D07">
              <w:rPr>
                <w:rFonts w:ascii="Arial" w:hAnsi="Arial" w:cs="Arial"/>
                <w:bCs/>
                <w:kern w:val="32"/>
                <w:sz w:val="20"/>
                <w:szCs w:val="20"/>
              </w:rPr>
              <w:t>We worked with NANPA to get permission from the regulators to reclaim the numbering resources as abandoned.  We also worked with the NPAC to disconnect any LRNs or ported TNs from the NPAC for these companies.   This resulted in 14 pooled codes needing to be transferred to new code holders, 1 pooled code returned to NANPA, 43 blocks made available in the pool.</w:t>
            </w:r>
          </w:p>
        </w:tc>
      </w:tr>
      <w:tr w:rsidR="006E3D07"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6E3D07" w:rsidRPr="006E3D07" w:rsidRDefault="006E3D07" w:rsidP="006E3D07">
            <w:pPr>
              <w:rPr>
                <w:rFonts w:ascii="Arial" w:hAnsi="Arial" w:cs="Arial"/>
                <w:bCs/>
                <w:kern w:val="32"/>
                <w:sz w:val="20"/>
                <w:szCs w:val="20"/>
              </w:rPr>
            </w:pPr>
            <w:r w:rsidRPr="006E3D07">
              <w:rPr>
                <w:rFonts w:ascii="Arial" w:hAnsi="Arial" w:cs="Arial"/>
                <w:bCs/>
                <w:kern w:val="32"/>
                <w:sz w:val="20"/>
                <w:szCs w:val="20"/>
              </w:rPr>
              <w:t>We were made aware that a company may have abandoned pooled codes and blocks in a state.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6E3D07" w:rsidRPr="006E3D07" w:rsidRDefault="006E3D07" w:rsidP="006E3D07">
            <w:pPr>
              <w:rPr>
                <w:rFonts w:ascii="Arial" w:hAnsi="Arial" w:cs="Arial"/>
                <w:bCs/>
                <w:kern w:val="32"/>
                <w:sz w:val="20"/>
                <w:szCs w:val="20"/>
              </w:rPr>
            </w:pPr>
            <w:r w:rsidRPr="006E3D07">
              <w:rPr>
                <w:rFonts w:ascii="Arial" w:hAnsi="Arial" w:cs="Arial"/>
                <w:bCs/>
                <w:kern w:val="32"/>
                <w:sz w:val="20"/>
                <w:szCs w:val="20"/>
              </w:rPr>
              <w:t xml:space="preserve">We worked with NANPA to locate contact information for this company since the contacts in PAS were no longer valid.  We worked with NANPA and the contact provided by NANPA for that company which resulted in PSTN confirmations received for 2 codes, 1 pooled code disconnect,  and 3 Part 4s received for past due </w:t>
            </w:r>
            <w:r w:rsidRPr="006E3D07">
              <w:rPr>
                <w:rFonts w:ascii="Arial" w:hAnsi="Arial" w:cs="Arial"/>
                <w:bCs/>
                <w:kern w:val="32"/>
                <w:sz w:val="20"/>
                <w:szCs w:val="20"/>
              </w:rPr>
              <w:lastRenderedPageBreak/>
              <w:t>blocks/codes.  This resulted in 1 pooled code returned to NANPA,  15 red pending blocks that are now PSTN confirmed available blocks, and 3 overdue block/codes  are now marked as in-service after approval was received from the state commission to approve the past due Part 4s.</w:t>
            </w:r>
          </w:p>
        </w:tc>
      </w:tr>
      <w:tr w:rsidR="006E3D07"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6E3D07" w:rsidRPr="006E3D07" w:rsidRDefault="006E3D07" w:rsidP="006E3D07">
            <w:pPr>
              <w:rPr>
                <w:rFonts w:ascii="Arial" w:hAnsi="Arial" w:cs="Arial"/>
                <w:bCs/>
                <w:kern w:val="32"/>
                <w:sz w:val="20"/>
                <w:szCs w:val="20"/>
              </w:rPr>
            </w:pPr>
            <w:r w:rsidRPr="006E3D07">
              <w:rPr>
                <w:rFonts w:ascii="Arial" w:hAnsi="Arial" w:cs="Arial"/>
                <w:bCs/>
                <w:kern w:val="32"/>
                <w:sz w:val="20"/>
                <w:szCs w:val="20"/>
              </w:rPr>
              <w:lastRenderedPageBreak/>
              <w:t xml:space="preserve">We were asked by iconectiv to reach out to a block holder who did not have the NXD-X records built for 5 block assignments that were over a year old after several attempts were made by that block holder's AOCN requesting them provide the AOCN with the information so that the records could be built.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6E3D07" w:rsidRPr="006E3D07" w:rsidRDefault="006E3D07" w:rsidP="006E3D07">
            <w:pPr>
              <w:rPr>
                <w:rFonts w:ascii="Arial" w:hAnsi="Arial" w:cs="Arial"/>
                <w:bCs/>
                <w:kern w:val="32"/>
                <w:sz w:val="20"/>
                <w:szCs w:val="20"/>
              </w:rPr>
            </w:pPr>
            <w:r w:rsidRPr="006E3D07">
              <w:rPr>
                <w:rFonts w:ascii="Arial" w:hAnsi="Arial" w:cs="Arial"/>
                <w:bCs/>
                <w:kern w:val="32"/>
                <w:sz w:val="20"/>
                <w:szCs w:val="20"/>
              </w:rPr>
              <w:t xml:space="preserve">We worked with block holder to provide the appropriate information to the AOCN so that the 5 NXD-X records finally got built in BIRRDS.  </w:t>
            </w:r>
          </w:p>
        </w:tc>
      </w:tr>
      <w:tr w:rsidR="006E3D07"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6E3D07" w:rsidRPr="006E3D07" w:rsidRDefault="006E3D07" w:rsidP="006E3D07">
            <w:pPr>
              <w:rPr>
                <w:rFonts w:ascii="Arial" w:hAnsi="Arial" w:cs="Arial"/>
                <w:bCs/>
                <w:kern w:val="32"/>
                <w:sz w:val="20"/>
                <w:szCs w:val="20"/>
              </w:rPr>
            </w:pPr>
            <w:r w:rsidRPr="006E3D07">
              <w:rPr>
                <w:rFonts w:ascii="Arial" w:hAnsi="Arial" w:cs="Arial"/>
                <w:bCs/>
                <w:kern w:val="32"/>
                <w:sz w:val="20"/>
                <w:szCs w:val="20"/>
              </w:rPr>
              <w:t>Three different state commission staff persons who had several requests for full NXXs in one NPA had questions about how the requests were permitted.</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6E3D07" w:rsidRPr="006E3D07" w:rsidRDefault="006E3D07" w:rsidP="006E3D07">
            <w:pPr>
              <w:rPr>
                <w:rFonts w:ascii="Arial" w:hAnsi="Arial" w:cs="Arial"/>
                <w:bCs/>
                <w:kern w:val="32"/>
                <w:sz w:val="20"/>
                <w:szCs w:val="20"/>
              </w:rPr>
            </w:pPr>
            <w:r w:rsidRPr="006E3D07">
              <w:rPr>
                <w:rFonts w:ascii="Arial" w:hAnsi="Arial" w:cs="Arial"/>
                <w:bCs/>
                <w:kern w:val="32"/>
                <w:sz w:val="20"/>
                <w:szCs w:val="20"/>
              </w:rPr>
              <w:t>Responded to questions from the staff persons on the rules for obtaining numbering resources and whether state commissions had any alternatives.</w:t>
            </w:r>
          </w:p>
        </w:tc>
      </w:tr>
      <w:tr w:rsidR="006E3D07"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6E3D07" w:rsidRPr="006E3D07" w:rsidRDefault="006E3D07" w:rsidP="006E3D07">
            <w:pPr>
              <w:rPr>
                <w:rFonts w:ascii="Arial" w:hAnsi="Arial" w:cs="Arial"/>
                <w:bCs/>
                <w:kern w:val="32"/>
                <w:sz w:val="20"/>
                <w:szCs w:val="20"/>
              </w:rPr>
            </w:pPr>
            <w:r w:rsidRPr="006E3D07">
              <w:rPr>
                <w:rFonts w:ascii="Arial" w:hAnsi="Arial" w:cs="Arial"/>
                <w:bCs/>
                <w:kern w:val="32"/>
                <w:sz w:val="20"/>
                <w:szCs w:val="20"/>
              </w:rPr>
              <w:t>A regulatory staff person requested information about how to respond to a specific customer request.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6E3D07" w:rsidRPr="006E3D07" w:rsidRDefault="006E3D07" w:rsidP="006E3D07">
            <w:pPr>
              <w:rPr>
                <w:rFonts w:ascii="Arial" w:hAnsi="Arial" w:cs="Arial"/>
                <w:bCs/>
                <w:kern w:val="32"/>
                <w:sz w:val="20"/>
                <w:szCs w:val="20"/>
              </w:rPr>
            </w:pPr>
            <w:r w:rsidRPr="006E3D07">
              <w:rPr>
                <w:rFonts w:ascii="Arial" w:hAnsi="Arial" w:cs="Arial"/>
                <w:bCs/>
                <w:kern w:val="32"/>
                <w:sz w:val="20"/>
                <w:szCs w:val="20"/>
              </w:rPr>
              <w:t>Researched the status of the available rate center blocks and discussed with the staff person options available in the rate center.</w:t>
            </w:r>
          </w:p>
        </w:tc>
      </w:tr>
    </w:tbl>
    <w:p w:rsidR="000C5A67" w:rsidRPr="00872E20"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t>Trouble Ticket Log</w:t>
      </w:r>
    </w:p>
    <w:p w:rsidR="004F0FF6" w:rsidRDefault="006E3D07" w:rsidP="004F0FF6">
      <w:pPr>
        <w:pStyle w:val="ListParagraph"/>
        <w:numPr>
          <w:ilvl w:val="0"/>
          <w:numId w:val="4"/>
        </w:numPr>
        <w:tabs>
          <w:tab w:val="left" w:pos="360"/>
          <w:tab w:val="num" w:pos="720"/>
        </w:tabs>
        <w:rPr>
          <w:rFonts w:ascii="Arial" w:hAnsi="Arial" w:cs="Arial"/>
          <w:bCs/>
          <w:kern w:val="32"/>
          <w:sz w:val="20"/>
          <w:szCs w:val="20"/>
        </w:rPr>
      </w:pPr>
      <w:r>
        <w:rPr>
          <w:rFonts w:ascii="Arial" w:hAnsi="Arial" w:cs="Arial"/>
          <w:bCs/>
          <w:kern w:val="32"/>
          <w:sz w:val="20"/>
          <w:szCs w:val="20"/>
        </w:rPr>
        <w:t>2</w:t>
      </w:r>
      <w:r w:rsidR="00CC091E" w:rsidRPr="004F0FF6">
        <w:rPr>
          <w:rFonts w:ascii="Arial" w:hAnsi="Arial" w:cs="Arial"/>
          <w:bCs/>
          <w:kern w:val="32"/>
          <w:sz w:val="20"/>
          <w:szCs w:val="20"/>
        </w:rPr>
        <w:t xml:space="preserve"> new trouble tickets opened</w:t>
      </w:r>
    </w:p>
    <w:p w:rsidR="004F0FF6" w:rsidRDefault="004F0FF6" w:rsidP="006E3D07">
      <w:pPr>
        <w:pStyle w:val="ListParagraph"/>
        <w:numPr>
          <w:ilvl w:val="1"/>
          <w:numId w:val="4"/>
        </w:numPr>
        <w:tabs>
          <w:tab w:val="left" w:pos="360"/>
          <w:tab w:val="left" w:pos="1080"/>
        </w:tabs>
        <w:rPr>
          <w:rFonts w:ascii="Arial" w:hAnsi="Arial" w:cs="Arial"/>
          <w:bCs/>
          <w:kern w:val="32"/>
          <w:sz w:val="20"/>
          <w:szCs w:val="20"/>
        </w:rPr>
      </w:pPr>
      <w:r>
        <w:rPr>
          <w:rFonts w:ascii="Arial" w:hAnsi="Arial" w:cs="Arial"/>
          <w:bCs/>
          <w:kern w:val="32"/>
          <w:sz w:val="20"/>
          <w:szCs w:val="20"/>
        </w:rPr>
        <w:t>153</w:t>
      </w:r>
      <w:r w:rsidR="006E3D07">
        <w:rPr>
          <w:rFonts w:ascii="Arial" w:hAnsi="Arial" w:cs="Arial"/>
          <w:bCs/>
          <w:kern w:val="32"/>
          <w:sz w:val="20"/>
          <w:szCs w:val="20"/>
        </w:rPr>
        <w:t>3</w:t>
      </w:r>
      <w:r>
        <w:rPr>
          <w:rFonts w:ascii="Arial" w:hAnsi="Arial" w:cs="Arial"/>
          <w:bCs/>
          <w:kern w:val="32"/>
          <w:sz w:val="20"/>
          <w:szCs w:val="20"/>
        </w:rPr>
        <w:t xml:space="preserve"> – </w:t>
      </w:r>
      <w:r w:rsidR="006E3D07" w:rsidRPr="006E3D07">
        <w:rPr>
          <w:rFonts w:ascii="Arial" w:hAnsi="Arial" w:cs="Arial"/>
          <w:bCs/>
          <w:kern w:val="32"/>
          <w:sz w:val="20"/>
          <w:szCs w:val="20"/>
        </w:rPr>
        <w:t>Block transfers were being prevented by Part 4 validation even though Part 4s were on file.</w:t>
      </w:r>
    </w:p>
    <w:p w:rsidR="004F0FF6" w:rsidRDefault="004F0FF6" w:rsidP="006E3D07">
      <w:pPr>
        <w:pStyle w:val="ListParagraph"/>
        <w:numPr>
          <w:ilvl w:val="1"/>
          <w:numId w:val="4"/>
        </w:numPr>
        <w:tabs>
          <w:tab w:val="left" w:pos="360"/>
          <w:tab w:val="left" w:pos="1080"/>
        </w:tabs>
        <w:rPr>
          <w:rFonts w:ascii="Arial" w:hAnsi="Arial" w:cs="Arial"/>
          <w:bCs/>
          <w:kern w:val="32"/>
          <w:sz w:val="20"/>
          <w:szCs w:val="20"/>
        </w:rPr>
      </w:pPr>
      <w:r>
        <w:rPr>
          <w:rFonts w:ascii="Arial" w:hAnsi="Arial" w:cs="Arial"/>
          <w:bCs/>
          <w:kern w:val="32"/>
          <w:sz w:val="20"/>
          <w:szCs w:val="20"/>
        </w:rPr>
        <w:t>153</w:t>
      </w:r>
      <w:r w:rsidR="006E3D07">
        <w:rPr>
          <w:rFonts w:ascii="Arial" w:hAnsi="Arial" w:cs="Arial"/>
          <w:bCs/>
          <w:kern w:val="32"/>
          <w:sz w:val="20"/>
          <w:szCs w:val="20"/>
        </w:rPr>
        <w:t>4</w:t>
      </w:r>
      <w:r>
        <w:rPr>
          <w:rFonts w:ascii="Arial" w:hAnsi="Arial" w:cs="Arial"/>
          <w:bCs/>
          <w:kern w:val="32"/>
          <w:sz w:val="20"/>
          <w:szCs w:val="20"/>
        </w:rPr>
        <w:t xml:space="preserve"> – </w:t>
      </w:r>
      <w:r w:rsidR="006E3D07" w:rsidRPr="006E3D07">
        <w:rPr>
          <w:rFonts w:ascii="Arial" w:hAnsi="Arial" w:cs="Arial"/>
          <w:bCs/>
          <w:kern w:val="32"/>
          <w:sz w:val="20"/>
          <w:szCs w:val="20"/>
        </w:rPr>
        <w:t>SP submitted a mass modificatio</w:t>
      </w:r>
      <w:r w:rsidR="006E3D07">
        <w:rPr>
          <w:rFonts w:ascii="Arial" w:hAnsi="Arial" w:cs="Arial"/>
          <w:bCs/>
          <w:kern w:val="32"/>
          <w:sz w:val="20"/>
          <w:szCs w:val="20"/>
        </w:rPr>
        <w:t>n for a block that was not their</w:t>
      </w:r>
      <w:r w:rsidR="006E3D07" w:rsidRPr="006E3D07">
        <w:rPr>
          <w:rFonts w:ascii="Arial" w:hAnsi="Arial" w:cs="Arial"/>
          <w:bCs/>
          <w:kern w:val="32"/>
          <w:sz w:val="20"/>
          <w:szCs w:val="20"/>
        </w:rPr>
        <w:t>s for an intra OCN change and PAS allowed it to go through.</w:t>
      </w:r>
    </w:p>
    <w:p w:rsidR="009409AD" w:rsidRPr="002A5E0E" w:rsidRDefault="009409AD" w:rsidP="009409AD">
      <w:pPr>
        <w:tabs>
          <w:tab w:val="left" w:pos="360"/>
          <w:tab w:val="num" w:pos="720"/>
        </w:tabs>
        <w:rPr>
          <w:rFonts w:ascii="Arial" w:hAnsi="Arial" w:cs="Arial"/>
          <w:bCs/>
          <w:kern w:val="32"/>
          <w:sz w:val="20"/>
          <w:szCs w:val="20"/>
        </w:rPr>
      </w:pPr>
    </w:p>
    <w:p w:rsidR="009409AD" w:rsidRDefault="009409AD" w:rsidP="009409AD">
      <w:pPr>
        <w:pStyle w:val="ListParagraph"/>
        <w:ind w:left="360"/>
        <w:rPr>
          <w:rFonts w:ascii="Arial" w:hAnsi="Arial" w:cs="Arial"/>
          <w:bCs/>
          <w:kern w:val="32"/>
          <w:sz w:val="20"/>
          <w:szCs w:val="20"/>
        </w:rPr>
      </w:pPr>
      <w:r>
        <w:rPr>
          <w:rFonts w:ascii="Arial" w:hAnsi="Arial" w:cs="Arial"/>
          <w:bCs/>
          <w:kern w:val="32"/>
          <w:sz w:val="20"/>
          <w:szCs w:val="20"/>
        </w:rPr>
        <w:t>See the following trouble ticket log for a list of all opened and closed trouble tickets.</w:t>
      </w:r>
    </w:p>
    <w:p w:rsidR="00850082" w:rsidRDefault="00850082" w:rsidP="002A5E0E">
      <w:pPr>
        <w:tabs>
          <w:tab w:val="left" w:pos="360"/>
          <w:tab w:val="num" w:pos="720"/>
        </w:tabs>
        <w:rPr>
          <w:rFonts w:ascii="Arial" w:hAnsi="Arial" w:cs="Arial"/>
          <w:bCs/>
          <w:kern w:val="32"/>
          <w:sz w:val="20"/>
          <w:szCs w:val="20"/>
        </w:rPr>
      </w:pPr>
    </w:p>
    <w:p w:rsidR="002A5E0E" w:rsidRPr="002A5E0E" w:rsidRDefault="00850082" w:rsidP="002A5E0E">
      <w:pPr>
        <w:tabs>
          <w:tab w:val="left" w:pos="360"/>
          <w:tab w:val="num" w:pos="720"/>
        </w:tabs>
        <w:rPr>
          <w:rFonts w:ascii="Arial" w:hAnsi="Arial" w:cs="Arial"/>
          <w:bCs/>
          <w:kern w:val="32"/>
          <w:sz w:val="20"/>
          <w:szCs w:val="20"/>
        </w:rPr>
      </w:pPr>
      <w:r>
        <w:rPr>
          <w:rFonts w:ascii="Arial" w:hAnsi="Arial" w:cs="Arial"/>
          <w:bCs/>
          <w:kern w:val="32"/>
          <w:sz w:val="20"/>
          <w:szCs w:val="20"/>
        </w:rPr>
        <w:object w:dxaOrig="1551" w:dyaOrig="1004">
          <v:shape id="_x0000_i1026" type="#_x0000_t75" style="width:77.4pt;height:50.4pt" o:ole="">
            <v:imagedata r:id="rId10" o:title=""/>
          </v:shape>
          <o:OLEObject Type="Embed" ProgID="Excel.Sheet.12" ShapeID="_x0000_i1026" DrawAspect="Icon" ObjectID="_1517920902" r:id="rId11"/>
        </w:object>
      </w:r>
    </w:p>
    <w:p w:rsidR="00850082" w:rsidRPr="004740DB" w:rsidRDefault="00850082" w:rsidP="004740DB">
      <w:pPr>
        <w:pStyle w:val="ListParagraph"/>
        <w:numPr>
          <w:ilvl w:val="0"/>
          <w:numId w:val="4"/>
        </w:numPr>
        <w:rPr>
          <w:rFonts w:ascii="Arial" w:hAnsi="Arial" w:cs="Arial"/>
          <w:bCs/>
          <w:kern w:val="32"/>
          <w:sz w:val="20"/>
          <w:szCs w:val="20"/>
        </w:rPr>
      </w:pPr>
      <w:r w:rsidRPr="004740DB">
        <w:rPr>
          <w:rFonts w:ascii="Arial" w:hAnsi="Arial" w:cs="Arial"/>
          <w:bCs/>
          <w:kern w:val="32"/>
          <w:sz w:val="20"/>
          <w:szCs w:val="20"/>
        </w:rPr>
        <w:t xml:space="preserve">The only remaining open trouble ticket is 1532.  All other trouble tickets have been closed.  </w:t>
      </w:r>
    </w:p>
    <w:p w:rsidR="00850082" w:rsidRDefault="00850082" w:rsidP="00850082">
      <w:pPr>
        <w:rPr>
          <w:rFonts w:ascii="Arial" w:hAnsi="Arial" w:cs="Arial"/>
          <w:bCs/>
          <w:kern w:val="32"/>
          <w:sz w:val="20"/>
          <w:szCs w:val="20"/>
        </w:rPr>
      </w:pPr>
    </w:p>
    <w:p w:rsidR="00850082" w:rsidRPr="004740DB" w:rsidRDefault="00850082" w:rsidP="004740DB">
      <w:pPr>
        <w:pStyle w:val="ListParagraph"/>
        <w:numPr>
          <w:ilvl w:val="0"/>
          <w:numId w:val="4"/>
        </w:numPr>
        <w:rPr>
          <w:rFonts w:ascii="Arial" w:hAnsi="Arial" w:cs="Arial"/>
          <w:bCs/>
          <w:kern w:val="32"/>
          <w:sz w:val="20"/>
          <w:szCs w:val="20"/>
        </w:rPr>
      </w:pPr>
      <w:r w:rsidRPr="004740DB">
        <w:rPr>
          <w:rFonts w:ascii="Arial" w:hAnsi="Arial" w:cs="Arial"/>
          <w:bCs/>
          <w:kern w:val="32"/>
          <w:sz w:val="20"/>
          <w:szCs w:val="20"/>
        </w:rPr>
        <w:t>The next PAS build is currently scheduled for the end of October.</w:t>
      </w:r>
    </w:p>
    <w:p w:rsidR="00850082" w:rsidRPr="00850082" w:rsidRDefault="00850082" w:rsidP="00850082">
      <w:pPr>
        <w:rPr>
          <w:rFonts w:ascii="Arial" w:hAnsi="Arial" w:cs="Arial"/>
          <w:bCs/>
          <w:kern w:val="32"/>
          <w:sz w:val="20"/>
          <w:szCs w:val="20"/>
        </w:rPr>
      </w:pPr>
    </w:p>
    <w:bookmarkEnd w:id="13"/>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DE04E2" w:rsidRPr="006E3D07" w:rsidRDefault="006E3D07" w:rsidP="006E3D07">
      <w:pPr>
        <w:pStyle w:val="ListParagraph"/>
        <w:numPr>
          <w:ilvl w:val="0"/>
          <w:numId w:val="4"/>
        </w:numPr>
        <w:rPr>
          <w:rFonts w:ascii="Arial" w:hAnsi="Arial" w:cs="Arial"/>
          <w:b/>
          <w:color w:val="000000"/>
          <w:sz w:val="20"/>
          <w:szCs w:val="20"/>
          <w:u w:val="single"/>
        </w:rPr>
      </w:pPr>
      <w:r>
        <w:rPr>
          <w:rFonts w:ascii="Arial" w:hAnsi="Arial" w:cs="Arial"/>
          <w:color w:val="000000"/>
          <w:sz w:val="20"/>
          <w:szCs w:val="20"/>
        </w:rPr>
        <w:t>Following are the proposed 2016 PA/NOWG Meeting dates:</w:t>
      </w:r>
    </w:p>
    <w:p w:rsidR="006E3D07" w:rsidRDefault="006E3D07" w:rsidP="006E3D07">
      <w:pPr>
        <w:pStyle w:val="ListParagraph"/>
        <w:ind w:left="360"/>
        <w:rPr>
          <w:rFonts w:ascii="Arial" w:hAnsi="Arial" w:cs="Arial"/>
          <w:b/>
          <w:color w:val="000000"/>
          <w:sz w:val="20"/>
          <w:szCs w:val="20"/>
          <w:u w:val="single"/>
        </w:rPr>
      </w:pP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January 15 (Fri)</w:t>
      </w: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February 16 (Tues)</w:t>
      </w: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March 15 (Tues)</w:t>
      </w: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April 26 (Tues)</w:t>
      </w: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May 24 (Tues)</w:t>
      </w: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June 21 (Tues)</w:t>
      </w: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July 19 (Tues)</w:t>
      </w: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Aug 16 (Tues)</w:t>
      </w: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Sept 27 (Tues)</w:t>
      </w: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Oct 25 (Tues)</w:t>
      </w: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Nov 22 (Tues)</w:t>
      </w:r>
    </w:p>
    <w:p w:rsidR="006E3D07" w:rsidRPr="006E3D07" w:rsidRDefault="006E3D07" w:rsidP="006E3D07">
      <w:pPr>
        <w:ind w:left="720"/>
        <w:rPr>
          <w:rFonts w:ascii="Arial" w:hAnsi="Arial" w:cs="Arial"/>
          <w:color w:val="000000"/>
          <w:sz w:val="20"/>
          <w:szCs w:val="20"/>
        </w:rPr>
      </w:pPr>
      <w:r w:rsidRPr="006E3D07">
        <w:rPr>
          <w:rFonts w:ascii="Arial" w:hAnsi="Arial" w:cs="Arial"/>
          <w:color w:val="000000"/>
          <w:sz w:val="20"/>
          <w:szCs w:val="20"/>
        </w:rPr>
        <w:t>Dec 13 (Tues)</w:t>
      </w:r>
    </w:p>
    <w:p w:rsidR="006E3D07" w:rsidRPr="006E3D07" w:rsidRDefault="006E3D07" w:rsidP="006E3D07">
      <w:pPr>
        <w:rPr>
          <w:rFonts w:ascii="Arial" w:hAnsi="Arial" w:cs="Arial"/>
          <w:color w:val="000000"/>
          <w:sz w:val="20"/>
          <w:szCs w:val="20"/>
        </w:rPr>
      </w:pPr>
    </w:p>
    <w:p w:rsidR="006E3D07" w:rsidRPr="006E3D07" w:rsidRDefault="006E3D07" w:rsidP="006E3D07">
      <w:pPr>
        <w:ind w:firstLine="540"/>
        <w:rPr>
          <w:rFonts w:ascii="Arial" w:hAnsi="Arial" w:cs="Arial"/>
          <w:color w:val="000000"/>
          <w:sz w:val="20"/>
          <w:szCs w:val="20"/>
        </w:rPr>
      </w:pPr>
      <w:r w:rsidRPr="006E3D07">
        <w:rPr>
          <w:rFonts w:ascii="Arial" w:hAnsi="Arial" w:cs="Arial"/>
          <w:color w:val="000000"/>
          <w:sz w:val="20"/>
          <w:szCs w:val="20"/>
        </w:rPr>
        <w:lastRenderedPageBreak/>
        <w:t xml:space="preserve">PA ops review week of April 18 (second choice week of April 25) </w:t>
      </w:r>
    </w:p>
    <w:p w:rsidR="006E3D07" w:rsidRDefault="006E3D07" w:rsidP="006E3D07">
      <w:pPr>
        <w:pStyle w:val="ListParagraph"/>
        <w:ind w:left="360"/>
        <w:rPr>
          <w:rFonts w:ascii="Arial" w:hAnsi="Arial" w:cs="Arial"/>
          <w:b/>
          <w:color w:val="000000"/>
          <w:sz w:val="20"/>
          <w:szCs w:val="20"/>
          <w:u w:val="single"/>
        </w:rPr>
      </w:pPr>
    </w:p>
    <w:p w:rsidR="006E3D07" w:rsidRDefault="006E3D07" w:rsidP="008C7568">
      <w:pPr>
        <w:pStyle w:val="ListParagraph"/>
        <w:ind w:left="0"/>
        <w:rPr>
          <w:rFonts w:ascii="Arial" w:hAnsi="Arial" w:cs="Arial"/>
          <w:b/>
          <w:color w:val="000000"/>
          <w:sz w:val="20"/>
          <w:szCs w:val="20"/>
          <w:u w:val="single"/>
        </w:rPr>
      </w:pPr>
    </w:p>
    <w:p w:rsidR="006E3D07" w:rsidRPr="000C7618" w:rsidRDefault="006E3D07" w:rsidP="000C7618">
      <w:pPr>
        <w:pStyle w:val="ListParagraph"/>
        <w:numPr>
          <w:ilvl w:val="0"/>
          <w:numId w:val="9"/>
        </w:numPr>
        <w:ind w:left="360"/>
        <w:rPr>
          <w:rFonts w:ascii="Arial" w:hAnsi="Arial" w:cs="Arial"/>
          <w:color w:val="000000"/>
          <w:sz w:val="20"/>
          <w:szCs w:val="20"/>
        </w:rPr>
      </w:pPr>
      <w:r w:rsidRPr="000C7618">
        <w:rPr>
          <w:rFonts w:ascii="Arial" w:hAnsi="Arial" w:cs="Arial"/>
          <w:color w:val="000000"/>
          <w:sz w:val="20"/>
          <w:szCs w:val="20"/>
        </w:rPr>
        <w:t>OMB bulletin (OMB 15-01)</w:t>
      </w:r>
    </w:p>
    <w:p w:rsidR="006E3D07" w:rsidRPr="000C7618" w:rsidRDefault="006E3D07" w:rsidP="000C7618">
      <w:pPr>
        <w:pStyle w:val="ListParagraph"/>
        <w:numPr>
          <w:ilvl w:val="1"/>
          <w:numId w:val="9"/>
        </w:numPr>
        <w:ind w:left="1080"/>
        <w:rPr>
          <w:rFonts w:ascii="Arial" w:hAnsi="Arial" w:cs="Arial"/>
          <w:color w:val="000000"/>
          <w:sz w:val="20"/>
          <w:szCs w:val="20"/>
        </w:rPr>
      </w:pPr>
      <w:r w:rsidRPr="000C7618">
        <w:rPr>
          <w:rFonts w:ascii="Arial" w:hAnsi="Arial" w:cs="Arial"/>
          <w:color w:val="000000"/>
          <w:sz w:val="20"/>
          <w:szCs w:val="20"/>
        </w:rPr>
        <w:t xml:space="preserve"> Does not change anything in the RCs in the top 100 MSAs. The changes that occurred as a result of this bulletin are:</w:t>
      </w:r>
    </w:p>
    <w:p w:rsidR="006E3D07" w:rsidRPr="000C7618" w:rsidRDefault="006E3D07" w:rsidP="000C7618">
      <w:pPr>
        <w:pStyle w:val="ListParagraph"/>
        <w:numPr>
          <w:ilvl w:val="0"/>
          <w:numId w:val="8"/>
        </w:numPr>
        <w:ind w:left="1260"/>
        <w:contextualSpacing w:val="0"/>
        <w:rPr>
          <w:rFonts w:ascii="Arial" w:hAnsi="Arial" w:cs="Arial"/>
          <w:color w:val="000000"/>
          <w:sz w:val="20"/>
          <w:szCs w:val="20"/>
        </w:rPr>
      </w:pPr>
      <w:r w:rsidRPr="000C7618">
        <w:rPr>
          <w:rFonts w:ascii="Arial" w:hAnsi="Arial" w:cs="Arial"/>
          <w:color w:val="000000"/>
          <w:sz w:val="20"/>
          <w:szCs w:val="20"/>
        </w:rPr>
        <w:t xml:space="preserve">The addition of 17 micropolitan statistical areas </w:t>
      </w:r>
    </w:p>
    <w:p w:rsidR="006E3D07" w:rsidRPr="000C7618" w:rsidRDefault="006E3D07" w:rsidP="000C7618">
      <w:pPr>
        <w:pStyle w:val="ListParagraph"/>
        <w:numPr>
          <w:ilvl w:val="0"/>
          <w:numId w:val="8"/>
        </w:numPr>
        <w:ind w:left="1260"/>
        <w:contextualSpacing w:val="0"/>
        <w:rPr>
          <w:rFonts w:ascii="Arial" w:hAnsi="Arial" w:cs="Arial"/>
          <w:color w:val="000000"/>
          <w:sz w:val="20"/>
          <w:szCs w:val="20"/>
        </w:rPr>
      </w:pPr>
      <w:r w:rsidRPr="000C7618">
        <w:rPr>
          <w:rFonts w:ascii="Arial" w:hAnsi="Arial" w:cs="Arial"/>
          <w:color w:val="000000"/>
          <w:sz w:val="20"/>
          <w:szCs w:val="20"/>
        </w:rPr>
        <w:t>One micropolitan statistical area changed to a metropolitan statistical area but not in top 100</w:t>
      </w:r>
    </w:p>
    <w:p w:rsidR="006E3D07" w:rsidRPr="000C7618" w:rsidRDefault="006E3D07" w:rsidP="000C7618">
      <w:pPr>
        <w:pStyle w:val="ListParagraph"/>
        <w:numPr>
          <w:ilvl w:val="0"/>
          <w:numId w:val="8"/>
        </w:numPr>
        <w:ind w:left="1260"/>
        <w:contextualSpacing w:val="0"/>
        <w:rPr>
          <w:rFonts w:ascii="Arial" w:hAnsi="Arial" w:cs="Arial"/>
          <w:color w:val="000000"/>
          <w:sz w:val="20"/>
          <w:szCs w:val="20"/>
        </w:rPr>
      </w:pPr>
      <w:r w:rsidRPr="000C7618">
        <w:rPr>
          <w:rFonts w:ascii="Arial" w:hAnsi="Arial" w:cs="Arial"/>
          <w:color w:val="000000"/>
          <w:sz w:val="20"/>
          <w:szCs w:val="20"/>
        </w:rPr>
        <w:t>One MSA (not in top 100) that added a city in its name</w:t>
      </w:r>
    </w:p>
    <w:p w:rsidR="006E3D07" w:rsidRPr="000C7618" w:rsidRDefault="006E3D07" w:rsidP="000C7618">
      <w:pPr>
        <w:rPr>
          <w:rFonts w:ascii="Arial" w:hAnsi="Arial" w:cs="Arial"/>
          <w:color w:val="000000"/>
          <w:sz w:val="20"/>
          <w:szCs w:val="20"/>
        </w:rPr>
      </w:pPr>
    </w:p>
    <w:p w:rsidR="006E3D07" w:rsidRDefault="006E3D07" w:rsidP="000C7618">
      <w:pPr>
        <w:pStyle w:val="ListParagraph"/>
        <w:numPr>
          <w:ilvl w:val="0"/>
          <w:numId w:val="9"/>
        </w:numPr>
        <w:ind w:left="360"/>
        <w:rPr>
          <w:rFonts w:ascii="Arial" w:hAnsi="Arial" w:cs="Arial"/>
          <w:color w:val="000000"/>
          <w:sz w:val="20"/>
          <w:szCs w:val="20"/>
        </w:rPr>
      </w:pPr>
      <w:r w:rsidRPr="000C7618">
        <w:rPr>
          <w:rFonts w:ascii="Arial" w:hAnsi="Arial" w:cs="Arial"/>
          <w:color w:val="000000"/>
          <w:sz w:val="20"/>
          <w:szCs w:val="20"/>
        </w:rPr>
        <w:t>PAS suggestions page</w:t>
      </w:r>
    </w:p>
    <w:p w:rsidR="00967FDA" w:rsidRPr="00967FDA" w:rsidRDefault="00892C06" w:rsidP="00967FDA">
      <w:pPr>
        <w:pStyle w:val="ListParagraph"/>
        <w:numPr>
          <w:ilvl w:val="0"/>
          <w:numId w:val="9"/>
        </w:numPr>
        <w:rPr>
          <w:rFonts w:ascii="Arial" w:hAnsi="Arial" w:cs="Arial"/>
          <w:b/>
          <w:color w:val="000000"/>
          <w:sz w:val="20"/>
          <w:szCs w:val="20"/>
          <w:u w:val="single"/>
        </w:rPr>
      </w:pPr>
      <w:r>
        <w:rPr>
          <w:rFonts w:ascii="Arial" w:hAnsi="Arial" w:cs="Arial"/>
          <w:color w:val="000000"/>
          <w:sz w:val="20"/>
          <w:szCs w:val="20"/>
        </w:rPr>
        <w:t>As a follow up to the operational review</w:t>
      </w:r>
      <w:r w:rsidR="00BB37C4">
        <w:rPr>
          <w:rFonts w:ascii="Arial" w:hAnsi="Arial" w:cs="Arial"/>
          <w:color w:val="000000"/>
          <w:sz w:val="20"/>
          <w:szCs w:val="20"/>
        </w:rPr>
        <w:t xml:space="preserve">, the </w:t>
      </w:r>
      <w:r>
        <w:rPr>
          <w:rFonts w:ascii="Arial" w:hAnsi="Arial" w:cs="Arial"/>
          <w:color w:val="000000"/>
          <w:sz w:val="20"/>
          <w:szCs w:val="20"/>
        </w:rPr>
        <w:t xml:space="preserve">PA has been working on </w:t>
      </w:r>
      <w:r w:rsidR="00BB37C4">
        <w:rPr>
          <w:rFonts w:ascii="Arial" w:hAnsi="Arial" w:cs="Arial"/>
          <w:color w:val="000000"/>
          <w:sz w:val="20"/>
          <w:szCs w:val="20"/>
        </w:rPr>
        <w:t xml:space="preserve">the PAS suggestion page.  The </w:t>
      </w:r>
      <w:r>
        <w:rPr>
          <w:rFonts w:ascii="Arial" w:hAnsi="Arial" w:cs="Arial"/>
          <w:color w:val="000000"/>
          <w:sz w:val="20"/>
          <w:szCs w:val="20"/>
        </w:rPr>
        <w:t xml:space="preserve">updated </w:t>
      </w:r>
      <w:r w:rsidR="00967FDA">
        <w:rPr>
          <w:rFonts w:ascii="Arial" w:hAnsi="Arial" w:cs="Arial"/>
          <w:color w:val="000000"/>
          <w:sz w:val="20"/>
          <w:szCs w:val="20"/>
        </w:rPr>
        <w:t>PAS Suggestion</w:t>
      </w:r>
      <w:r>
        <w:rPr>
          <w:rFonts w:ascii="Arial" w:hAnsi="Arial" w:cs="Arial"/>
          <w:color w:val="000000"/>
          <w:sz w:val="20"/>
          <w:szCs w:val="20"/>
        </w:rPr>
        <w:t xml:space="preserve"> </w:t>
      </w:r>
      <w:r w:rsidR="00967FDA">
        <w:rPr>
          <w:rFonts w:ascii="Arial" w:hAnsi="Arial" w:cs="Arial"/>
          <w:color w:val="000000"/>
          <w:sz w:val="20"/>
          <w:szCs w:val="20"/>
        </w:rPr>
        <w:t>page which includes a link to the form is located under Tools and a copy the PAS Suggestion form on the main PA website page.</w:t>
      </w:r>
    </w:p>
    <w:p w:rsidR="006E3D07" w:rsidRPr="00967FDA" w:rsidRDefault="00967FDA" w:rsidP="00967FDA">
      <w:pPr>
        <w:rPr>
          <w:rFonts w:ascii="Arial" w:hAnsi="Arial" w:cs="Arial"/>
          <w:b/>
          <w:color w:val="000000"/>
          <w:sz w:val="20"/>
          <w:szCs w:val="20"/>
          <w:u w:val="single"/>
        </w:rPr>
      </w:pPr>
      <w:r w:rsidRPr="00967FDA">
        <w:rPr>
          <w:rFonts w:ascii="Arial" w:hAnsi="Arial" w:cs="Arial"/>
          <w:b/>
          <w:color w:val="000000"/>
          <w:sz w:val="20"/>
          <w:szCs w:val="20"/>
          <w:u w:val="single"/>
        </w:rPr>
        <w:t xml:space="preserve"> </w:t>
      </w: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8C7568"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4"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4"/>
      <w:r w:rsidRPr="006C17F0">
        <w:rPr>
          <w:rFonts w:ascii="Arial" w:hAnsi="Arial" w:cs="Arial"/>
          <w:color w:val="000000"/>
          <w:sz w:val="20"/>
          <w:szCs w:val="20"/>
          <w:u w:val="single"/>
        </w:rPr>
        <w:t xml:space="preserve"> </w:t>
      </w:r>
    </w:p>
    <w:p w:rsidR="00AB5D6B" w:rsidRDefault="000C7618" w:rsidP="00AB5D6B">
      <w:pPr>
        <w:numPr>
          <w:ilvl w:val="0"/>
          <w:numId w:val="3"/>
        </w:numPr>
        <w:rPr>
          <w:rFonts w:ascii="Arial" w:hAnsi="Arial" w:cs="Arial"/>
          <w:sz w:val="20"/>
          <w:szCs w:val="20"/>
        </w:rPr>
      </w:pPr>
      <w:r>
        <w:rPr>
          <w:rFonts w:ascii="Arial" w:hAnsi="Arial" w:cs="Arial"/>
          <w:sz w:val="20"/>
          <w:szCs w:val="20"/>
        </w:rPr>
        <w:t>November</w:t>
      </w:r>
      <w:r w:rsidR="00270273">
        <w:rPr>
          <w:rFonts w:ascii="Arial" w:hAnsi="Arial" w:cs="Arial"/>
          <w:sz w:val="20"/>
          <w:szCs w:val="20"/>
        </w:rPr>
        <w:t xml:space="preserve"> 13</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p w:rsidR="00E53CC9" w:rsidRDefault="00E53CC9" w:rsidP="00E53CC9">
      <w:pPr>
        <w:rPr>
          <w:rFonts w:ascii="Arial" w:hAnsi="Arial" w:cs="Arial"/>
          <w:sz w:val="20"/>
          <w:szCs w:val="20"/>
        </w:rPr>
      </w:pPr>
    </w:p>
    <w:p w:rsidR="00E53CC9" w:rsidRDefault="00E53CC9" w:rsidP="00E53CC9">
      <w:pPr>
        <w:rPr>
          <w:rFonts w:ascii="Arial" w:hAnsi="Arial" w:cs="Arial"/>
          <w:sz w:val="20"/>
          <w:szCs w:val="20"/>
        </w:rPr>
      </w:pPr>
    </w:p>
    <w:p w:rsidR="00E53CC9" w:rsidRDefault="00E53CC9" w:rsidP="00E53CC9">
      <w:pPr>
        <w:rPr>
          <w:rFonts w:ascii="Arial" w:hAnsi="Arial" w:cs="Arial"/>
          <w:sz w:val="20"/>
          <w:szCs w:val="20"/>
        </w:rPr>
      </w:pPr>
    </w:p>
    <w:sectPr w:rsidR="00E53CC9"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F6" w:rsidRDefault="009C0DF6">
      <w:r>
        <w:separator/>
      </w:r>
    </w:p>
  </w:endnote>
  <w:endnote w:type="continuationSeparator" w:id="0">
    <w:p w:rsidR="009C0DF6" w:rsidRDefault="009C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A753B5">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A753B5">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F6" w:rsidRDefault="009C0DF6">
      <w:r>
        <w:separator/>
      </w:r>
    </w:p>
  </w:footnote>
  <w:footnote w:type="continuationSeparator" w:id="0">
    <w:p w:rsidR="009C0DF6" w:rsidRDefault="009C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903AF6" w:rsidP="00FA5398">
    <w:pPr>
      <w:jc w:val="center"/>
      <w:rPr>
        <w:rStyle w:val="Strong"/>
        <w:rFonts w:ascii="Arial" w:hAnsi="Arial" w:cs="Arial"/>
        <w:sz w:val="20"/>
        <w:szCs w:val="20"/>
      </w:rPr>
    </w:pPr>
    <w:r>
      <w:rPr>
        <w:rStyle w:val="Strong"/>
        <w:rFonts w:ascii="Arial" w:hAnsi="Arial" w:cs="Arial"/>
        <w:sz w:val="20"/>
        <w:szCs w:val="20"/>
      </w:rPr>
      <w:t>October 13</w:t>
    </w:r>
    <w:r w:rsidR="005F5B48">
      <w:rPr>
        <w:rStyle w:val="Strong"/>
        <w:rFonts w:ascii="Arial" w:hAnsi="Arial" w:cs="Arial"/>
        <w:sz w:val="20"/>
        <w:szCs w:val="20"/>
      </w:rPr>
      <w:t>, 2015</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D3F"/>
    <w:multiLevelType w:val="hybridMultilevel"/>
    <w:tmpl w:val="C5EC7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2149F"/>
    <w:multiLevelType w:val="hybridMultilevel"/>
    <w:tmpl w:val="C046D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AF23C9"/>
    <w:multiLevelType w:val="hybridMultilevel"/>
    <w:tmpl w:val="A56462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04090001">
      <w:start w:val="1"/>
      <w:numFmt w:val="bullet"/>
      <w:lvlText w:val=""/>
      <w:lvlJc w:val="left"/>
      <w:pPr>
        <w:tabs>
          <w:tab w:val="num" w:pos="2160"/>
        </w:tabs>
      </w:pPr>
      <w:rPr>
        <w:rFonts w:ascii="Symbol" w:hAnsi="Symbol" w:hint="default"/>
      </w:r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4" w15:restartNumberingAfterBreak="0">
    <w:nsid w:val="51AD1C53"/>
    <w:multiLevelType w:val="hybridMultilevel"/>
    <w:tmpl w:val="15885B5A"/>
    <w:lvl w:ilvl="0" w:tplc="9C1A11A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637836F0"/>
    <w:multiLevelType w:val="hybridMultilevel"/>
    <w:tmpl w:val="239A475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D3B3C6C"/>
    <w:multiLevelType w:val="hybridMultilevel"/>
    <w:tmpl w:val="DEBED8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1"/>
  </w:num>
  <w:num w:numId="6">
    <w:abstractNumId w:val="2"/>
  </w:num>
  <w:num w:numId="7">
    <w:abstractNumId w:val="7"/>
  </w:num>
  <w:num w:numId="8">
    <w:abstractNumId w:val="4"/>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12C"/>
    <w:rsid w:val="00012DDE"/>
    <w:rsid w:val="000142D9"/>
    <w:rsid w:val="00014B77"/>
    <w:rsid w:val="00015B89"/>
    <w:rsid w:val="00015CD0"/>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0396"/>
    <w:rsid w:val="000413CA"/>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954"/>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2657"/>
    <w:rsid w:val="000A27A6"/>
    <w:rsid w:val="000A322A"/>
    <w:rsid w:val="000A4982"/>
    <w:rsid w:val="000A4CCD"/>
    <w:rsid w:val="000A6AD6"/>
    <w:rsid w:val="000A76C5"/>
    <w:rsid w:val="000B0A2A"/>
    <w:rsid w:val="000B1544"/>
    <w:rsid w:val="000B1818"/>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618"/>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75C7"/>
    <w:rsid w:val="00100B19"/>
    <w:rsid w:val="0010255A"/>
    <w:rsid w:val="001033A2"/>
    <w:rsid w:val="00103485"/>
    <w:rsid w:val="0010589F"/>
    <w:rsid w:val="00105AA5"/>
    <w:rsid w:val="00105F6C"/>
    <w:rsid w:val="00105F98"/>
    <w:rsid w:val="0010614C"/>
    <w:rsid w:val="001063DC"/>
    <w:rsid w:val="0010659E"/>
    <w:rsid w:val="00107DFA"/>
    <w:rsid w:val="001110FD"/>
    <w:rsid w:val="0011138B"/>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72C9D"/>
    <w:rsid w:val="00173172"/>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B1037"/>
    <w:rsid w:val="001B2965"/>
    <w:rsid w:val="001B2CA0"/>
    <w:rsid w:val="001B30F2"/>
    <w:rsid w:val="001B3E06"/>
    <w:rsid w:val="001B7C46"/>
    <w:rsid w:val="001C076D"/>
    <w:rsid w:val="001C0B7C"/>
    <w:rsid w:val="001C2086"/>
    <w:rsid w:val="001C50B3"/>
    <w:rsid w:val="001C5B0A"/>
    <w:rsid w:val="001C629F"/>
    <w:rsid w:val="001C759C"/>
    <w:rsid w:val="001C7E64"/>
    <w:rsid w:val="001D2901"/>
    <w:rsid w:val="001D36B0"/>
    <w:rsid w:val="001D40BF"/>
    <w:rsid w:val="001D487D"/>
    <w:rsid w:val="001D513E"/>
    <w:rsid w:val="001D54EF"/>
    <w:rsid w:val="001D66A1"/>
    <w:rsid w:val="001D715D"/>
    <w:rsid w:val="001E263C"/>
    <w:rsid w:val="001E2843"/>
    <w:rsid w:val="001E2F47"/>
    <w:rsid w:val="001E3321"/>
    <w:rsid w:val="001E3C6E"/>
    <w:rsid w:val="001E4184"/>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512"/>
    <w:rsid w:val="002104AF"/>
    <w:rsid w:val="0021134B"/>
    <w:rsid w:val="002117B8"/>
    <w:rsid w:val="00211A8F"/>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3C44"/>
    <w:rsid w:val="00244EC8"/>
    <w:rsid w:val="00245C32"/>
    <w:rsid w:val="002462B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73"/>
    <w:rsid w:val="00272C87"/>
    <w:rsid w:val="002731A0"/>
    <w:rsid w:val="00273279"/>
    <w:rsid w:val="0027352C"/>
    <w:rsid w:val="00273F91"/>
    <w:rsid w:val="00274BAE"/>
    <w:rsid w:val="002801EB"/>
    <w:rsid w:val="0028088B"/>
    <w:rsid w:val="00281919"/>
    <w:rsid w:val="00281C13"/>
    <w:rsid w:val="002829A8"/>
    <w:rsid w:val="002839D4"/>
    <w:rsid w:val="00283C34"/>
    <w:rsid w:val="00283E7C"/>
    <w:rsid w:val="00284DBD"/>
    <w:rsid w:val="002850EF"/>
    <w:rsid w:val="002856E9"/>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B05BD"/>
    <w:rsid w:val="002B0881"/>
    <w:rsid w:val="002B1F96"/>
    <w:rsid w:val="002B3E1C"/>
    <w:rsid w:val="002B4206"/>
    <w:rsid w:val="002B461F"/>
    <w:rsid w:val="002B488E"/>
    <w:rsid w:val="002B4A8B"/>
    <w:rsid w:val="002B4E68"/>
    <w:rsid w:val="002B5D55"/>
    <w:rsid w:val="002B61CF"/>
    <w:rsid w:val="002B66AC"/>
    <w:rsid w:val="002B6955"/>
    <w:rsid w:val="002B764E"/>
    <w:rsid w:val="002B773A"/>
    <w:rsid w:val="002B7844"/>
    <w:rsid w:val="002B7B06"/>
    <w:rsid w:val="002B7E27"/>
    <w:rsid w:val="002C08ED"/>
    <w:rsid w:val="002C1DAB"/>
    <w:rsid w:val="002C2A53"/>
    <w:rsid w:val="002C3C0D"/>
    <w:rsid w:val="002C4778"/>
    <w:rsid w:val="002C5470"/>
    <w:rsid w:val="002C5AC7"/>
    <w:rsid w:val="002C6D1D"/>
    <w:rsid w:val="002D016F"/>
    <w:rsid w:val="002D0ABD"/>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93D"/>
    <w:rsid w:val="002E5C98"/>
    <w:rsid w:val="002E63D9"/>
    <w:rsid w:val="002E6AB1"/>
    <w:rsid w:val="002E7FAD"/>
    <w:rsid w:val="002F0F28"/>
    <w:rsid w:val="002F1685"/>
    <w:rsid w:val="002F1835"/>
    <w:rsid w:val="002F1EDA"/>
    <w:rsid w:val="002F2B3C"/>
    <w:rsid w:val="002F367E"/>
    <w:rsid w:val="002F3C7E"/>
    <w:rsid w:val="002F51C3"/>
    <w:rsid w:val="002F69A6"/>
    <w:rsid w:val="002F6E7E"/>
    <w:rsid w:val="002F7DCB"/>
    <w:rsid w:val="00301367"/>
    <w:rsid w:val="00302424"/>
    <w:rsid w:val="0030249E"/>
    <w:rsid w:val="0030300B"/>
    <w:rsid w:val="00303205"/>
    <w:rsid w:val="00303AE0"/>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933"/>
    <w:rsid w:val="00322D4A"/>
    <w:rsid w:val="003256B3"/>
    <w:rsid w:val="00330C49"/>
    <w:rsid w:val="0033229E"/>
    <w:rsid w:val="0033246D"/>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774"/>
    <w:rsid w:val="00374D1A"/>
    <w:rsid w:val="00376B1A"/>
    <w:rsid w:val="00377B3B"/>
    <w:rsid w:val="0038056C"/>
    <w:rsid w:val="00380925"/>
    <w:rsid w:val="00380E83"/>
    <w:rsid w:val="00380E9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B88"/>
    <w:rsid w:val="00390F69"/>
    <w:rsid w:val="00391030"/>
    <w:rsid w:val="003914D0"/>
    <w:rsid w:val="0039150D"/>
    <w:rsid w:val="00391BE7"/>
    <w:rsid w:val="00392820"/>
    <w:rsid w:val="003944E3"/>
    <w:rsid w:val="003949E8"/>
    <w:rsid w:val="00395BE8"/>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6FC"/>
    <w:rsid w:val="003B3D23"/>
    <w:rsid w:val="003B3F1A"/>
    <w:rsid w:val="003B5119"/>
    <w:rsid w:val="003B65BF"/>
    <w:rsid w:val="003B67DF"/>
    <w:rsid w:val="003B6E12"/>
    <w:rsid w:val="003B7C72"/>
    <w:rsid w:val="003C117B"/>
    <w:rsid w:val="003C1251"/>
    <w:rsid w:val="003C1E03"/>
    <w:rsid w:val="003C233D"/>
    <w:rsid w:val="003C310A"/>
    <w:rsid w:val="003C3390"/>
    <w:rsid w:val="003C3C7B"/>
    <w:rsid w:val="003C426E"/>
    <w:rsid w:val="003C4340"/>
    <w:rsid w:val="003C43CF"/>
    <w:rsid w:val="003C49FA"/>
    <w:rsid w:val="003C4BE2"/>
    <w:rsid w:val="003C4EAB"/>
    <w:rsid w:val="003C50CC"/>
    <w:rsid w:val="003C5397"/>
    <w:rsid w:val="003C63A5"/>
    <w:rsid w:val="003C67C8"/>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CA6"/>
    <w:rsid w:val="00410D4B"/>
    <w:rsid w:val="00410E02"/>
    <w:rsid w:val="004125C4"/>
    <w:rsid w:val="00413D94"/>
    <w:rsid w:val="004151F6"/>
    <w:rsid w:val="004152C3"/>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71E4"/>
    <w:rsid w:val="0044008E"/>
    <w:rsid w:val="00440152"/>
    <w:rsid w:val="004404F6"/>
    <w:rsid w:val="00440869"/>
    <w:rsid w:val="004413DD"/>
    <w:rsid w:val="00441E4B"/>
    <w:rsid w:val="00442A55"/>
    <w:rsid w:val="00442EC2"/>
    <w:rsid w:val="0044462D"/>
    <w:rsid w:val="0044529F"/>
    <w:rsid w:val="00445828"/>
    <w:rsid w:val="004464B4"/>
    <w:rsid w:val="00446843"/>
    <w:rsid w:val="0044786B"/>
    <w:rsid w:val="00447B10"/>
    <w:rsid w:val="004502D5"/>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039"/>
    <w:rsid w:val="004740DB"/>
    <w:rsid w:val="004742D1"/>
    <w:rsid w:val="0047512F"/>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044A"/>
    <w:rsid w:val="004F0CFE"/>
    <w:rsid w:val="004F0FF6"/>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263AB"/>
    <w:rsid w:val="00530EF5"/>
    <w:rsid w:val="005326F1"/>
    <w:rsid w:val="005345F4"/>
    <w:rsid w:val="005353A7"/>
    <w:rsid w:val="00535F11"/>
    <w:rsid w:val="00536ED2"/>
    <w:rsid w:val="0053712C"/>
    <w:rsid w:val="00537A89"/>
    <w:rsid w:val="00537B91"/>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57C4E"/>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7F2"/>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B48"/>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EFB"/>
    <w:rsid w:val="006330EA"/>
    <w:rsid w:val="00633D54"/>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399F"/>
    <w:rsid w:val="006441DA"/>
    <w:rsid w:val="00644732"/>
    <w:rsid w:val="00645757"/>
    <w:rsid w:val="00651B6B"/>
    <w:rsid w:val="00653C8A"/>
    <w:rsid w:val="0065510C"/>
    <w:rsid w:val="0065538E"/>
    <w:rsid w:val="00655469"/>
    <w:rsid w:val="00656B67"/>
    <w:rsid w:val="00657F81"/>
    <w:rsid w:val="006613CD"/>
    <w:rsid w:val="00661CDE"/>
    <w:rsid w:val="00662036"/>
    <w:rsid w:val="00662A95"/>
    <w:rsid w:val="0066415F"/>
    <w:rsid w:val="006641E7"/>
    <w:rsid w:val="0066553B"/>
    <w:rsid w:val="006669BC"/>
    <w:rsid w:val="00667380"/>
    <w:rsid w:val="00667AF3"/>
    <w:rsid w:val="006709EB"/>
    <w:rsid w:val="006712E9"/>
    <w:rsid w:val="006714D8"/>
    <w:rsid w:val="00672092"/>
    <w:rsid w:val="00672269"/>
    <w:rsid w:val="00673913"/>
    <w:rsid w:val="00674A12"/>
    <w:rsid w:val="006753C2"/>
    <w:rsid w:val="00676536"/>
    <w:rsid w:val="00676AFB"/>
    <w:rsid w:val="00676F06"/>
    <w:rsid w:val="0067792A"/>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E3D07"/>
    <w:rsid w:val="006F04B2"/>
    <w:rsid w:val="006F0997"/>
    <w:rsid w:val="006F1DBB"/>
    <w:rsid w:val="006F2FAD"/>
    <w:rsid w:val="006F3192"/>
    <w:rsid w:val="006F3657"/>
    <w:rsid w:val="006F40F2"/>
    <w:rsid w:val="006F4862"/>
    <w:rsid w:val="006F4AE5"/>
    <w:rsid w:val="006F5BDD"/>
    <w:rsid w:val="006F5CC3"/>
    <w:rsid w:val="006F61BC"/>
    <w:rsid w:val="006F61C9"/>
    <w:rsid w:val="006F6581"/>
    <w:rsid w:val="006F6B1E"/>
    <w:rsid w:val="00701136"/>
    <w:rsid w:val="0070181F"/>
    <w:rsid w:val="0070185B"/>
    <w:rsid w:val="00701DA6"/>
    <w:rsid w:val="00702052"/>
    <w:rsid w:val="00702D11"/>
    <w:rsid w:val="00703367"/>
    <w:rsid w:val="00703530"/>
    <w:rsid w:val="0070393F"/>
    <w:rsid w:val="007048DC"/>
    <w:rsid w:val="00705629"/>
    <w:rsid w:val="00705AB3"/>
    <w:rsid w:val="00705BAF"/>
    <w:rsid w:val="0070682C"/>
    <w:rsid w:val="007114C2"/>
    <w:rsid w:val="00711765"/>
    <w:rsid w:val="00711922"/>
    <w:rsid w:val="00711F82"/>
    <w:rsid w:val="007122C7"/>
    <w:rsid w:val="00712545"/>
    <w:rsid w:val="00712867"/>
    <w:rsid w:val="00713306"/>
    <w:rsid w:val="00714456"/>
    <w:rsid w:val="00714A18"/>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EF5"/>
    <w:rsid w:val="007315D1"/>
    <w:rsid w:val="007321C8"/>
    <w:rsid w:val="007324A2"/>
    <w:rsid w:val="007339B3"/>
    <w:rsid w:val="007352BA"/>
    <w:rsid w:val="00735AC7"/>
    <w:rsid w:val="0074111B"/>
    <w:rsid w:val="0074167A"/>
    <w:rsid w:val="00742490"/>
    <w:rsid w:val="00743387"/>
    <w:rsid w:val="0074427A"/>
    <w:rsid w:val="00745C92"/>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767C"/>
    <w:rsid w:val="007E77B3"/>
    <w:rsid w:val="007E7B8B"/>
    <w:rsid w:val="007F0023"/>
    <w:rsid w:val="007F0052"/>
    <w:rsid w:val="007F074D"/>
    <w:rsid w:val="007F0E74"/>
    <w:rsid w:val="007F0F63"/>
    <w:rsid w:val="007F1F0B"/>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27E49"/>
    <w:rsid w:val="00830065"/>
    <w:rsid w:val="008307BB"/>
    <w:rsid w:val="00830B03"/>
    <w:rsid w:val="008314CF"/>
    <w:rsid w:val="00833887"/>
    <w:rsid w:val="00834437"/>
    <w:rsid w:val="00834809"/>
    <w:rsid w:val="00834E73"/>
    <w:rsid w:val="0083571D"/>
    <w:rsid w:val="00835B1A"/>
    <w:rsid w:val="008366C3"/>
    <w:rsid w:val="0083794D"/>
    <w:rsid w:val="00837AEA"/>
    <w:rsid w:val="00837BC6"/>
    <w:rsid w:val="00840F0D"/>
    <w:rsid w:val="00841AC4"/>
    <w:rsid w:val="00841AD3"/>
    <w:rsid w:val="00842428"/>
    <w:rsid w:val="008433BD"/>
    <w:rsid w:val="00843840"/>
    <w:rsid w:val="00845286"/>
    <w:rsid w:val="008457F2"/>
    <w:rsid w:val="008465E9"/>
    <w:rsid w:val="008473CC"/>
    <w:rsid w:val="00850082"/>
    <w:rsid w:val="008512B8"/>
    <w:rsid w:val="00851BBC"/>
    <w:rsid w:val="00853417"/>
    <w:rsid w:val="008537DD"/>
    <w:rsid w:val="00856574"/>
    <w:rsid w:val="0085660A"/>
    <w:rsid w:val="00856C7B"/>
    <w:rsid w:val="00860DDA"/>
    <w:rsid w:val="008614BC"/>
    <w:rsid w:val="008631F1"/>
    <w:rsid w:val="008635D3"/>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E99"/>
    <w:rsid w:val="00875F87"/>
    <w:rsid w:val="00876872"/>
    <w:rsid w:val="00876F8C"/>
    <w:rsid w:val="00877144"/>
    <w:rsid w:val="00877B49"/>
    <w:rsid w:val="00880B16"/>
    <w:rsid w:val="00880F45"/>
    <w:rsid w:val="0088165B"/>
    <w:rsid w:val="00881E79"/>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2C06"/>
    <w:rsid w:val="00893E10"/>
    <w:rsid w:val="0089467C"/>
    <w:rsid w:val="00894F24"/>
    <w:rsid w:val="0089513C"/>
    <w:rsid w:val="00897CBA"/>
    <w:rsid w:val="008A0500"/>
    <w:rsid w:val="008A11A9"/>
    <w:rsid w:val="008A1948"/>
    <w:rsid w:val="008A1EDB"/>
    <w:rsid w:val="008A2BEC"/>
    <w:rsid w:val="008A303A"/>
    <w:rsid w:val="008A343F"/>
    <w:rsid w:val="008A45CD"/>
    <w:rsid w:val="008A4995"/>
    <w:rsid w:val="008A49B4"/>
    <w:rsid w:val="008A4B35"/>
    <w:rsid w:val="008A5D35"/>
    <w:rsid w:val="008A64FA"/>
    <w:rsid w:val="008A66B0"/>
    <w:rsid w:val="008A7EB6"/>
    <w:rsid w:val="008B193C"/>
    <w:rsid w:val="008B2DB2"/>
    <w:rsid w:val="008B327D"/>
    <w:rsid w:val="008B39B9"/>
    <w:rsid w:val="008B5CBC"/>
    <w:rsid w:val="008B627D"/>
    <w:rsid w:val="008B6F25"/>
    <w:rsid w:val="008B70FB"/>
    <w:rsid w:val="008B7A94"/>
    <w:rsid w:val="008C04E0"/>
    <w:rsid w:val="008C0CB0"/>
    <w:rsid w:val="008C0F7F"/>
    <w:rsid w:val="008C19AB"/>
    <w:rsid w:val="008C1A1C"/>
    <w:rsid w:val="008C3FB8"/>
    <w:rsid w:val="008C43F4"/>
    <w:rsid w:val="008C68F5"/>
    <w:rsid w:val="008C71AD"/>
    <w:rsid w:val="008C7568"/>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715"/>
    <w:rsid w:val="009039C1"/>
    <w:rsid w:val="00903AF6"/>
    <w:rsid w:val="00904FBC"/>
    <w:rsid w:val="00905AA1"/>
    <w:rsid w:val="00906033"/>
    <w:rsid w:val="0090627B"/>
    <w:rsid w:val="009062F8"/>
    <w:rsid w:val="0090786C"/>
    <w:rsid w:val="00907B9C"/>
    <w:rsid w:val="009102AA"/>
    <w:rsid w:val="00911297"/>
    <w:rsid w:val="00912644"/>
    <w:rsid w:val="00912888"/>
    <w:rsid w:val="009137B9"/>
    <w:rsid w:val="00914049"/>
    <w:rsid w:val="00916006"/>
    <w:rsid w:val="0091601B"/>
    <w:rsid w:val="009164D6"/>
    <w:rsid w:val="00917265"/>
    <w:rsid w:val="00920B9A"/>
    <w:rsid w:val="00920DE7"/>
    <w:rsid w:val="00921835"/>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108"/>
    <w:rsid w:val="0093435C"/>
    <w:rsid w:val="00934C87"/>
    <w:rsid w:val="009350E1"/>
    <w:rsid w:val="009357D3"/>
    <w:rsid w:val="0094092A"/>
    <w:rsid w:val="009409AD"/>
    <w:rsid w:val="00940E5D"/>
    <w:rsid w:val="009412C5"/>
    <w:rsid w:val="0094167F"/>
    <w:rsid w:val="00941AF9"/>
    <w:rsid w:val="009432F1"/>
    <w:rsid w:val="009436B5"/>
    <w:rsid w:val="00944CEB"/>
    <w:rsid w:val="00944DB8"/>
    <w:rsid w:val="00944E7F"/>
    <w:rsid w:val="00946590"/>
    <w:rsid w:val="009506F1"/>
    <w:rsid w:val="00950787"/>
    <w:rsid w:val="00951640"/>
    <w:rsid w:val="009534C8"/>
    <w:rsid w:val="009543AB"/>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67FDA"/>
    <w:rsid w:val="00971C15"/>
    <w:rsid w:val="00971C83"/>
    <w:rsid w:val="00972B62"/>
    <w:rsid w:val="009734C2"/>
    <w:rsid w:val="00973720"/>
    <w:rsid w:val="009746E6"/>
    <w:rsid w:val="0097487E"/>
    <w:rsid w:val="009750D7"/>
    <w:rsid w:val="00975109"/>
    <w:rsid w:val="00976597"/>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537"/>
    <w:rsid w:val="009A296F"/>
    <w:rsid w:val="009A2E1A"/>
    <w:rsid w:val="009A332C"/>
    <w:rsid w:val="009A341A"/>
    <w:rsid w:val="009A35AC"/>
    <w:rsid w:val="009A3944"/>
    <w:rsid w:val="009A3DC9"/>
    <w:rsid w:val="009A4855"/>
    <w:rsid w:val="009A4CE9"/>
    <w:rsid w:val="009A681E"/>
    <w:rsid w:val="009A7F1E"/>
    <w:rsid w:val="009B2252"/>
    <w:rsid w:val="009B2262"/>
    <w:rsid w:val="009B3163"/>
    <w:rsid w:val="009B6C68"/>
    <w:rsid w:val="009B716D"/>
    <w:rsid w:val="009B76F2"/>
    <w:rsid w:val="009C0C75"/>
    <w:rsid w:val="009C0DF6"/>
    <w:rsid w:val="009C0F10"/>
    <w:rsid w:val="009C165B"/>
    <w:rsid w:val="009C2207"/>
    <w:rsid w:val="009C3D75"/>
    <w:rsid w:val="009C53E4"/>
    <w:rsid w:val="009C6B95"/>
    <w:rsid w:val="009C6E42"/>
    <w:rsid w:val="009C78A5"/>
    <w:rsid w:val="009D017F"/>
    <w:rsid w:val="009D0E7F"/>
    <w:rsid w:val="009D10F0"/>
    <w:rsid w:val="009D1B96"/>
    <w:rsid w:val="009D217B"/>
    <w:rsid w:val="009D51A4"/>
    <w:rsid w:val="009D58DF"/>
    <w:rsid w:val="009D5AFE"/>
    <w:rsid w:val="009D6141"/>
    <w:rsid w:val="009E04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694"/>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88B"/>
    <w:rsid w:val="00A04D15"/>
    <w:rsid w:val="00A05C21"/>
    <w:rsid w:val="00A10F6A"/>
    <w:rsid w:val="00A11FAB"/>
    <w:rsid w:val="00A12A95"/>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F49"/>
    <w:rsid w:val="00A277D3"/>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3B5"/>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5F9A"/>
    <w:rsid w:val="00A9604E"/>
    <w:rsid w:val="00A96E99"/>
    <w:rsid w:val="00A9790B"/>
    <w:rsid w:val="00AA033B"/>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875"/>
    <w:rsid w:val="00AD3E6B"/>
    <w:rsid w:val="00AD50E7"/>
    <w:rsid w:val="00AD56E0"/>
    <w:rsid w:val="00AE27F5"/>
    <w:rsid w:val="00AE3254"/>
    <w:rsid w:val="00AE3F47"/>
    <w:rsid w:val="00AE3F8E"/>
    <w:rsid w:val="00AE4198"/>
    <w:rsid w:val="00AE5819"/>
    <w:rsid w:val="00AE5BE8"/>
    <w:rsid w:val="00AE7D76"/>
    <w:rsid w:val="00AF085E"/>
    <w:rsid w:val="00AF0E5E"/>
    <w:rsid w:val="00AF11A1"/>
    <w:rsid w:val="00AF1782"/>
    <w:rsid w:val="00AF1E50"/>
    <w:rsid w:val="00AF206B"/>
    <w:rsid w:val="00AF4498"/>
    <w:rsid w:val="00AF58B4"/>
    <w:rsid w:val="00AF7672"/>
    <w:rsid w:val="00AF7D82"/>
    <w:rsid w:val="00B008E3"/>
    <w:rsid w:val="00B010EF"/>
    <w:rsid w:val="00B01F38"/>
    <w:rsid w:val="00B02347"/>
    <w:rsid w:val="00B05879"/>
    <w:rsid w:val="00B05B5E"/>
    <w:rsid w:val="00B05E68"/>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20C"/>
    <w:rsid w:val="00B23517"/>
    <w:rsid w:val="00B23CAB"/>
    <w:rsid w:val="00B2438B"/>
    <w:rsid w:val="00B24795"/>
    <w:rsid w:val="00B252D8"/>
    <w:rsid w:val="00B25613"/>
    <w:rsid w:val="00B25707"/>
    <w:rsid w:val="00B25E56"/>
    <w:rsid w:val="00B26D0C"/>
    <w:rsid w:val="00B27C4B"/>
    <w:rsid w:val="00B27C94"/>
    <w:rsid w:val="00B27F00"/>
    <w:rsid w:val="00B27F8F"/>
    <w:rsid w:val="00B306E4"/>
    <w:rsid w:val="00B31D4F"/>
    <w:rsid w:val="00B3265A"/>
    <w:rsid w:val="00B332DD"/>
    <w:rsid w:val="00B33CC5"/>
    <w:rsid w:val="00B3453E"/>
    <w:rsid w:val="00B34FF0"/>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B85"/>
    <w:rsid w:val="00B53F79"/>
    <w:rsid w:val="00B55574"/>
    <w:rsid w:val="00B56D4F"/>
    <w:rsid w:val="00B600F0"/>
    <w:rsid w:val="00B60C58"/>
    <w:rsid w:val="00B60E76"/>
    <w:rsid w:val="00B60E81"/>
    <w:rsid w:val="00B610D5"/>
    <w:rsid w:val="00B61EE0"/>
    <w:rsid w:val="00B61FAF"/>
    <w:rsid w:val="00B626F9"/>
    <w:rsid w:val="00B62A76"/>
    <w:rsid w:val="00B631CB"/>
    <w:rsid w:val="00B634F6"/>
    <w:rsid w:val="00B63657"/>
    <w:rsid w:val="00B63A29"/>
    <w:rsid w:val="00B63E74"/>
    <w:rsid w:val="00B63F22"/>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424"/>
    <w:rsid w:val="00B87744"/>
    <w:rsid w:val="00B87BC9"/>
    <w:rsid w:val="00B916BB"/>
    <w:rsid w:val="00B9418A"/>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7C4"/>
    <w:rsid w:val="00BB3C66"/>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6DA0"/>
    <w:rsid w:val="00C27039"/>
    <w:rsid w:val="00C30293"/>
    <w:rsid w:val="00C30733"/>
    <w:rsid w:val="00C30B93"/>
    <w:rsid w:val="00C33201"/>
    <w:rsid w:val="00C332EC"/>
    <w:rsid w:val="00C33A6D"/>
    <w:rsid w:val="00C346AD"/>
    <w:rsid w:val="00C34A17"/>
    <w:rsid w:val="00C34C54"/>
    <w:rsid w:val="00C351D4"/>
    <w:rsid w:val="00C36314"/>
    <w:rsid w:val="00C37E7D"/>
    <w:rsid w:val="00C400C9"/>
    <w:rsid w:val="00C40AEC"/>
    <w:rsid w:val="00C40E6B"/>
    <w:rsid w:val="00C41261"/>
    <w:rsid w:val="00C4255D"/>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69BE"/>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775D8"/>
    <w:rsid w:val="00C800F5"/>
    <w:rsid w:val="00C821B4"/>
    <w:rsid w:val="00C823D8"/>
    <w:rsid w:val="00C83B68"/>
    <w:rsid w:val="00C8401B"/>
    <w:rsid w:val="00C84A68"/>
    <w:rsid w:val="00C84F02"/>
    <w:rsid w:val="00C852E7"/>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E7D"/>
    <w:rsid w:val="00CA547D"/>
    <w:rsid w:val="00CA5D8D"/>
    <w:rsid w:val="00CA609E"/>
    <w:rsid w:val="00CA66DA"/>
    <w:rsid w:val="00CA731D"/>
    <w:rsid w:val="00CB074D"/>
    <w:rsid w:val="00CB0C89"/>
    <w:rsid w:val="00CB1146"/>
    <w:rsid w:val="00CB270C"/>
    <w:rsid w:val="00CB30BF"/>
    <w:rsid w:val="00CB31F9"/>
    <w:rsid w:val="00CB46E3"/>
    <w:rsid w:val="00CB47CA"/>
    <w:rsid w:val="00CB7AC3"/>
    <w:rsid w:val="00CC091E"/>
    <w:rsid w:val="00CC0F5F"/>
    <w:rsid w:val="00CC1676"/>
    <w:rsid w:val="00CC1F63"/>
    <w:rsid w:val="00CC205E"/>
    <w:rsid w:val="00CC2BC9"/>
    <w:rsid w:val="00CC4A83"/>
    <w:rsid w:val="00CC5C69"/>
    <w:rsid w:val="00CD0450"/>
    <w:rsid w:val="00CD0B88"/>
    <w:rsid w:val="00CD12F8"/>
    <w:rsid w:val="00CD1678"/>
    <w:rsid w:val="00CD19FA"/>
    <w:rsid w:val="00CD2057"/>
    <w:rsid w:val="00CD2630"/>
    <w:rsid w:val="00CD2BEA"/>
    <w:rsid w:val="00CD3324"/>
    <w:rsid w:val="00CD3E18"/>
    <w:rsid w:val="00CD4103"/>
    <w:rsid w:val="00CD416E"/>
    <w:rsid w:val="00CD41DD"/>
    <w:rsid w:val="00CD6674"/>
    <w:rsid w:val="00CD7B40"/>
    <w:rsid w:val="00CE1363"/>
    <w:rsid w:val="00CE1747"/>
    <w:rsid w:val="00CE2C6F"/>
    <w:rsid w:val="00CE3929"/>
    <w:rsid w:val="00CE4935"/>
    <w:rsid w:val="00CE70F4"/>
    <w:rsid w:val="00CE7880"/>
    <w:rsid w:val="00CF0500"/>
    <w:rsid w:val="00CF1076"/>
    <w:rsid w:val="00CF108A"/>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2650"/>
    <w:rsid w:val="00D22809"/>
    <w:rsid w:val="00D22B8F"/>
    <w:rsid w:val="00D22FD6"/>
    <w:rsid w:val="00D23773"/>
    <w:rsid w:val="00D2386A"/>
    <w:rsid w:val="00D23DD6"/>
    <w:rsid w:val="00D23ECA"/>
    <w:rsid w:val="00D244CD"/>
    <w:rsid w:val="00D24C83"/>
    <w:rsid w:val="00D26A02"/>
    <w:rsid w:val="00D26B64"/>
    <w:rsid w:val="00D27418"/>
    <w:rsid w:val="00D30FE5"/>
    <w:rsid w:val="00D315EC"/>
    <w:rsid w:val="00D3196B"/>
    <w:rsid w:val="00D34C11"/>
    <w:rsid w:val="00D3559F"/>
    <w:rsid w:val="00D3583A"/>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2576"/>
    <w:rsid w:val="00D6419E"/>
    <w:rsid w:val="00D64B80"/>
    <w:rsid w:val="00D64FD8"/>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6906"/>
    <w:rsid w:val="00D9729C"/>
    <w:rsid w:val="00D97542"/>
    <w:rsid w:val="00D97BD3"/>
    <w:rsid w:val="00DA13B1"/>
    <w:rsid w:val="00DA43F4"/>
    <w:rsid w:val="00DA5967"/>
    <w:rsid w:val="00DA5A4F"/>
    <w:rsid w:val="00DA62C6"/>
    <w:rsid w:val="00DA6378"/>
    <w:rsid w:val="00DA6E5C"/>
    <w:rsid w:val="00DB0F83"/>
    <w:rsid w:val="00DB162C"/>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4E2"/>
    <w:rsid w:val="00DE0C60"/>
    <w:rsid w:val="00DE2683"/>
    <w:rsid w:val="00DE29AF"/>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1F27"/>
    <w:rsid w:val="00E426C0"/>
    <w:rsid w:val="00E44366"/>
    <w:rsid w:val="00E46C7D"/>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72B"/>
    <w:rsid w:val="00E71FAE"/>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5B93"/>
    <w:rsid w:val="00E85FC3"/>
    <w:rsid w:val="00E869FF"/>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386C"/>
    <w:rsid w:val="00EB473A"/>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DF4"/>
    <w:rsid w:val="00ED1DFE"/>
    <w:rsid w:val="00ED3718"/>
    <w:rsid w:val="00ED3A70"/>
    <w:rsid w:val="00ED3D74"/>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53FF"/>
    <w:rsid w:val="00EF64BF"/>
    <w:rsid w:val="00EF6564"/>
    <w:rsid w:val="00EF7369"/>
    <w:rsid w:val="00EF7400"/>
    <w:rsid w:val="00EF79F6"/>
    <w:rsid w:val="00EF7C74"/>
    <w:rsid w:val="00F01136"/>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2FB9"/>
    <w:rsid w:val="00F43745"/>
    <w:rsid w:val="00F437A6"/>
    <w:rsid w:val="00F439A9"/>
    <w:rsid w:val="00F43DED"/>
    <w:rsid w:val="00F448F5"/>
    <w:rsid w:val="00F45214"/>
    <w:rsid w:val="00F45D93"/>
    <w:rsid w:val="00F4697A"/>
    <w:rsid w:val="00F46AE2"/>
    <w:rsid w:val="00F4762E"/>
    <w:rsid w:val="00F506F9"/>
    <w:rsid w:val="00F51608"/>
    <w:rsid w:val="00F52325"/>
    <w:rsid w:val="00F52CD4"/>
    <w:rsid w:val="00F564E0"/>
    <w:rsid w:val="00F56E00"/>
    <w:rsid w:val="00F576D1"/>
    <w:rsid w:val="00F57C8B"/>
    <w:rsid w:val="00F600F2"/>
    <w:rsid w:val="00F60369"/>
    <w:rsid w:val="00F607E5"/>
    <w:rsid w:val="00F60D62"/>
    <w:rsid w:val="00F60D81"/>
    <w:rsid w:val="00F61754"/>
    <w:rsid w:val="00F62140"/>
    <w:rsid w:val="00F62ABE"/>
    <w:rsid w:val="00F6477C"/>
    <w:rsid w:val="00F64CF5"/>
    <w:rsid w:val="00F65C59"/>
    <w:rsid w:val="00F6687B"/>
    <w:rsid w:val="00F66BD8"/>
    <w:rsid w:val="00F66C76"/>
    <w:rsid w:val="00F66EC4"/>
    <w:rsid w:val="00F67D45"/>
    <w:rsid w:val="00F70748"/>
    <w:rsid w:val="00F70D35"/>
    <w:rsid w:val="00F723D0"/>
    <w:rsid w:val="00F7280F"/>
    <w:rsid w:val="00F72BFF"/>
    <w:rsid w:val="00F749B6"/>
    <w:rsid w:val="00F77593"/>
    <w:rsid w:val="00F802DC"/>
    <w:rsid w:val="00F80697"/>
    <w:rsid w:val="00F818E5"/>
    <w:rsid w:val="00F818EA"/>
    <w:rsid w:val="00F81AC8"/>
    <w:rsid w:val="00F825E8"/>
    <w:rsid w:val="00F82844"/>
    <w:rsid w:val="00F82C75"/>
    <w:rsid w:val="00F84112"/>
    <w:rsid w:val="00F850FE"/>
    <w:rsid w:val="00F85AE0"/>
    <w:rsid w:val="00F85B7D"/>
    <w:rsid w:val="00F85BE9"/>
    <w:rsid w:val="00F87748"/>
    <w:rsid w:val="00F90679"/>
    <w:rsid w:val="00F91D55"/>
    <w:rsid w:val="00F922E7"/>
    <w:rsid w:val="00F92FC8"/>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706"/>
    <w:rsid w:val="00FE6579"/>
    <w:rsid w:val="00FE70E2"/>
    <w:rsid w:val="00FF2E4E"/>
    <w:rsid w:val="00FF3635"/>
    <w:rsid w:val="00FF366B"/>
    <w:rsid w:val="00FF4116"/>
    <w:rsid w:val="00FF488F"/>
    <w:rsid w:val="00FF4C39"/>
    <w:rsid w:val="00FF5ADB"/>
    <w:rsid w:val="00FF5BD0"/>
    <w:rsid w:val="00FF6258"/>
    <w:rsid w:val="00FF63BB"/>
    <w:rsid w:val="00FF6DF9"/>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071020-DCF3-443F-B980-A9D46713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E8959-2DEA-4B52-B0BF-1A683423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8538</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2016-02-25T20:55:00Z</dcterms:created>
  <dcterms:modified xsi:type="dcterms:W3CDTF">2016-02-25T20:55:00Z</dcterms:modified>
</cp:coreProperties>
</file>