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6"/>
        <w:tblW w:w="10080" w:type="dxa"/>
        <w:tblBorders>
          <w:top w:val="single" w:sz="48" w:space="0" w:color="auto"/>
        </w:tblBorders>
        <w:tblLayout w:type="fixed"/>
        <w:tblCellMar>
          <w:left w:w="0" w:type="dxa"/>
          <w:right w:w="0" w:type="dxa"/>
        </w:tblCellMar>
        <w:tblLook w:val="0000" w:firstRow="0" w:lastRow="0" w:firstColumn="0" w:lastColumn="0" w:noHBand="0" w:noVBand="0"/>
      </w:tblPr>
      <w:tblGrid>
        <w:gridCol w:w="7200"/>
        <w:gridCol w:w="2880"/>
      </w:tblGrid>
      <w:tr w:rsidR="00456518" w:rsidTr="003B2DA3">
        <w:tc>
          <w:tcPr>
            <w:tcW w:w="7200" w:type="dxa"/>
          </w:tcPr>
          <w:p w:rsidR="00456518" w:rsidRDefault="00456518" w:rsidP="003B2DA3">
            <w:pPr>
              <w:keepNext/>
              <w:keepLines/>
              <w:pageBreakBefore/>
              <w:rPr>
                <w:b/>
                <w:i/>
                <w:sz w:val="28"/>
              </w:rPr>
            </w:pPr>
            <w:r>
              <w:rPr>
                <w:b/>
                <w:i/>
                <w:sz w:val="36"/>
              </w:rPr>
              <w:t>MEETING MINUTES</w:t>
            </w:r>
          </w:p>
          <w:p w:rsidR="00456518" w:rsidRDefault="00456518" w:rsidP="003B2DA3">
            <w:pPr>
              <w:keepNext/>
              <w:keepLines/>
              <w:pageBreakBefore/>
            </w:pPr>
          </w:p>
          <w:p w:rsidR="003B2DA3" w:rsidRDefault="003B2DA3" w:rsidP="003B2DA3">
            <w:pPr>
              <w:keepNext/>
              <w:keepLines/>
              <w:pageBreakBefore/>
            </w:pPr>
          </w:p>
          <w:p w:rsidR="003B2DA3" w:rsidRDefault="003B2DA3" w:rsidP="003B2DA3">
            <w:pPr>
              <w:keepNext/>
              <w:keepLines/>
              <w:pageBreakBefore/>
            </w:pPr>
          </w:p>
        </w:tc>
        <w:tc>
          <w:tcPr>
            <w:tcW w:w="2880" w:type="dxa"/>
          </w:tcPr>
          <w:p w:rsidR="00456518" w:rsidRDefault="002D13A1" w:rsidP="003B2DA3">
            <w:pPr>
              <w:keepNext/>
              <w:keepLines/>
              <w:pageBreakBefore/>
              <w:jc w:val="right"/>
            </w:pPr>
            <w:r>
              <w:fldChar w:fldCharType="begin"/>
            </w:r>
            <w:r>
              <w:instrText xml:space="preserve"> AUTOTEXT "PIC Oracle Logo" \* MERGEFORMAT </w:instrText>
            </w:r>
            <w:r>
              <w:fldChar w:fldCharType="end"/>
            </w:r>
          </w:p>
        </w:tc>
      </w:tr>
    </w:tbl>
    <w:p w:rsidR="00456518" w:rsidRDefault="00456518">
      <w:pPr>
        <w:pStyle w:val="tty8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918"/>
        <w:gridCol w:w="1559"/>
        <w:gridCol w:w="2411"/>
      </w:tblGrid>
      <w:tr w:rsidR="00456518" w:rsidTr="003B2DCC">
        <w:tc>
          <w:tcPr>
            <w:tcW w:w="2048" w:type="dxa"/>
          </w:tcPr>
          <w:p w:rsidR="00456518" w:rsidRDefault="00456518">
            <w:pPr>
              <w:spacing w:before="120" w:after="120"/>
              <w:rPr>
                <w:sz w:val="22"/>
              </w:rPr>
            </w:pPr>
            <w:r>
              <w:rPr>
                <w:b/>
                <w:sz w:val="22"/>
              </w:rPr>
              <w:t>Meeting Name/Subject</w:t>
            </w:r>
            <w:r>
              <w:rPr>
                <w:sz w:val="22"/>
              </w:rPr>
              <w:t>:</w:t>
            </w:r>
          </w:p>
        </w:tc>
        <w:tc>
          <w:tcPr>
            <w:tcW w:w="7888" w:type="dxa"/>
            <w:gridSpan w:val="3"/>
          </w:tcPr>
          <w:p w:rsidR="00456518" w:rsidRDefault="00456518">
            <w:pPr>
              <w:spacing w:before="120" w:after="120"/>
              <w:rPr>
                <w:sz w:val="22"/>
              </w:rPr>
            </w:pPr>
            <w:r>
              <w:rPr>
                <w:b/>
                <w:color w:val="0000FF"/>
                <w:sz w:val="22"/>
              </w:rPr>
              <w:t>Billing and Collection Agent Oversight Working Group (B&amp;C WG)</w:t>
            </w:r>
          </w:p>
        </w:tc>
      </w:tr>
      <w:tr w:rsidR="00456518" w:rsidTr="003B2DCC">
        <w:tc>
          <w:tcPr>
            <w:tcW w:w="2048" w:type="dxa"/>
          </w:tcPr>
          <w:p w:rsidR="00456518" w:rsidRDefault="00456518">
            <w:pPr>
              <w:spacing w:before="120" w:after="120"/>
              <w:rPr>
                <w:sz w:val="22"/>
              </w:rPr>
            </w:pPr>
            <w:r>
              <w:rPr>
                <w:b/>
                <w:sz w:val="22"/>
              </w:rPr>
              <w:t>Date</w:t>
            </w:r>
            <w:r>
              <w:rPr>
                <w:sz w:val="22"/>
              </w:rPr>
              <w:t xml:space="preserve">: </w:t>
            </w:r>
          </w:p>
        </w:tc>
        <w:tc>
          <w:tcPr>
            <w:tcW w:w="3918" w:type="dxa"/>
          </w:tcPr>
          <w:p w:rsidR="00456518" w:rsidRDefault="003D1420" w:rsidP="00C70AB2">
            <w:pPr>
              <w:spacing w:before="120" w:after="120"/>
              <w:rPr>
                <w:sz w:val="22"/>
              </w:rPr>
            </w:pPr>
            <w:r>
              <w:rPr>
                <w:b/>
                <w:color w:val="0000FF"/>
                <w:sz w:val="22"/>
              </w:rPr>
              <w:t>Tuesday</w:t>
            </w:r>
            <w:r w:rsidR="00A21D65">
              <w:rPr>
                <w:b/>
                <w:color w:val="0000FF"/>
                <w:sz w:val="22"/>
              </w:rPr>
              <w:t xml:space="preserve">, </w:t>
            </w:r>
            <w:r w:rsidR="00C70AB2">
              <w:rPr>
                <w:b/>
                <w:color w:val="0000FF"/>
                <w:sz w:val="22"/>
              </w:rPr>
              <w:t>March 21</w:t>
            </w:r>
            <w:r w:rsidR="007F7613">
              <w:rPr>
                <w:b/>
                <w:color w:val="0000FF"/>
                <w:sz w:val="22"/>
              </w:rPr>
              <w:t>, 2014</w:t>
            </w:r>
          </w:p>
        </w:tc>
        <w:tc>
          <w:tcPr>
            <w:tcW w:w="1559" w:type="dxa"/>
          </w:tcPr>
          <w:p w:rsidR="00456518" w:rsidRDefault="00456518">
            <w:pPr>
              <w:spacing w:before="120" w:after="120"/>
              <w:rPr>
                <w:sz w:val="22"/>
              </w:rPr>
            </w:pPr>
            <w:r>
              <w:rPr>
                <w:b/>
                <w:sz w:val="22"/>
              </w:rPr>
              <w:t>Time</w:t>
            </w:r>
            <w:r>
              <w:rPr>
                <w:sz w:val="22"/>
              </w:rPr>
              <w:t xml:space="preserve">: </w:t>
            </w:r>
          </w:p>
        </w:tc>
        <w:tc>
          <w:tcPr>
            <w:tcW w:w="2411" w:type="dxa"/>
          </w:tcPr>
          <w:p w:rsidR="00456518" w:rsidRDefault="00456518" w:rsidP="00001D92">
            <w:pPr>
              <w:spacing w:before="120" w:after="120"/>
              <w:rPr>
                <w:sz w:val="22"/>
              </w:rPr>
            </w:pPr>
            <w:r>
              <w:rPr>
                <w:b/>
                <w:color w:val="0000FF"/>
                <w:sz w:val="22"/>
              </w:rPr>
              <w:t xml:space="preserve"> </w:t>
            </w:r>
            <w:r w:rsidR="00ED097A">
              <w:rPr>
                <w:b/>
                <w:color w:val="0000FF"/>
                <w:sz w:val="22"/>
              </w:rPr>
              <w:t>1</w:t>
            </w:r>
            <w:r w:rsidR="00001D92">
              <w:rPr>
                <w:b/>
                <w:color w:val="0000FF"/>
                <w:sz w:val="22"/>
              </w:rPr>
              <w:t>0</w:t>
            </w:r>
            <w:r>
              <w:rPr>
                <w:b/>
                <w:color w:val="0000FF"/>
                <w:sz w:val="22"/>
              </w:rPr>
              <w:t>:</w:t>
            </w:r>
            <w:r w:rsidR="002977AF">
              <w:rPr>
                <w:b/>
                <w:color w:val="0000FF"/>
                <w:sz w:val="22"/>
              </w:rPr>
              <w:t>0</w:t>
            </w:r>
            <w:r>
              <w:rPr>
                <w:b/>
                <w:color w:val="0000FF"/>
                <w:sz w:val="22"/>
              </w:rPr>
              <w:t>0-</w:t>
            </w:r>
            <w:r w:rsidR="00ED097A">
              <w:rPr>
                <w:b/>
                <w:color w:val="0000FF"/>
                <w:sz w:val="22"/>
              </w:rPr>
              <w:t>1</w:t>
            </w:r>
            <w:r w:rsidR="00001D92">
              <w:rPr>
                <w:b/>
                <w:color w:val="0000FF"/>
                <w:sz w:val="22"/>
              </w:rPr>
              <w:t>1</w:t>
            </w:r>
            <w:r>
              <w:rPr>
                <w:b/>
                <w:color w:val="0000FF"/>
                <w:sz w:val="22"/>
              </w:rPr>
              <w:t>:</w:t>
            </w:r>
            <w:r w:rsidR="002977AF">
              <w:rPr>
                <w:b/>
                <w:color w:val="0000FF"/>
                <w:sz w:val="22"/>
              </w:rPr>
              <w:t>0</w:t>
            </w:r>
            <w:r>
              <w:rPr>
                <w:b/>
                <w:color w:val="0000FF"/>
                <w:sz w:val="22"/>
              </w:rPr>
              <w:t>0pm Eastern</w:t>
            </w:r>
          </w:p>
        </w:tc>
      </w:tr>
      <w:tr w:rsidR="00456518" w:rsidTr="003B2DCC">
        <w:tc>
          <w:tcPr>
            <w:tcW w:w="2048" w:type="dxa"/>
          </w:tcPr>
          <w:p w:rsidR="00456518" w:rsidRDefault="00456518">
            <w:pPr>
              <w:spacing w:before="120" w:after="120"/>
              <w:rPr>
                <w:sz w:val="22"/>
              </w:rPr>
            </w:pPr>
            <w:r>
              <w:rPr>
                <w:b/>
                <w:bCs/>
                <w:sz w:val="22"/>
              </w:rPr>
              <w:t>Type</w:t>
            </w:r>
            <w:r>
              <w:rPr>
                <w:sz w:val="22"/>
              </w:rPr>
              <w:t xml:space="preserve"> </w:t>
            </w:r>
            <w:r>
              <w:rPr>
                <w:b/>
                <w:bCs/>
                <w:sz w:val="22"/>
              </w:rPr>
              <w:t>of Meeting/Location:</w:t>
            </w:r>
          </w:p>
        </w:tc>
        <w:tc>
          <w:tcPr>
            <w:tcW w:w="7888" w:type="dxa"/>
            <w:gridSpan w:val="3"/>
          </w:tcPr>
          <w:p w:rsidR="00456518" w:rsidRDefault="00456518" w:rsidP="00DF1231">
            <w:pPr>
              <w:spacing w:before="120" w:after="120"/>
              <w:rPr>
                <w:sz w:val="22"/>
              </w:rPr>
            </w:pPr>
            <w:r>
              <w:rPr>
                <w:b/>
                <w:color w:val="0000FF"/>
                <w:sz w:val="22"/>
              </w:rPr>
              <w:t>Conference Call</w:t>
            </w:r>
            <w:r w:rsidR="00521646">
              <w:rPr>
                <w:b/>
                <w:color w:val="0000FF"/>
                <w:sz w:val="22"/>
              </w:rPr>
              <w:t xml:space="preserve">  </w:t>
            </w:r>
            <w:r w:rsidR="00DF1231">
              <w:rPr>
                <w:b/>
                <w:color w:val="0000FF"/>
                <w:sz w:val="22"/>
              </w:rPr>
              <w:t xml:space="preserve"> </w:t>
            </w:r>
          </w:p>
        </w:tc>
      </w:tr>
      <w:tr w:rsidR="00456518" w:rsidTr="003B2DCC">
        <w:tc>
          <w:tcPr>
            <w:tcW w:w="2048" w:type="dxa"/>
          </w:tcPr>
          <w:p w:rsidR="00456518" w:rsidRDefault="00456518">
            <w:pPr>
              <w:spacing w:before="120" w:after="120"/>
              <w:rPr>
                <w:b/>
                <w:sz w:val="22"/>
              </w:rPr>
            </w:pPr>
            <w:r>
              <w:rPr>
                <w:b/>
                <w:sz w:val="22"/>
              </w:rPr>
              <w:t>Meeting Attendees:</w:t>
            </w:r>
          </w:p>
        </w:tc>
        <w:tc>
          <w:tcPr>
            <w:tcW w:w="7888" w:type="dxa"/>
            <w:gridSpan w:val="3"/>
          </w:tcPr>
          <w:p w:rsidR="00456518" w:rsidRDefault="00456518">
            <w:pPr>
              <w:spacing w:before="120" w:after="12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4652"/>
            </w:tblGrid>
            <w:tr w:rsidR="00456518" w:rsidTr="005D2650">
              <w:trPr>
                <w:trHeight w:val="431"/>
              </w:trPr>
              <w:tc>
                <w:tcPr>
                  <w:tcW w:w="3010" w:type="dxa"/>
                </w:tcPr>
                <w:p w:rsidR="00456518" w:rsidRDefault="00456518">
                  <w:pPr>
                    <w:spacing w:before="120" w:after="120"/>
                    <w:jc w:val="center"/>
                    <w:rPr>
                      <w:b/>
                      <w:color w:val="0000FF"/>
                    </w:rPr>
                  </w:pPr>
                  <w:r>
                    <w:rPr>
                      <w:b/>
                      <w:color w:val="0000FF"/>
                    </w:rPr>
                    <w:t>Company</w:t>
                  </w:r>
                </w:p>
              </w:tc>
              <w:tc>
                <w:tcPr>
                  <w:tcW w:w="4652" w:type="dxa"/>
                </w:tcPr>
                <w:p w:rsidR="00456518" w:rsidRDefault="00456518">
                  <w:pPr>
                    <w:spacing w:before="120" w:after="120"/>
                    <w:jc w:val="center"/>
                    <w:rPr>
                      <w:b/>
                      <w:color w:val="0000FF"/>
                    </w:rPr>
                  </w:pPr>
                  <w:r>
                    <w:rPr>
                      <w:b/>
                      <w:color w:val="0000FF"/>
                    </w:rPr>
                    <w:t xml:space="preserve">Participant List/ Attendance in Bold </w:t>
                  </w:r>
                </w:p>
              </w:tc>
            </w:tr>
            <w:tr w:rsidR="006107FD" w:rsidTr="00393568">
              <w:trPr>
                <w:trHeight w:val="305"/>
              </w:trPr>
              <w:tc>
                <w:tcPr>
                  <w:tcW w:w="3010" w:type="dxa"/>
                </w:tcPr>
                <w:p w:rsidR="006107FD" w:rsidRDefault="006107FD" w:rsidP="00EA4664">
                  <w:pPr>
                    <w:rPr>
                      <w:rFonts w:ascii="Times New Roman" w:hAnsi="Times New Roman"/>
                      <w:b/>
                      <w:color w:val="0000FF"/>
                    </w:rPr>
                  </w:pPr>
                  <w:r>
                    <w:rPr>
                      <w:rFonts w:ascii="Times New Roman" w:hAnsi="Times New Roman"/>
                      <w:b/>
                      <w:color w:val="0000FF"/>
                    </w:rPr>
                    <w:t>AT&amp;T</w:t>
                  </w:r>
                </w:p>
              </w:tc>
              <w:tc>
                <w:tcPr>
                  <w:tcW w:w="4652" w:type="dxa"/>
                </w:tcPr>
                <w:p w:rsidR="006107FD" w:rsidRPr="0031673D" w:rsidRDefault="000466A2" w:rsidP="00EA4664">
                  <w:pPr>
                    <w:rPr>
                      <w:rFonts w:ascii="Times New Roman" w:hAnsi="Times New Roman"/>
                      <w:b/>
                      <w:bCs/>
                      <w:color w:val="000000"/>
                    </w:rPr>
                  </w:pPr>
                  <w:r w:rsidRPr="0031673D">
                    <w:rPr>
                      <w:rFonts w:ascii="Times New Roman" w:hAnsi="Times New Roman"/>
                      <w:b/>
                      <w:bCs/>
                      <w:color w:val="000000"/>
                    </w:rPr>
                    <w:t>Mark Lancaster</w:t>
                  </w:r>
                </w:p>
              </w:tc>
            </w:tr>
            <w:tr w:rsidR="006107FD" w:rsidTr="00825B19">
              <w:tc>
                <w:tcPr>
                  <w:tcW w:w="3010" w:type="dxa"/>
                </w:tcPr>
                <w:p w:rsidR="006107FD" w:rsidRDefault="00AA282F">
                  <w:pPr>
                    <w:rPr>
                      <w:rFonts w:ascii="Times New Roman" w:hAnsi="Times New Roman"/>
                      <w:b/>
                      <w:color w:val="0000FF"/>
                    </w:rPr>
                  </w:pPr>
                  <w:r>
                    <w:rPr>
                      <w:rFonts w:ascii="Times New Roman" w:hAnsi="Times New Roman"/>
                      <w:b/>
                      <w:color w:val="0000FF"/>
                    </w:rPr>
                    <w:t>Century Link</w:t>
                  </w:r>
                </w:p>
              </w:tc>
              <w:tc>
                <w:tcPr>
                  <w:tcW w:w="4652" w:type="dxa"/>
                </w:tcPr>
                <w:p w:rsidR="006107FD" w:rsidRPr="00FD585F" w:rsidRDefault="00AA282F">
                  <w:pPr>
                    <w:rPr>
                      <w:rFonts w:ascii="Times New Roman" w:hAnsi="Times New Roman"/>
                      <w:b/>
                      <w:color w:val="000000"/>
                    </w:rPr>
                  </w:pPr>
                  <w:r w:rsidRPr="00FD585F">
                    <w:rPr>
                      <w:rFonts w:ascii="Times New Roman" w:hAnsi="Times New Roman"/>
                      <w:b/>
                      <w:color w:val="000000"/>
                    </w:rPr>
                    <w:t>Mary Retka</w:t>
                  </w:r>
                </w:p>
              </w:tc>
            </w:tr>
            <w:tr w:rsidR="00825B19" w:rsidTr="00825B19">
              <w:tc>
                <w:tcPr>
                  <w:tcW w:w="3010" w:type="dxa"/>
                </w:tcPr>
                <w:p w:rsidR="00825B19" w:rsidRPr="00D3108A" w:rsidRDefault="00AA282F">
                  <w:pPr>
                    <w:rPr>
                      <w:rFonts w:ascii="Times New Roman" w:hAnsi="Times New Roman"/>
                      <w:b/>
                      <w:color w:val="0000FF"/>
                    </w:rPr>
                  </w:pPr>
                  <w:r w:rsidRPr="00D3108A">
                    <w:rPr>
                      <w:rFonts w:ascii="Times New Roman" w:hAnsi="Times New Roman"/>
                      <w:b/>
                      <w:color w:val="0000FF"/>
                    </w:rPr>
                    <w:t>Cox Communications</w:t>
                  </w:r>
                </w:p>
              </w:tc>
              <w:tc>
                <w:tcPr>
                  <w:tcW w:w="4652" w:type="dxa"/>
                </w:tcPr>
                <w:p w:rsidR="00825B19" w:rsidRPr="007F7613" w:rsidRDefault="00AA282F">
                  <w:pPr>
                    <w:rPr>
                      <w:rFonts w:ascii="Times New Roman" w:hAnsi="Times New Roman"/>
                      <w:b/>
                      <w:bCs/>
                      <w:color w:val="000000"/>
                    </w:rPr>
                  </w:pPr>
                  <w:r w:rsidRPr="007F7613">
                    <w:rPr>
                      <w:rFonts w:ascii="Times New Roman" w:hAnsi="Times New Roman"/>
                      <w:b/>
                      <w:color w:val="000000"/>
                    </w:rPr>
                    <w:t>Beth O'Donnell</w:t>
                  </w:r>
                </w:p>
              </w:tc>
            </w:tr>
            <w:tr w:rsidR="00825B19" w:rsidTr="00825B19">
              <w:tc>
                <w:tcPr>
                  <w:tcW w:w="3010" w:type="dxa"/>
                </w:tcPr>
                <w:p w:rsidR="00825B19" w:rsidRDefault="00825B19">
                  <w:pPr>
                    <w:rPr>
                      <w:rFonts w:ascii="Times New Roman" w:hAnsi="Times New Roman"/>
                      <w:color w:val="0000FF"/>
                    </w:rPr>
                  </w:pPr>
                  <w:r>
                    <w:rPr>
                      <w:rFonts w:ascii="Times New Roman" w:hAnsi="Times New Roman"/>
                      <w:b/>
                      <w:color w:val="0000FF"/>
                    </w:rPr>
                    <w:t>Sprint</w:t>
                  </w:r>
                </w:p>
              </w:tc>
              <w:tc>
                <w:tcPr>
                  <w:tcW w:w="4652" w:type="dxa"/>
                </w:tcPr>
                <w:p w:rsidR="00825B19" w:rsidRPr="00F54000" w:rsidRDefault="00825B19" w:rsidP="006D7F11">
                  <w:pPr>
                    <w:rPr>
                      <w:rFonts w:ascii="Times New Roman" w:hAnsi="Times New Roman"/>
                      <w:color w:val="000000"/>
                    </w:rPr>
                  </w:pPr>
                  <w:r w:rsidRPr="00F54000">
                    <w:rPr>
                      <w:rFonts w:ascii="Times New Roman" w:hAnsi="Times New Roman"/>
                      <w:b/>
                      <w:color w:val="000000"/>
                    </w:rPr>
                    <w:t>Rosemary Emmer</w:t>
                  </w:r>
                  <w:r w:rsidRPr="00F54000">
                    <w:rPr>
                      <w:rFonts w:ascii="Times New Roman" w:hAnsi="Times New Roman"/>
                      <w:color w:val="000000"/>
                    </w:rPr>
                    <w:t xml:space="preserve">, </w:t>
                  </w:r>
                  <w:r w:rsidRPr="007F7613">
                    <w:rPr>
                      <w:rFonts w:ascii="Times New Roman" w:hAnsi="Times New Roman"/>
                      <w:b/>
                      <w:color w:val="000000"/>
                    </w:rPr>
                    <w:t>Karen Riepenkroger</w:t>
                  </w:r>
                </w:p>
              </w:tc>
            </w:tr>
            <w:tr w:rsidR="0076615C" w:rsidTr="00825B19">
              <w:tc>
                <w:tcPr>
                  <w:tcW w:w="3010" w:type="dxa"/>
                </w:tcPr>
                <w:p w:rsidR="0076615C" w:rsidRDefault="0076615C">
                  <w:pPr>
                    <w:rPr>
                      <w:rFonts w:ascii="Times New Roman" w:hAnsi="Times New Roman"/>
                      <w:b/>
                      <w:color w:val="0000FF"/>
                    </w:rPr>
                  </w:pPr>
                  <w:r>
                    <w:rPr>
                      <w:rFonts w:ascii="Times New Roman" w:hAnsi="Times New Roman"/>
                      <w:b/>
                      <w:color w:val="0000FF"/>
                    </w:rPr>
                    <w:t>T-Mobile</w:t>
                  </w:r>
                </w:p>
              </w:tc>
              <w:tc>
                <w:tcPr>
                  <w:tcW w:w="4652" w:type="dxa"/>
                </w:tcPr>
                <w:p w:rsidR="0076615C" w:rsidRPr="00C70AB2" w:rsidRDefault="0076615C" w:rsidP="006D7F11">
                  <w:pPr>
                    <w:rPr>
                      <w:rFonts w:ascii="Times New Roman" w:hAnsi="Times New Roman"/>
                      <w:color w:val="000000"/>
                    </w:rPr>
                  </w:pPr>
                  <w:r w:rsidRPr="00C70AB2">
                    <w:rPr>
                      <w:rFonts w:ascii="Times New Roman" w:hAnsi="Times New Roman"/>
                      <w:color w:val="000000" w:themeColor="text1"/>
                    </w:rPr>
                    <w:t>Michele Thomas</w:t>
                  </w:r>
                </w:p>
              </w:tc>
            </w:tr>
            <w:tr w:rsidR="00825B19" w:rsidTr="00825B19">
              <w:tc>
                <w:tcPr>
                  <w:tcW w:w="3010" w:type="dxa"/>
                </w:tcPr>
                <w:p w:rsidR="00825B19" w:rsidRDefault="00825B19">
                  <w:pPr>
                    <w:rPr>
                      <w:rFonts w:ascii="Times New Roman" w:hAnsi="Times New Roman"/>
                      <w:b/>
                      <w:color w:val="0000FF"/>
                    </w:rPr>
                  </w:pPr>
                  <w:r>
                    <w:rPr>
                      <w:rFonts w:ascii="Times New Roman" w:hAnsi="Times New Roman"/>
                      <w:b/>
                      <w:color w:val="0000FF"/>
                    </w:rPr>
                    <w:t>Verizon Communications</w:t>
                  </w:r>
                </w:p>
              </w:tc>
              <w:tc>
                <w:tcPr>
                  <w:tcW w:w="4652" w:type="dxa"/>
                </w:tcPr>
                <w:p w:rsidR="00825B19" w:rsidRPr="00AC57BE" w:rsidRDefault="00825B19">
                  <w:pPr>
                    <w:rPr>
                      <w:rFonts w:ascii="Times New Roman" w:hAnsi="Times New Roman"/>
                      <w:b/>
                      <w:bCs/>
                      <w:color w:val="000000"/>
                    </w:rPr>
                  </w:pPr>
                  <w:r w:rsidRPr="00AC57BE">
                    <w:rPr>
                      <w:rFonts w:ascii="Times New Roman" w:hAnsi="Times New Roman"/>
                      <w:b/>
                      <w:color w:val="000000"/>
                    </w:rPr>
                    <w:t>Tim Decker</w:t>
                  </w:r>
                </w:p>
              </w:tc>
            </w:tr>
            <w:tr w:rsidR="00825B19" w:rsidTr="00825B19">
              <w:tc>
                <w:tcPr>
                  <w:tcW w:w="3010" w:type="dxa"/>
                </w:tcPr>
                <w:p w:rsidR="00825B19" w:rsidRDefault="00825B19">
                  <w:pPr>
                    <w:pStyle w:val="BodyText2"/>
                    <w:rPr>
                      <w:b/>
                      <w:bCs/>
                      <w:color w:val="0000FF"/>
                      <w:sz w:val="20"/>
                    </w:rPr>
                  </w:pPr>
                  <w:r>
                    <w:rPr>
                      <w:b/>
                      <w:bCs/>
                      <w:color w:val="0000FF"/>
                      <w:sz w:val="20"/>
                    </w:rPr>
                    <w:t>FCC</w:t>
                  </w:r>
                </w:p>
              </w:tc>
              <w:tc>
                <w:tcPr>
                  <w:tcW w:w="4652" w:type="dxa"/>
                </w:tcPr>
                <w:p w:rsidR="00825B19" w:rsidRPr="00F54000" w:rsidRDefault="00825B19">
                  <w:pPr>
                    <w:pStyle w:val="BodyText2"/>
                    <w:rPr>
                      <w:bCs/>
                      <w:color w:val="000000"/>
                      <w:sz w:val="20"/>
                    </w:rPr>
                  </w:pPr>
                  <w:r w:rsidRPr="00F54000">
                    <w:rPr>
                      <w:bCs/>
                      <w:color w:val="000000"/>
                      <w:sz w:val="20"/>
                    </w:rPr>
                    <w:t xml:space="preserve">Ann Stevens, </w:t>
                  </w:r>
                  <w:r w:rsidRPr="00653418">
                    <w:rPr>
                      <w:bCs/>
                      <w:color w:val="000000"/>
                      <w:sz w:val="20"/>
                    </w:rPr>
                    <w:t xml:space="preserve">Gary </w:t>
                  </w:r>
                  <w:proofErr w:type="spellStart"/>
                  <w:r w:rsidRPr="00653418">
                    <w:rPr>
                      <w:bCs/>
                      <w:color w:val="000000"/>
                      <w:sz w:val="20"/>
                    </w:rPr>
                    <w:t>Remondino</w:t>
                  </w:r>
                  <w:proofErr w:type="spellEnd"/>
                </w:p>
              </w:tc>
            </w:tr>
            <w:tr w:rsidR="00825B19" w:rsidTr="00825B19">
              <w:tc>
                <w:tcPr>
                  <w:tcW w:w="3010" w:type="dxa"/>
                </w:tcPr>
                <w:p w:rsidR="00825B19" w:rsidRDefault="00825B19">
                  <w:pPr>
                    <w:pStyle w:val="BodyText2"/>
                    <w:rPr>
                      <w:b/>
                      <w:bCs/>
                      <w:color w:val="0000FF"/>
                    </w:rPr>
                  </w:pPr>
                  <w:r>
                    <w:rPr>
                      <w:b/>
                      <w:bCs/>
                      <w:color w:val="0000FF"/>
                    </w:rPr>
                    <w:t>NANC</w:t>
                  </w:r>
                </w:p>
              </w:tc>
              <w:tc>
                <w:tcPr>
                  <w:tcW w:w="4652" w:type="dxa"/>
                </w:tcPr>
                <w:p w:rsidR="00825B19" w:rsidRPr="00F54000" w:rsidRDefault="00825B19" w:rsidP="007C76DD">
                  <w:pPr>
                    <w:pStyle w:val="BodyText2"/>
                    <w:rPr>
                      <w:bCs/>
                      <w:color w:val="000000"/>
                      <w:sz w:val="20"/>
                    </w:rPr>
                  </w:pPr>
                  <w:r w:rsidRPr="00F54000">
                    <w:rPr>
                      <w:bCs/>
                      <w:color w:val="000000"/>
                      <w:sz w:val="20"/>
                    </w:rPr>
                    <w:t>Chairman Betty Ann Kane</w:t>
                  </w:r>
                </w:p>
              </w:tc>
            </w:tr>
            <w:tr w:rsidR="00825B19" w:rsidTr="00825B19">
              <w:tc>
                <w:tcPr>
                  <w:tcW w:w="3010" w:type="dxa"/>
                </w:tcPr>
                <w:p w:rsidR="00825B19" w:rsidRDefault="00825B19">
                  <w:pPr>
                    <w:pStyle w:val="BodyText2"/>
                    <w:rPr>
                      <w:b/>
                      <w:bCs/>
                      <w:color w:val="0000FF"/>
                    </w:rPr>
                  </w:pPr>
                  <w:r w:rsidRPr="00F941E1">
                    <w:rPr>
                      <w:b/>
                      <w:bCs/>
                      <w:color w:val="0000FF"/>
                    </w:rPr>
                    <w:t xml:space="preserve">Welch </w:t>
                  </w:r>
                  <w:r>
                    <w:rPr>
                      <w:b/>
                      <w:bCs/>
                      <w:color w:val="0000FF"/>
                    </w:rPr>
                    <w:t>LLP</w:t>
                  </w:r>
                </w:p>
              </w:tc>
              <w:tc>
                <w:tcPr>
                  <w:tcW w:w="4652" w:type="dxa"/>
                </w:tcPr>
                <w:p w:rsidR="00825B19" w:rsidRPr="00F54000" w:rsidRDefault="00825B19">
                  <w:pPr>
                    <w:pStyle w:val="BodyText2"/>
                    <w:rPr>
                      <w:bCs/>
                      <w:color w:val="000000"/>
                      <w:sz w:val="20"/>
                    </w:rPr>
                  </w:pPr>
                  <w:r w:rsidRPr="00DE30E5">
                    <w:rPr>
                      <w:b/>
                      <w:color w:val="000000"/>
                      <w:sz w:val="20"/>
                    </w:rPr>
                    <w:t xml:space="preserve">Faith </w:t>
                  </w:r>
                  <w:proofErr w:type="spellStart"/>
                  <w:r w:rsidRPr="00DE30E5">
                    <w:rPr>
                      <w:b/>
                      <w:color w:val="000000"/>
                      <w:sz w:val="20"/>
                    </w:rPr>
                    <w:t>Marcott</w:t>
                  </w:r>
                  <w:proofErr w:type="spellEnd"/>
                  <w:r w:rsidRPr="00DE30E5">
                    <w:rPr>
                      <w:b/>
                      <w:color w:val="000000"/>
                      <w:sz w:val="20"/>
                    </w:rPr>
                    <w:t>,</w:t>
                  </w:r>
                  <w:r w:rsidRPr="00F54000">
                    <w:rPr>
                      <w:color w:val="000000"/>
                      <w:sz w:val="20"/>
                    </w:rPr>
                    <w:t xml:space="preserve"> </w:t>
                  </w:r>
                  <w:r w:rsidRPr="00F54000">
                    <w:rPr>
                      <w:bCs/>
                      <w:color w:val="000000"/>
                      <w:sz w:val="20"/>
                    </w:rPr>
                    <w:t xml:space="preserve">Garth Steele, </w:t>
                  </w:r>
                  <w:r w:rsidRPr="00ED54C8">
                    <w:rPr>
                      <w:b/>
                      <w:bCs/>
                      <w:color w:val="000000"/>
                      <w:sz w:val="20"/>
                    </w:rPr>
                    <w:t xml:space="preserve">Heather </w:t>
                  </w:r>
                  <w:proofErr w:type="spellStart"/>
                  <w:r w:rsidRPr="00ED54C8">
                    <w:rPr>
                      <w:b/>
                      <w:bCs/>
                      <w:color w:val="000000"/>
                      <w:sz w:val="20"/>
                    </w:rPr>
                    <w:t>Bambrough</w:t>
                  </w:r>
                  <w:proofErr w:type="spellEnd"/>
                </w:p>
              </w:tc>
            </w:tr>
          </w:tbl>
          <w:p w:rsidR="00456518" w:rsidRDefault="00456518">
            <w:pPr>
              <w:spacing w:before="120" w:after="120"/>
              <w:rPr>
                <w:b/>
                <w:sz w:val="22"/>
              </w:rPr>
            </w:pPr>
          </w:p>
        </w:tc>
      </w:tr>
      <w:tr w:rsidR="00456518" w:rsidTr="003B2DCC">
        <w:tc>
          <w:tcPr>
            <w:tcW w:w="2048" w:type="dxa"/>
          </w:tcPr>
          <w:p w:rsidR="00456518" w:rsidRDefault="00456518">
            <w:pPr>
              <w:spacing w:before="120" w:after="120"/>
              <w:rPr>
                <w:b/>
                <w:sz w:val="22"/>
              </w:rPr>
            </w:pPr>
            <w:r>
              <w:rPr>
                <w:b/>
                <w:sz w:val="22"/>
              </w:rPr>
              <w:t>Author:</w:t>
            </w:r>
          </w:p>
        </w:tc>
        <w:tc>
          <w:tcPr>
            <w:tcW w:w="7888" w:type="dxa"/>
            <w:gridSpan w:val="3"/>
          </w:tcPr>
          <w:p w:rsidR="00456518" w:rsidRDefault="0011587C">
            <w:pPr>
              <w:spacing w:before="120" w:after="120"/>
              <w:rPr>
                <w:b/>
                <w:sz w:val="22"/>
              </w:rPr>
            </w:pPr>
            <w:r>
              <w:rPr>
                <w:b/>
                <w:color w:val="0000FF"/>
                <w:sz w:val="22"/>
              </w:rPr>
              <w:t>Rosemary Emmer</w:t>
            </w:r>
          </w:p>
        </w:tc>
      </w:tr>
    </w:tbl>
    <w:p w:rsidR="00456518" w:rsidRDefault="00456518" w:rsidP="000D1FBE">
      <w:pPr>
        <w:pBdr>
          <w:bottom w:val="single" w:sz="18" w:space="1" w:color="auto"/>
        </w:pBdr>
        <w:ind w:right="360"/>
        <w:rPr>
          <w:sz w:val="24"/>
        </w:rPr>
      </w:pP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10"/>
        <w:gridCol w:w="3060"/>
      </w:tblGrid>
      <w:tr w:rsidR="00456518" w:rsidTr="003D4CDD">
        <w:trPr>
          <w:cantSplit/>
          <w:trHeight w:val="670"/>
          <w:tblHeader/>
        </w:trPr>
        <w:tc>
          <w:tcPr>
            <w:tcW w:w="7110" w:type="dxa"/>
            <w:tcBorders>
              <w:top w:val="single" w:sz="12" w:space="0" w:color="auto"/>
              <w:left w:val="nil"/>
              <w:bottom w:val="nil"/>
              <w:right w:val="nil"/>
            </w:tcBorders>
            <w:shd w:val="pct10" w:color="auto" w:fill="auto"/>
          </w:tcPr>
          <w:p w:rsidR="00456518" w:rsidRDefault="002F016E">
            <w:pPr>
              <w:pStyle w:val="TableHeading"/>
              <w:jc w:val="center"/>
              <w:rPr>
                <w:sz w:val="24"/>
              </w:rPr>
            </w:pPr>
            <w:r>
              <w:rPr>
                <w:sz w:val="24"/>
              </w:rPr>
              <w:t>Meeting Notes</w:t>
            </w:r>
          </w:p>
        </w:tc>
        <w:tc>
          <w:tcPr>
            <w:tcW w:w="3060" w:type="dxa"/>
            <w:tcBorders>
              <w:top w:val="single" w:sz="12" w:space="0" w:color="auto"/>
              <w:left w:val="nil"/>
              <w:bottom w:val="nil"/>
            </w:tcBorders>
            <w:shd w:val="pct10" w:color="auto" w:fill="auto"/>
          </w:tcPr>
          <w:p w:rsidR="00456518" w:rsidRDefault="003D1420">
            <w:pPr>
              <w:pStyle w:val="TableHeading"/>
              <w:jc w:val="center"/>
              <w:rPr>
                <w:sz w:val="24"/>
              </w:rPr>
            </w:pPr>
            <w:r>
              <w:rPr>
                <w:sz w:val="24"/>
              </w:rPr>
              <w:t>Action</w:t>
            </w:r>
            <w:r w:rsidR="00456518">
              <w:rPr>
                <w:sz w:val="24"/>
              </w:rPr>
              <w:t>/Due Date</w:t>
            </w:r>
          </w:p>
        </w:tc>
      </w:tr>
      <w:tr w:rsidR="00456518" w:rsidTr="003D4CDD">
        <w:trPr>
          <w:cantSplit/>
          <w:trHeight w:hRule="exact" w:val="60"/>
          <w:tblHeader/>
        </w:trPr>
        <w:tc>
          <w:tcPr>
            <w:tcW w:w="7110"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c>
          <w:tcPr>
            <w:tcW w:w="3060"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r>
      <w:tr w:rsidR="003B2DCC" w:rsidTr="003D4CDD">
        <w:trPr>
          <w:cantSplit/>
        </w:trPr>
        <w:tc>
          <w:tcPr>
            <w:tcW w:w="7110" w:type="dxa"/>
            <w:tcBorders>
              <w:top w:val="single" w:sz="6" w:space="0" w:color="auto"/>
              <w:bottom w:val="single" w:sz="6" w:space="0" w:color="auto"/>
            </w:tcBorders>
          </w:tcPr>
          <w:p w:rsidR="00787237" w:rsidRDefault="00787237" w:rsidP="00787237">
            <w:pPr>
              <w:jc w:val="center"/>
              <w:rPr>
                <w:rFonts w:ascii="Arial" w:hAnsi="Arial" w:cs="Arial"/>
                <w:b/>
                <w:bCs/>
                <w:i/>
                <w:iCs/>
                <w:color w:val="000000"/>
                <w:sz w:val="22"/>
                <w:szCs w:val="22"/>
              </w:rPr>
            </w:pPr>
            <w:r>
              <w:rPr>
                <w:rFonts w:ascii="Arial" w:hAnsi="Arial" w:cs="Arial"/>
                <w:b/>
                <w:bCs/>
                <w:i/>
                <w:iCs/>
                <w:color w:val="000000"/>
              </w:rPr>
              <w:lastRenderedPageBreak/>
              <w:t>Proposed Agenda:</w:t>
            </w:r>
          </w:p>
          <w:p w:rsidR="008F734B" w:rsidRDefault="008F734B" w:rsidP="008F734B">
            <w:r>
              <w:rPr>
                <w:rFonts w:ascii="Arial" w:hAnsi="Arial" w:cs="Arial"/>
                <w:b/>
                <w:bCs/>
                <w:color w:val="FF0000"/>
              </w:rPr>
              <w:t> </w:t>
            </w:r>
          </w:p>
          <w:p w:rsidR="008C0D92" w:rsidRDefault="008C0D92" w:rsidP="008C0D92">
            <w:pPr>
              <w:rPr>
                <w:rFonts w:ascii="Arial" w:hAnsi="Arial" w:cs="Arial"/>
                <w:b/>
                <w:bCs/>
                <w:color w:val="FF0000"/>
              </w:rPr>
            </w:pPr>
            <w:r>
              <w:rPr>
                <w:rFonts w:ascii="Arial" w:hAnsi="Arial" w:cs="Arial"/>
                <w:b/>
                <w:bCs/>
                <w:color w:val="FF0000"/>
              </w:rPr>
              <w:t>Open Portion:</w:t>
            </w:r>
          </w:p>
          <w:p w:rsidR="008C0D92" w:rsidRDefault="008C0D92" w:rsidP="008C0D92">
            <w:pPr>
              <w:rPr>
                <w:rFonts w:ascii="Arial" w:hAnsi="Arial" w:cs="Arial"/>
                <w:b/>
                <w:bCs/>
                <w:color w:val="FF0000"/>
                <w:sz w:val="22"/>
                <w:szCs w:val="22"/>
              </w:rPr>
            </w:pPr>
          </w:p>
          <w:p w:rsidR="008C0D92" w:rsidRDefault="008C0D92" w:rsidP="008C0D92">
            <w:pPr>
              <w:pStyle w:val="ListParagraph"/>
              <w:numPr>
                <w:ilvl w:val="0"/>
                <w:numId w:val="34"/>
              </w:numPr>
              <w:rPr>
                <w:rFonts w:ascii="Arial" w:hAnsi="Arial" w:cs="Arial"/>
              </w:rPr>
            </w:pPr>
            <w:r>
              <w:rPr>
                <w:rFonts w:ascii="Arial" w:hAnsi="Arial" w:cs="Arial"/>
              </w:rPr>
              <w:t>Approve February 25, 2014 meeting notes</w:t>
            </w:r>
          </w:p>
          <w:p w:rsidR="008C0D92" w:rsidRDefault="008C0D92" w:rsidP="008C0D92">
            <w:pPr>
              <w:pStyle w:val="ListParagraph"/>
              <w:numPr>
                <w:ilvl w:val="0"/>
                <w:numId w:val="35"/>
              </w:numPr>
              <w:rPr>
                <w:rFonts w:ascii="Arial" w:hAnsi="Arial" w:cs="Arial"/>
              </w:rPr>
            </w:pPr>
            <w:r>
              <w:rPr>
                <w:rFonts w:ascii="Arial" w:hAnsi="Arial" w:cs="Arial"/>
              </w:rPr>
              <w:t>Review February NANP Report (Welch)</w:t>
            </w:r>
          </w:p>
          <w:p w:rsidR="008C0D92" w:rsidRDefault="008C0D92" w:rsidP="008C0D92">
            <w:pPr>
              <w:pStyle w:val="ListParagraph"/>
              <w:numPr>
                <w:ilvl w:val="0"/>
                <w:numId w:val="35"/>
              </w:numPr>
              <w:rPr>
                <w:rFonts w:ascii="Arial" w:hAnsi="Arial" w:cs="Arial"/>
              </w:rPr>
            </w:pPr>
            <w:r>
              <w:rPr>
                <w:rFonts w:ascii="Arial" w:hAnsi="Arial" w:cs="Arial"/>
              </w:rPr>
              <w:t>Discuss Budget and Contribution Factor</w:t>
            </w:r>
          </w:p>
          <w:p w:rsidR="008C0D92" w:rsidRDefault="008C0D92" w:rsidP="008C0D92">
            <w:pPr>
              <w:pStyle w:val="ListParagraph"/>
              <w:numPr>
                <w:ilvl w:val="0"/>
                <w:numId w:val="35"/>
              </w:numPr>
              <w:rPr>
                <w:rFonts w:ascii="Arial" w:hAnsi="Arial" w:cs="Arial"/>
              </w:rPr>
            </w:pPr>
            <w:r>
              <w:rPr>
                <w:rFonts w:ascii="Arial" w:hAnsi="Arial" w:cs="Arial"/>
              </w:rPr>
              <w:t>Determine contribution factor</w:t>
            </w:r>
          </w:p>
          <w:p w:rsidR="008C0D92" w:rsidRDefault="008C0D92" w:rsidP="008C0D92">
            <w:pPr>
              <w:pStyle w:val="ListParagraph"/>
              <w:numPr>
                <w:ilvl w:val="0"/>
                <w:numId w:val="35"/>
              </w:numPr>
              <w:rPr>
                <w:rFonts w:ascii="Arial" w:hAnsi="Arial" w:cs="Arial"/>
              </w:rPr>
            </w:pPr>
            <w:r>
              <w:rPr>
                <w:rFonts w:ascii="Arial" w:hAnsi="Arial" w:cs="Arial"/>
              </w:rPr>
              <w:t>Discuss any new information on possible movement of funding year</w:t>
            </w:r>
          </w:p>
          <w:p w:rsidR="008C0D92" w:rsidRDefault="008C0D92" w:rsidP="008C0D92">
            <w:pPr>
              <w:pStyle w:val="ListParagraph"/>
              <w:numPr>
                <w:ilvl w:val="0"/>
                <w:numId w:val="35"/>
              </w:numPr>
              <w:rPr>
                <w:rFonts w:ascii="Arial" w:hAnsi="Arial" w:cs="Arial"/>
              </w:rPr>
            </w:pPr>
            <w:r>
              <w:rPr>
                <w:rFonts w:ascii="Arial" w:hAnsi="Arial" w:cs="Arial"/>
              </w:rPr>
              <w:t>Discuss any new discussion on test bed budget</w:t>
            </w:r>
          </w:p>
          <w:p w:rsidR="008C0D92" w:rsidRDefault="008C0D92" w:rsidP="008C0D92">
            <w:pPr>
              <w:pStyle w:val="ListParagraph"/>
              <w:rPr>
                <w:rFonts w:ascii="Arial" w:hAnsi="Arial" w:cs="Arial"/>
              </w:rPr>
            </w:pPr>
          </w:p>
          <w:p w:rsidR="008C0D92" w:rsidRDefault="008C0D92" w:rsidP="008C0D92">
            <w:pPr>
              <w:rPr>
                <w:rFonts w:ascii="Arial" w:hAnsi="Arial" w:cs="Arial"/>
                <w:b/>
                <w:bCs/>
                <w:color w:val="FF0000"/>
              </w:rPr>
            </w:pPr>
            <w:r>
              <w:rPr>
                <w:rFonts w:ascii="Arial" w:hAnsi="Arial" w:cs="Arial"/>
                <w:b/>
                <w:bCs/>
                <w:color w:val="FF0000"/>
              </w:rPr>
              <w:t>Closed Portion:</w:t>
            </w:r>
          </w:p>
          <w:p w:rsidR="008C0D92" w:rsidRDefault="008C0D92" w:rsidP="008C0D92">
            <w:pPr>
              <w:rPr>
                <w:rFonts w:ascii="Arial" w:hAnsi="Arial" w:cs="Arial"/>
                <w:b/>
                <w:bCs/>
                <w:color w:val="FF0000"/>
              </w:rPr>
            </w:pPr>
          </w:p>
          <w:p w:rsidR="008C0D92" w:rsidRDefault="008C0D92" w:rsidP="008C0D92">
            <w:pPr>
              <w:pStyle w:val="ListParagraph"/>
              <w:numPr>
                <w:ilvl w:val="0"/>
                <w:numId w:val="36"/>
              </w:numPr>
              <w:rPr>
                <w:rFonts w:ascii="Arial" w:hAnsi="Arial" w:cs="Arial"/>
              </w:rPr>
            </w:pPr>
            <w:r>
              <w:rPr>
                <w:rFonts w:ascii="Arial" w:hAnsi="Arial" w:cs="Arial"/>
              </w:rPr>
              <w:t xml:space="preserve">Deliverable Doc </w:t>
            </w:r>
          </w:p>
          <w:p w:rsidR="008C0D92" w:rsidRDefault="008C0D92" w:rsidP="008C0D92">
            <w:pPr>
              <w:pStyle w:val="ListParagraph"/>
              <w:numPr>
                <w:ilvl w:val="0"/>
                <w:numId w:val="36"/>
              </w:numPr>
              <w:rPr>
                <w:rFonts w:ascii="Arial" w:hAnsi="Arial" w:cs="Arial"/>
              </w:rPr>
            </w:pPr>
            <w:r>
              <w:rPr>
                <w:rFonts w:ascii="Arial" w:hAnsi="Arial" w:cs="Arial"/>
              </w:rPr>
              <w:t xml:space="preserve">Yearly Performance </w:t>
            </w:r>
            <w:proofErr w:type="spellStart"/>
            <w:r>
              <w:rPr>
                <w:rFonts w:ascii="Arial" w:hAnsi="Arial" w:cs="Arial"/>
              </w:rPr>
              <w:t>Eval</w:t>
            </w:r>
            <w:proofErr w:type="spellEnd"/>
            <w:r>
              <w:rPr>
                <w:rFonts w:ascii="Arial" w:hAnsi="Arial" w:cs="Arial"/>
              </w:rPr>
              <w:t xml:space="preserve">  </w:t>
            </w:r>
          </w:p>
          <w:p w:rsidR="008F734B" w:rsidRDefault="008F734B" w:rsidP="008F734B">
            <w:r>
              <w:rPr>
                <w:rFonts w:ascii="Arial" w:hAnsi="Arial" w:cs="Arial"/>
                <w:b/>
                <w:bCs/>
              </w:rPr>
              <w:t> </w:t>
            </w:r>
          </w:p>
          <w:p w:rsidR="00787237" w:rsidRDefault="00233777" w:rsidP="00787237">
            <w:pPr>
              <w:rPr>
                <w:rFonts w:ascii="Arial" w:eastAsiaTheme="minorHAnsi" w:hAnsi="Arial" w:cs="Arial"/>
                <w:b/>
                <w:color w:val="FF0000"/>
              </w:rPr>
            </w:pPr>
            <w:r w:rsidRPr="00233777">
              <w:rPr>
                <w:rFonts w:ascii="Arial" w:eastAsiaTheme="minorHAnsi" w:hAnsi="Arial" w:cs="Arial"/>
                <w:b/>
                <w:color w:val="FF0000"/>
              </w:rPr>
              <w:t>Discussion:</w:t>
            </w:r>
          </w:p>
          <w:p w:rsidR="00C671B0" w:rsidRDefault="00C671B0" w:rsidP="00787237">
            <w:pPr>
              <w:rPr>
                <w:rFonts w:ascii="Arial" w:eastAsiaTheme="minorHAnsi" w:hAnsi="Arial" w:cs="Arial"/>
                <w:b/>
                <w:color w:val="FF0000"/>
              </w:rPr>
            </w:pPr>
          </w:p>
          <w:p w:rsidR="00C671B0" w:rsidRDefault="008C0D92" w:rsidP="00C671B0">
            <w:pPr>
              <w:pStyle w:val="ListParagraph"/>
              <w:numPr>
                <w:ilvl w:val="0"/>
                <w:numId w:val="31"/>
              </w:numPr>
              <w:rPr>
                <w:rFonts w:ascii="Arial" w:eastAsiaTheme="minorHAnsi" w:hAnsi="Arial" w:cs="Arial"/>
              </w:rPr>
            </w:pPr>
            <w:r>
              <w:rPr>
                <w:rFonts w:ascii="Arial" w:eastAsiaTheme="minorHAnsi" w:hAnsi="Arial" w:cs="Arial"/>
              </w:rPr>
              <w:t xml:space="preserve">Agenda Approved </w:t>
            </w:r>
          </w:p>
          <w:p w:rsidR="008C0D92" w:rsidRDefault="008C0D92" w:rsidP="00C671B0">
            <w:pPr>
              <w:pStyle w:val="ListParagraph"/>
              <w:numPr>
                <w:ilvl w:val="0"/>
                <w:numId w:val="31"/>
              </w:numPr>
              <w:rPr>
                <w:rFonts w:ascii="Arial" w:eastAsiaTheme="minorHAnsi" w:hAnsi="Arial" w:cs="Arial"/>
              </w:rPr>
            </w:pPr>
            <w:r>
              <w:rPr>
                <w:rFonts w:ascii="Arial" w:eastAsiaTheme="minorHAnsi" w:hAnsi="Arial" w:cs="Arial"/>
              </w:rPr>
              <w:t>February meeting notes – not everyone has had a chance to review so we pushed the approval of these notes to the April meeting.</w:t>
            </w:r>
          </w:p>
          <w:p w:rsidR="008C0D92" w:rsidRDefault="008C0D92" w:rsidP="00C671B0">
            <w:pPr>
              <w:pStyle w:val="ListParagraph"/>
              <w:numPr>
                <w:ilvl w:val="0"/>
                <w:numId w:val="31"/>
              </w:numPr>
              <w:rPr>
                <w:rFonts w:ascii="Arial" w:eastAsiaTheme="minorHAnsi" w:hAnsi="Arial" w:cs="Arial"/>
              </w:rPr>
            </w:pPr>
            <w:r>
              <w:rPr>
                <w:rFonts w:ascii="Arial" w:eastAsiaTheme="minorHAnsi" w:hAnsi="Arial" w:cs="Arial"/>
              </w:rPr>
              <w:t>NANP report – February</w:t>
            </w:r>
            <w:r w:rsidR="00D446B8">
              <w:rPr>
                <w:rFonts w:ascii="Arial" w:eastAsiaTheme="minorHAnsi" w:hAnsi="Arial" w:cs="Arial"/>
              </w:rPr>
              <w:t xml:space="preserve"> </w:t>
            </w:r>
          </w:p>
          <w:p w:rsidR="004F20B4" w:rsidRDefault="00D446B8" w:rsidP="00C671B0">
            <w:pPr>
              <w:pStyle w:val="ListParagraph"/>
              <w:numPr>
                <w:ilvl w:val="0"/>
                <w:numId w:val="31"/>
              </w:numPr>
              <w:rPr>
                <w:rFonts w:ascii="Arial" w:eastAsiaTheme="minorHAnsi" w:hAnsi="Arial" w:cs="Arial"/>
              </w:rPr>
            </w:pPr>
            <w:r>
              <w:rPr>
                <w:rFonts w:ascii="Arial" w:eastAsiaTheme="minorHAnsi" w:hAnsi="Arial" w:cs="Arial"/>
              </w:rPr>
              <w:t>Contribution</w:t>
            </w:r>
            <w:r w:rsidR="004F20B4">
              <w:rPr>
                <w:rFonts w:ascii="Arial" w:eastAsiaTheme="minorHAnsi" w:hAnsi="Arial" w:cs="Arial"/>
              </w:rPr>
              <w:t xml:space="preserve"> factor discussion </w:t>
            </w:r>
            <w:r w:rsidR="00BA5940">
              <w:rPr>
                <w:rFonts w:ascii="Arial" w:eastAsiaTheme="minorHAnsi" w:hAnsi="Arial" w:cs="Arial"/>
              </w:rPr>
              <w:t>- details below</w:t>
            </w:r>
          </w:p>
          <w:p w:rsidR="00BA5940" w:rsidRDefault="00BA5940" w:rsidP="00C671B0">
            <w:pPr>
              <w:pStyle w:val="ListParagraph"/>
              <w:numPr>
                <w:ilvl w:val="0"/>
                <w:numId w:val="31"/>
              </w:numPr>
              <w:rPr>
                <w:rFonts w:ascii="Arial" w:eastAsiaTheme="minorHAnsi" w:hAnsi="Arial" w:cs="Arial"/>
              </w:rPr>
            </w:pPr>
            <w:r>
              <w:rPr>
                <w:rFonts w:ascii="Arial" w:eastAsiaTheme="minorHAnsi" w:hAnsi="Arial" w:cs="Arial"/>
              </w:rPr>
              <w:t>Test bed discussion –details below</w:t>
            </w:r>
          </w:p>
          <w:p w:rsidR="00BA5940" w:rsidRDefault="00BA5940" w:rsidP="00C671B0">
            <w:pPr>
              <w:pStyle w:val="ListParagraph"/>
              <w:numPr>
                <w:ilvl w:val="0"/>
                <w:numId w:val="31"/>
              </w:numPr>
              <w:rPr>
                <w:rFonts w:ascii="Arial" w:eastAsiaTheme="minorHAnsi" w:hAnsi="Arial" w:cs="Arial"/>
              </w:rPr>
            </w:pPr>
            <w:r>
              <w:rPr>
                <w:rFonts w:ascii="Arial" w:eastAsiaTheme="minorHAnsi" w:hAnsi="Arial" w:cs="Arial"/>
              </w:rPr>
              <w:t>Funding discussion – details below</w:t>
            </w:r>
          </w:p>
          <w:p w:rsidR="00236391" w:rsidRDefault="00236391" w:rsidP="00C671B0">
            <w:pPr>
              <w:pStyle w:val="ListParagraph"/>
              <w:numPr>
                <w:ilvl w:val="0"/>
                <w:numId w:val="31"/>
              </w:numPr>
              <w:rPr>
                <w:rFonts w:ascii="Arial" w:eastAsiaTheme="minorHAnsi" w:hAnsi="Arial" w:cs="Arial"/>
              </w:rPr>
            </w:pPr>
            <w:r>
              <w:rPr>
                <w:rFonts w:ascii="Arial" w:eastAsiaTheme="minorHAnsi" w:hAnsi="Arial" w:cs="Arial"/>
              </w:rPr>
              <w:t xml:space="preserve">Welch 2013 Performance Evaluation – a </w:t>
            </w:r>
            <w:proofErr w:type="spellStart"/>
            <w:r>
              <w:rPr>
                <w:rFonts w:ascii="Arial" w:eastAsiaTheme="minorHAnsi" w:hAnsi="Arial" w:cs="Arial"/>
              </w:rPr>
              <w:t>well deserved</w:t>
            </w:r>
            <w:proofErr w:type="spellEnd"/>
            <w:r>
              <w:rPr>
                <w:rFonts w:ascii="Arial" w:eastAsiaTheme="minorHAnsi" w:hAnsi="Arial" w:cs="Arial"/>
              </w:rPr>
              <w:t xml:space="preserve"> MET (versus Not Met – see Deliverable Document that Tim put together)</w:t>
            </w:r>
          </w:p>
          <w:p w:rsidR="00DE30E5" w:rsidRDefault="00DE30E5" w:rsidP="00DE30E5">
            <w:pPr>
              <w:pStyle w:val="TableText"/>
              <w:tabs>
                <w:tab w:val="left" w:pos="0"/>
                <w:tab w:val="left" w:pos="90"/>
              </w:tabs>
              <w:spacing w:before="120" w:after="40"/>
              <w:rPr>
                <w:sz w:val="22"/>
              </w:rPr>
            </w:pPr>
          </w:p>
          <w:p w:rsidR="0027169F" w:rsidRDefault="0027169F" w:rsidP="00E83F6E">
            <w:pPr>
              <w:rPr>
                <w:rFonts w:cs="Arial"/>
                <w:sz w:val="22"/>
              </w:rPr>
            </w:pPr>
          </w:p>
        </w:tc>
        <w:tc>
          <w:tcPr>
            <w:tcW w:w="3060" w:type="dxa"/>
            <w:tcBorders>
              <w:top w:val="single" w:sz="6" w:space="0" w:color="auto"/>
              <w:bottom w:val="single" w:sz="6" w:space="0" w:color="auto"/>
            </w:tcBorders>
          </w:tcPr>
          <w:p w:rsidR="00E2047F" w:rsidRDefault="00787237" w:rsidP="005D2650">
            <w:pPr>
              <w:pStyle w:val="TableText"/>
              <w:tabs>
                <w:tab w:val="left" w:pos="0"/>
                <w:tab w:val="left" w:pos="90"/>
              </w:tabs>
              <w:spacing w:before="120" w:after="40"/>
              <w:ind w:left="720"/>
              <w:rPr>
                <w:rFonts w:ascii="Arial" w:hAnsi="Arial" w:cs="Arial"/>
                <w:sz w:val="22"/>
                <w:szCs w:val="22"/>
              </w:rPr>
            </w:pPr>
            <w:r>
              <w:rPr>
                <w:rFonts w:ascii="Arial" w:hAnsi="Arial" w:cs="Arial"/>
                <w:sz w:val="22"/>
                <w:szCs w:val="22"/>
              </w:rPr>
              <w:t xml:space="preserve"> </w:t>
            </w:r>
          </w:p>
          <w:p w:rsidR="004761BF" w:rsidRDefault="008C0D92" w:rsidP="00AC254D">
            <w:pPr>
              <w:pStyle w:val="TableText"/>
              <w:numPr>
                <w:ilvl w:val="0"/>
                <w:numId w:val="2"/>
              </w:numPr>
              <w:tabs>
                <w:tab w:val="left" w:pos="0"/>
                <w:tab w:val="left" w:pos="90"/>
              </w:tabs>
              <w:spacing w:before="120" w:after="40"/>
              <w:rPr>
                <w:sz w:val="22"/>
              </w:rPr>
            </w:pPr>
            <w:r>
              <w:rPr>
                <w:sz w:val="22"/>
              </w:rPr>
              <w:t>February meeting minutes discussed. We will approve these meeting notes in the April meeting.</w:t>
            </w:r>
          </w:p>
          <w:p w:rsidR="00394449" w:rsidRDefault="00394449" w:rsidP="000A3E8E">
            <w:pPr>
              <w:pStyle w:val="TableText"/>
              <w:numPr>
                <w:ilvl w:val="0"/>
                <w:numId w:val="2"/>
              </w:numPr>
              <w:tabs>
                <w:tab w:val="left" w:pos="0"/>
                <w:tab w:val="left" w:pos="90"/>
              </w:tabs>
              <w:spacing w:before="120" w:after="40"/>
              <w:rPr>
                <w:sz w:val="22"/>
              </w:rPr>
            </w:pPr>
            <w:r>
              <w:rPr>
                <w:sz w:val="22"/>
              </w:rPr>
              <w:t xml:space="preserve">Co-Chair action item – </w:t>
            </w:r>
            <w:r w:rsidR="00855F3C">
              <w:rPr>
                <w:sz w:val="22"/>
              </w:rPr>
              <w:t xml:space="preserve">add to </w:t>
            </w:r>
            <w:r>
              <w:rPr>
                <w:sz w:val="22"/>
              </w:rPr>
              <w:t xml:space="preserve">NANC report </w:t>
            </w:r>
            <w:r w:rsidR="00855F3C">
              <w:rPr>
                <w:sz w:val="22"/>
              </w:rPr>
              <w:t>contract bridge.</w:t>
            </w:r>
          </w:p>
          <w:p w:rsidR="00826910" w:rsidRDefault="00826910" w:rsidP="000A3E8E">
            <w:pPr>
              <w:pStyle w:val="TableText"/>
              <w:numPr>
                <w:ilvl w:val="0"/>
                <w:numId w:val="2"/>
              </w:numPr>
              <w:tabs>
                <w:tab w:val="left" w:pos="0"/>
                <w:tab w:val="left" w:pos="90"/>
              </w:tabs>
              <w:spacing w:before="120" w:after="40"/>
              <w:rPr>
                <w:sz w:val="22"/>
              </w:rPr>
            </w:pPr>
            <w:r>
              <w:rPr>
                <w:sz w:val="22"/>
              </w:rPr>
              <w:t xml:space="preserve">Add to NANC slide </w:t>
            </w:r>
            <w:r w:rsidR="00855F3C">
              <w:rPr>
                <w:sz w:val="22"/>
              </w:rPr>
              <w:t>language around the test bed budget.</w:t>
            </w:r>
            <w:r>
              <w:rPr>
                <w:sz w:val="22"/>
              </w:rPr>
              <w:t xml:space="preserve"> </w:t>
            </w:r>
            <w:r w:rsidR="00855F3C">
              <w:rPr>
                <w:sz w:val="22"/>
              </w:rPr>
              <w:t xml:space="preserve"> </w:t>
            </w:r>
          </w:p>
          <w:p w:rsidR="00D446B8" w:rsidRDefault="00D446B8" w:rsidP="000A3E8E">
            <w:pPr>
              <w:pStyle w:val="TableText"/>
              <w:numPr>
                <w:ilvl w:val="0"/>
                <w:numId w:val="2"/>
              </w:numPr>
              <w:tabs>
                <w:tab w:val="left" w:pos="0"/>
                <w:tab w:val="left" w:pos="90"/>
              </w:tabs>
              <w:spacing w:before="120" w:after="40"/>
              <w:rPr>
                <w:sz w:val="22"/>
              </w:rPr>
            </w:pPr>
            <w:r>
              <w:rPr>
                <w:sz w:val="22"/>
              </w:rPr>
              <w:t xml:space="preserve">Add to NANC deck, contribution factor and performance </w:t>
            </w:r>
            <w:proofErr w:type="spellStart"/>
            <w:r>
              <w:rPr>
                <w:sz w:val="22"/>
              </w:rPr>
              <w:t>eval</w:t>
            </w:r>
            <w:proofErr w:type="spellEnd"/>
          </w:p>
          <w:p w:rsidR="00BA5940" w:rsidRDefault="00BA5940" w:rsidP="000A3E8E">
            <w:pPr>
              <w:pStyle w:val="TableText"/>
              <w:numPr>
                <w:ilvl w:val="0"/>
                <w:numId w:val="2"/>
              </w:numPr>
              <w:tabs>
                <w:tab w:val="left" w:pos="0"/>
                <w:tab w:val="left" w:pos="90"/>
              </w:tabs>
              <w:spacing w:before="120" w:after="40"/>
              <w:rPr>
                <w:sz w:val="22"/>
              </w:rPr>
            </w:pPr>
            <w:r>
              <w:rPr>
                <w:sz w:val="22"/>
              </w:rPr>
              <w:t>Heather – bring to the table a place to start for moving funding year to match federal fiscal year.</w:t>
            </w:r>
          </w:p>
          <w:p w:rsidR="00236391" w:rsidRDefault="00236391" w:rsidP="000A3E8E">
            <w:pPr>
              <w:pStyle w:val="TableText"/>
              <w:numPr>
                <w:ilvl w:val="0"/>
                <w:numId w:val="2"/>
              </w:numPr>
              <w:tabs>
                <w:tab w:val="left" w:pos="0"/>
                <w:tab w:val="left" w:pos="90"/>
              </w:tabs>
              <w:spacing w:before="120" w:after="40"/>
              <w:rPr>
                <w:sz w:val="22"/>
              </w:rPr>
            </w:pPr>
            <w:r>
              <w:rPr>
                <w:sz w:val="22"/>
              </w:rPr>
              <w:t>Rosemary to send Welch evaluation decision</w:t>
            </w:r>
          </w:p>
          <w:p w:rsidR="00A373C6" w:rsidRDefault="00A373C6" w:rsidP="00A373C6">
            <w:pPr>
              <w:pStyle w:val="TableText"/>
              <w:tabs>
                <w:tab w:val="left" w:pos="0"/>
                <w:tab w:val="left" w:pos="90"/>
              </w:tabs>
              <w:spacing w:before="120" w:after="40"/>
              <w:ind w:left="720"/>
              <w:rPr>
                <w:sz w:val="22"/>
              </w:rPr>
            </w:pPr>
          </w:p>
          <w:p w:rsidR="0027169F" w:rsidRDefault="0027169F" w:rsidP="00A373C6">
            <w:pPr>
              <w:pStyle w:val="TableText"/>
              <w:tabs>
                <w:tab w:val="left" w:pos="0"/>
                <w:tab w:val="left" w:pos="90"/>
              </w:tabs>
              <w:spacing w:before="120" w:after="40"/>
              <w:ind w:left="720"/>
              <w:rPr>
                <w:sz w:val="22"/>
              </w:rPr>
            </w:pPr>
          </w:p>
          <w:p w:rsidR="003B74EF" w:rsidRDefault="003B74EF" w:rsidP="00BF18F3">
            <w:pPr>
              <w:pStyle w:val="TableText"/>
              <w:tabs>
                <w:tab w:val="left" w:pos="0"/>
                <w:tab w:val="left" w:pos="90"/>
              </w:tabs>
              <w:spacing w:before="120" w:after="40"/>
              <w:ind w:left="720"/>
              <w:rPr>
                <w:sz w:val="22"/>
              </w:rPr>
            </w:pPr>
          </w:p>
          <w:p w:rsidR="000A3E8E" w:rsidRDefault="000A3E8E" w:rsidP="00A21D65">
            <w:pPr>
              <w:pStyle w:val="TableText"/>
              <w:tabs>
                <w:tab w:val="left" w:pos="0"/>
                <w:tab w:val="left" w:pos="90"/>
              </w:tabs>
              <w:spacing w:before="120" w:after="40"/>
              <w:ind w:left="720"/>
              <w:rPr>
                <w:sz w:val="22"/>
              </w:rPr>
            </w:pPr>
          </w:p>
        </w:tc>
      </w:tr>
    </w:tbl>
    <w:p w:rsidR="0031673D" w:rsidRDefault="0031673D">
      <w:r>
        <w:br w:type="page"/>
      </w: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70"/>
        <w:gridCol w:w="1800"/>
      </w:tblGrid>
      <w:tr w:rsidR="00A52ECD" w:rsidTr="00405462">
        <w:trPr>
          <w:cantSplit/>
        </w:trPr>
        <w:tc>
          <w:tcPr>
            <w:tcW w:w="8370" w:type="dxa"/>
            <w:tcBorders>
              <w:top w:val="single" w:sz="6" w:space="0" w:color="auto"/>
              <w:bottom w:val="single" w:sz="6" w:space="0" w:color="auto"/>
            </w:tcBorders>
          </w:tcPr>
          <w:p w:rsidR="00A52ECD" w:rsidRDefault="00A52ECD" w:rsidP="00A52ECD">
            <w:pPr>
              <w:rPr>
                <w:rFonts w:cs="Arial"/>
                <w:b/>
                <w:sz w:val="22"/>
                <w:szCs w:val="22"/>
              </w:rPr>
            </w:pPr>
            <w:r w:rsidRPr="0027169F">
              <w:rPr>
                <w:rFonts w:cs="Arial"/>
                <w:b/>
                <w:sz w:val="22"/>
                <w:szCs w:val="22"/>
              </w:rPr>
              <w:lastRenderedPageBreak/>
              <w:t>Move towards changing the Funding year closer to Fiscal year</w:t>
            </w:r>
          </w:p>
          <w:p w:rsidR="00E41374" w:rsidRPr="0027169F" w:rsidRDefault="00E41374" w:rsidP="00A52ECD">
            <w:pPr>
              <w:rPr>
                <w:rFonts w:cs="Arial"/>
                <w:b/>
                <w:sz w:val="22"/>
                <w:szCs w:val="22"/>
              </w:rPr>
            </w:pPr>
          </w:p>
          <w:p w:rsidR="00A52ECD" w:rsidRDefault="00C12E65" w:rsidP="00A52ECD">
            <w:pPr>
              <w:pStyle w:val="TableText"/>
              <w:numPr>
                <w:ilvl w:val="0"/>
                <w:numId w:val="2"/>
              </w:numPr>
              <w:tabs>
                <w:tab w:val="left" w:pos="0"/>
                <w:tab w:val="left" w:pos="90"/>
              </w:tabs>
              <w:spacing w:before="120" w:after="40"/>
              <w:rPr>
                <w:sz w:val="22"/>
              </w:rPr>
            </w:pPr>
            <w:r>
              <w:rPr>
                <w:sz w:val="22"/>
              </w:rPr>
              <w:t>We are discussing moving the funding year</w:t>
            </w:r>
            <w:r w:rsidR="00BA5940">
              <w:rPr>
                <w:sz w:val="22"/>
              </w:rPr>
              <w:t xml:space="preserve"> to mirror the federal funding year which begins in September</w:t>
            </w:r>
            <w:r>
              <w:rPr>
                <w:sz w:val="22"/>
              </w:rPr>
              <w:t xml:space="preserve">. The Form 499A is </w:t>
            </w:r>
            <w:r w:rsidR="00A52ECD">
              <w:rPr>
                <w:sz w:val="22"/>
              </w:rPr>
              <w:t xml:space="preserve">due in April and USAC requires time to collate the data in April and May. </w:t>
            </w:r>
            <w:r>
              <w:rPr>
                <w:sz w:val="22"/>
              </w:rPr>
              <w:t xml:space="preserve"> </w:t>
            </w:r>
            <w:r w:rsidR="00E41374">
              <w:rPr>
                <w:sz w:val="22"/>
              </w:rPr>
              <w:t xml:space="preserve">It would be </w:t>
            </w:r>
            <w:r w:rsidR="00BA5940">
              <w:rPr>
                <w:sz w:val="22"/>
              </w:rPr>
              <w:t xml:space="preserve">more advantageous </w:t>
            </w:r>
            <w:r w:rsidR="00E41374">
              <w:rPr>
                <w:sz w:val="22"/>
              </w:rPr>
              <w:t xml:space="preserve">if we bill in July/August and collect in September. </w:t>
            </w:r>
          </w:p>
          <w:p w:rsidR="00A52ECD" w:rsidRPr="00E41374" w:rsidRDefault="00A52ECD" w:rsidP="00E41374">
            <w:pPr>
              <w:pStyle w:val="ListParagraph"/>
              <w:numPr>
                <w:ilvl w:val="0"/>
                <w:numId w:val="2"/>
              </w:numPr>
              <w:autoSpaceDE w:val="0"/>
              <w:autoSpaceDN w:val="0"/>
              <w:adjustRightInd w:val="0"/>
            </w:pPr>
            <w:r w:rsidRPr="00E41374">
              <w:rPr>
                <w:sz w:val="22"/>
              </w:rPr>
              <w:t>We’d have to have a one year notice in order to set the contribution factor highe</w:t>
            </w:r>
            <w:r w:rsidR="00BA5940">
              <w:rPr>
                <w:sz w:val="22"/>
              </w:rPr>
              <w:t>r to carrier us through a possible</w:t>
            </w:r>
            <w:r w:rsidRPr="00E41374">
              <w:rPr>
                <w:sz w:val="22"/>
              </w:rPr>
              <w:t xml:space="preserve"> </w:t>
            </w:r>
            <w:r w:rsidR="00BA5940">
              <w:rPr>
                <w:sz w:val="22"/>
              </w:rPr>
              <w:t>4 month</w:t>
            </w:r>
            <w:r w:rsidRPr="00E41374">
              <w:rPr>
                <w:sz w:val="22"/>
              </w:rPr>
              <w:t xml:space="preserve"> funding period during the transition</w:t>
            </w:r>
            <w:r w:rsidR="00BA5940">
              <w:rPr>
                <w:sz w:val="22"/>
              </w:rPr>
              <w:t>.</w:t>
            </w:r>
          </w:p>
          <w:p w:rsidR="00A52ECD" w:rsidRDefault="00BA5940" w:rsidP="00A52ECD">
            <w:pPr>
              <w:pStyle w:val="TableText"/>
              <w:numPr>
                <w:ilvl w:val="0"/>
                <w:numId w:val="2"/>
              </w:numPr>
              <w:tabs>
                <w:tab w:val="left" w:pos="0"/>
                <w:tab w:val="left" w:pos="90"/>
              </w:tabs>
              <w:spacing w:before="120" w:after="40"/>
              <w:rPr>
                <w:sz w:val="22"/>
              </w:rPr>
            </w:pPr>
            <w:r>
              <w:rPr>
                <w:sz w:val="22"/>
              </w:rPr>
              <w:t>We can take this year to do the planning. Heather will bring to the table a place to start for the April meeting.</w:t>
            </w:r>
          </w:p>
          <w:p w:rsidR="00A52ECD" w:rsidRDefault="00A52ECD" w:rsidP="00E6164D">
            <w:pPr>
              <w:autoSpaceDE w:val="0"/>
              <w:autoSpaceDN w:val="0"/>
              <w:adjustRightInd w:val="0"/>
            </w:pPr>
          </w:p>
          <w:p w:rsidR="00A52ECD" w:rsidRDefault="00A52ECD" w:rsidP="00E6164D">
            <w:pPr>
              <w:autoSpaceDE w:val="0"/>
              <w:autoSpaceDN w:val="0"/>
              <w:adjustRightInd w:val="0"/>
            </w:pPr>
          </w:p>
        </w:tc>
        <w:tc>
          <w:tcPr>
            <w:tcW w:w="1800" w:type="dxa"/>
            <w:tcBorders>
              <w:top w:val="single" w:sz="6" w:space="0" w:color="auto"/>
              <w:bottom w:val="single" w:sz="6" w:space="0" w:color="auto"/>
            </w:tcBorders>
          </w:tcPr>
          <w:p w:rsidR="00A52ECD" w:rsidRDefault="00A52ECD" w:rsidP="00E67124">
            <w:pPr>
              <w:pStyle w:val="ListParagraph"/>
              <w:rPr>
                <w:rFonts w:ascii="Arial" w:hAnsi="Arial" w:cs="Arial"/>
                <w:sz w:val="22"/>
              </w:rPr>
            </w:pPr>
          </w:p>
        </w:tc>
      </w:tr>
      <w:tr w:rsidR="00D446B8" w:rsidTr="00BE1D5F">
        <w:trPr>
          <w:cantSplit/>
        </w:trPr>
        <w:tc>
          <w:tcPr>
            <w:tcW w:w="10170" w:type="dxa"/>
            <w:gridSpan w:val="2"/>
            <w:tcBorders>
              <w:top w:val="single" w:sz="6" w:space="0" w:color="auto"/>
              <w:bottom w:val="single" w:sz="6" w:space="0" w:color="auto"/>
            </w:tcBorders>
          </w:tcPr>
          <w:p w:rsidR="00D446B8" w:rsidRDefault="00D446B8" w:rsidP="00E6164D">
            <w:pPr>
              <w:autoSpaceDE w:val="0"/>
              <w:autoSpaceDN w:val="0"/>
              <w:adjustRightInd w:val="0"/>
            </w:pPr>
          </w:p>
          <w:p w:rsidR="00D446B8" w:rsidRDefault="00D446B8" w:rsidP="005B1B32">
            <w:pPr>
              <w:autoSpaceDE w:val="0"/>
              <w:autoSpaceDN w:val="0"/>
              <w:adjustRightInd w:val="0"/>
              <w:rPr>
                <w:rFonts w:ascii="Arial" w:hAnsi="Arial" w:cs="Arial"/>
                <w:b/>
                <w:bCs/>
                <w:sz w:val="27"/>
                <w:szCs w:val="27"/>
              </w:rPr>
            </w:pPr>
            <w:r>
              <w:rPr>
                <w:rFonts w:ascii="Arial" w:hAnsi="Arial" w:cs="Arial"/>
                <w:b/>
                <w:bCs/>
                <w:sz w:val="27"/>
                <w:szCs w:val="27"/>
              </w:rPr>
              <w:t>Consensus reached on the following funding options :</w:t>
            </w:r>
          </w:p>
          <w:p w:rsidR="00D446B8" w:rsidRDefault="00D446B8" w:rsidP="005B1B32">
            <w:pPr>
              <w:autoSpaceDE w:val="0"/>
              <w:autoSpaceDN w:val="0"/>
              <w:adjustRightInd w:val="0"/>
              <w:rPr>
                <w:rFonts w:ascii="Arial" w:hAnsi="Arial" w:cs="Arial"/>
                <w:b/>
                <w:bCs/>
                <w:sz w:val="27"/>
                <w:szCs w:val="27"/>
              </w:rPr>
            </w:pPr>
          </w:p>
          <w:p w:rsidR="00D446B8" w:rsidRDefault="00D446B8" w:rsidP="005B1B32">
            <w:pPr>
              <w:autoSpaceDE w:val="0"/>
              <w:autoSpaceDN w:val="0"/>
              <w:adjustRightInd w:val="0"/>
              <w:rPr>
                <w:rFonts w:ascii="Arial" w:hAnsi="Arial" w:cs="Arial"/>
                <w:b/>
                <w:bCs/>
                <w:sz w:val="19"/>
                <w:szCs w:val="19"/>
              </w:rPr>
            </w:pPr>
            <w:r>
              <w:rPr>
                <w:rFonts w:ascii="Arial" w:hAnsi="Arial" w:cs="Arial"/>
                <w:b/>
                <w:bCs/>
                <w:sz w:val="19"/>
                <w:szCs w:val="19"/>
              </w:rPr>
              <w:t xml:space="preserve">The </w:t>
            </w:r>
            <w:r w:rsidR="00912575">
              <w:rPr>
                <w:rFonts w:ascii="Arial" w:hAnsi="Arial" w:cs="Arial"/>
                <w:b/>
                <w:bCs/>
                <w:sz w:val="19"/>
                <w:szCs w:val="19"/>
              </w:rPr>
              <w:t xml:space="preserve">contribution factor will be within this range and </w:t>
            </w:r>
            <w:r>
              <w:rPr>
                <w:rFonts w:ascii="Arial" w:hAnsi="Arial" w:cs="Arial"/>
                <w:b/>
                <w:bCs/>
                <w:sz w:val="19"/>
                <w:szCs w:val="19"/>
              </w:rPr>
              <w:t>subsidize the funding requirement by using up all of the surplus fund balance</w:t>
            </w:r>
          </w:p>
          <w:p w:rsidR="00D446B8" w:rsidRDefault="00D446B8" w:rsidP="005B1B32">
            <w:pPr>
              <w:autoSpaceDE w:val="0"/>
              <w:autoSpaceDN w:val="0"/>
              <w:adjustRightInd w:val="0"/>
              <w:rPr>
                <w:rFonts w:ascii="Arial" w:hAnsi="Arial" w:cs="Arial"/>
                <w:b/>
                <w:bCs/>
                <w:sz w:val="19"/>
                <w:szCs w:val="19"/>
              </w:rPr>
            </w:pPr>
          </w:p>
          <w:p w:rsidR="00D446B8" w:rsidRDefault="00D446B8" w:rsidP="005B1B32">
            <w:pPr>
              <w:autoSpaceDE w:val="0"/>
              <w:autoSpaceDN w:val="0"/>
              <w:adjustRightInd w:val="0"/>
              <w:rPr>
                <w:rFonts w:ascii="Arial" w:hAnsi="Arial" w:cs="Arial"/>
                <w:sz w:val="19"/>
                <w:szCs w:val="19"/>
              </w:rPr>
            </w:pPr>
            <w:r>
              <w:rPr>
                <w:rFonts w:ascii="Arial" w:hAnsi="Arial" w:cs="Arial"/>
                <w:sz w:val="19"/>
                <w:szCs w:val="19"/>
              </w:rPr>
              <w:t>Balance to be funded 7 ,041,526</w:t>
            </w:r>
          </w:p>
          <w:p w:rsidR="00D446B8" w:rsidRDefault="00D446B8" w:rsidP="005B1B32">
            <w:pPr>
              <w:autoSpaceDE w:val="0"/>
              <w:autoSpaceDN w:val="0"/>
              <w:adjustRightInd w:val="0"/>
              <w:rPr>
                <w:rFonts w:ascii="Arial" w:hAnsi="Arial" w:cs="Arial"/>
                <w:sz w:val="19"/>
                <w:szCs w:val="19"/>
              </w:rPr>
            </w:pPr>
            <w:r>
              <w:rPr>
                <w:rFonts w:ascii="Arial" w:hAnsi="Arial" w:cs="Arial"/>
                <w:sz w:val="19"/>
                <w:szCs w:val="19"/>
              </w:rPr>
              <w:t>Anticipated surplus at June 30/14 per Dec 31/13 NANC report (319,672)</w:t>
            </w:r>
          </w:p>
          <w:p w:rsidR="00D446B8" w:rsidRDefault="00D446B8" w:rsidP="005B1B32">
            <w:pPr>
              <w:autoSpaceDE w:val="0"/>
              <w:autoSpaceDN w:val="0"/>
              <w:adjustRightInd w:val="0"/>
              <w:rPr>
                <w:rFonts w:ascii="Arial" w:hAnsi="Arial" w:cs="Arial"/>
                <w:sz w:val="19"/>
                <w:szCs w:val="19"/>
              </w:rPr>
            </w:pPr>
            <w:r>
              <w:rPr>
                <w:rFonts w:ascii="Arial" w:hAnsi="Arial" w:cs="Arial"/>
                <w:sz w:val="19"/>
                <w:szCs w:val="19"/>
              </w:rPr>
              <w:t>Net US Carrier Contribution requirement 6,721,854</w:t>
            </w:r>
          </w:p>
          <w:p w:rsidR="00D446B8" w:rsidRDefault="00D446B8" w:rsidP="005B1B32">
            <w:pPr>
              <w:autoSpaceDE w:val="0"/>
              <w:autoSpaceDN w:val="0"/>
              <w:adjustRightInd w:val="0"/>
              <w:rPr>
                <w:rFonts w:ascii="Arial" w:hAnsi="Arial" w:cs="Arial"/>
                <w:sz w:val="19"/>
                <w:szCs w:val="19"/>
              </w:rPr>
            </w:pPr>
          </w:p>
          <w:p w:rsidR="00912575" w:rsidRDefault="00912575" w:rsidP="005B1B32">
            <w:pPr>
              <w:autoSpaceDE w:val="0"/>
              <w:autoSpaceDN w:val="0"/>
              <w:adjustRightInd w:val="0"/>
              <w:rPr>
                <w:rFonts w:ascii="Arial" w:hAnsi="Arial" w:cs="Arial"/>
                <w:b/>
                <w:bCs/>
                <w:sz w:val="19"/>
                <w:szCs w:val="19"/>
              </w:rPr>
            </w:pPr>
            <w:r>
              <w:rPr>
                <w:rFonts w:ascii="Arial" w:hAnsi="Arial" w:cs="Arial"/>
                <w:b/>
                <w:bCs/>
                <w:sz w:val="19"/>
                <w:szCs w:val="19"/>
              </w:rPr>
              <w:t>Range/</w:t>
            </w:r>
            <w:bookmarkStart w:id="0" w:name="_GoBack"/>
            <w:bookmarkEnd w:id="0"/>
            <w:r w:rsidR="00D446B8">
              <w:rPr>
                <w:rFonts w:ascii="Arial" w:hAnsi="Arial" w:cs="Arial"/>
                <w:b/>
                <w:bCs/>
                <w:sz w:val="19"/>
                <w:szCs w:val="19"/>
              </w:rPr>
              <w:t>Contribution Factor</w:t>
            </w:r>
          </w:p>
          <w:p w:rsidR="00912575" w:rsidRDefault="00912575" w:rsidP="005B1B32">
            <w:pPr>
              <w:autoSpaceDE w:val="0"/>
              <w:autoSpaceDN w:val="0"/>
              <w:adjustRightInd w:val="0"/>
              <w:rPr>
                <w:rFonts w:ascii="Arial" w:hAnsi="Arial" w:cs="Arial"/>
                <w:sz w:val="19"/>
                <w:szCs w:val="19"/>
              </w:rPr>
            </w:pPr>
          </w:p>
          <w:p w:rsidR="00D446B8" w:rsidRPr="00912575" w:rsidRDefault="00D446B8" w:rsidP="005B1B32">
            <w:pPr>
              <w:autoSpaceDE w:val="0"/>
              <w:autoSpaceDN w:val="0"/>
              <w:adjustRightInd w:val="0"/>
              <w:rPr>
                <w:rFonts w:ascii="Arial" w:hAnsi="Arial" w:cs="Arial"/>
                <w:b/>
                <w:bCs/>
                <w:sz w:val="19"/>
                <w:szCs w:val="19"/>
              </w:rPr>
            </w:pPr>
            <w:r>
              <w:rPr>
                <w:rFonts w:ascii="Arial" w:hAnsi="Arial" w:cs="Arial"/>
                <w:sz w:val="19"/>
                <w:szCs w:val="19"/>
              </w:rPr>
              <w:t xml:space="preserve"> If revenue base is $190B 0.0000354</w:t>
            </w:r>
          </w:p>
          <w:p w:rsidR="00D446B8" w:rsidRDefault="00D446B8" w:rsidP="005B1B32">
            <w:pPr>
              <w:autoSpaceDE w:val="0"/>
              <w:autoSpaceDN w:val="0"/>
              <w:adjustRightInd w:val="0"/>
              <w:rPr>
                <w:rFonts w:ascii="Arial" w:hAnsi="Arial" w:cs="Arial"/>
                <w:sz w:val="19"/>
                <w:szCs w:val="19"/>
              </w:rPr>
            </w:pPr>
            <w:r>
              <w:rPr>
                <w:rFonts w:ascii="Arial" w:hAnsi="Arial" w:cs="Arial"/>
                <w:sz w:val="19"/>
                <w:szCs w:val="19"/>
              </w:rPr>
              <w:t xml:space="preserve"> If revenue base is $184B 0.0000365</w:t>
            </w:r>
          </w:p>
          <w:p w:rsidR="00D446B8" w:rsidRDefault="00D446B8" w:rsidP="005B1B32">
            <w:pPr>
              <w:autoSpaceDE w:val="0"/>
              <w:autoSpaceDN w:val="0"/>
              <w:adjustRightInd w:val="0"/>
            </w:pPr>
          </w:p>
          <w:p w:rsidR="00D446B8" w:rsidRPr="00BA5940" w:rsidRDefault="00D446B8" w:rsidP="00BA5940">
            <w:pPr>
              <w:rPr>
                <w:rFonts w:ascii="Arial" w:hAnsi="Arial" w:cs="Arial"/>
                <w:sz w:val="22"/>
              </w:rPr>
            </w:pPr>
            <w:r w:rsidRPr="00BA5940">
              <w:rPr>
                <w:rFonts w:ascii="Arial" w:hAnsi="Arial" w:cs="Arial"/>
                <w:sz w:val="22"/>
              </w:rPr>
              <w:t xml:space="preserve">Add a special note to the NANC report that B&amp;C WG will be keeping an eye on </w:t>
            </w:r>
            <w:r w:rsidR="00BA5940">
              <w:rPr>
                <w:rFonts w:ascii="Arial" w:hAnsi="Arial" w:cs="Arial"/>
                <w:sz w:val="22"/>
              </w:rPr>
              <w:t>what the FCC determines regarding test bed budget.</w:t>
            </w:r>
          </w:p>
        </w:tc>
      </w:tr>
      <w:tr w:rsidR="00405462" w:rsidTr="00CB3F5D">
        <w:trPr>
          <w:cantSplit/>
        </w:trPr>
        <w:tc>
          <w:tcPr>
            <w:tcW w:w="10170" w:type="dxa"/>
            <w:gridSpan w:val="2"/>
            <w:tcBorders>
              <w:top w:val="single" w:sz="6" w:space="0" w:color="auto"/>
              <w:bottom w:val="single" w:sz="6" w:space="0" w:color="auto"/>
            </w:tcBorders>
          </w:tcPr>
          <w:p w:rsidR="00405462" w:rsidRPr="006A00F3" w:rsidRDefault="00405462" w:rsidP="006A00F3">
            <w:pPr>
              <w:jc w:val="center"/>
              <w:rPr>
                <w:b/>
                <w:sz w:val="32"/>
                <w:szCs w:val="32"/>
              </w:rPr>
            </w:pPr>
            <w:r w:rsidRPr="006A00F3">
              <w:rPr>
                <w:b/>
                <w:sz w:val="32"/>
                <w:szCs w:val="32"/>
              </w:rPr>
              <w:lastRenderedPageBreak/>
              <w:t>Test Bed Budget/Funding</w:t>
            </w:r>
          </w:p>
          <w:p w:rsidR="00405462" w:rsidRDefault="00405462" w:rsidP="006A00F3"/>
          <w:p w:rsidR="00405462" w:rsidRDefault="00405462" w:rsidP="006A00F3">
            <w:r>
              <w:t xml:space="preserve">As pointed out by Mary </w:t>
            </w:r>
            <w:r w:rsidR="00BA5940">
              <w:t>Retka</w:t>
            </w:r>
            <w:r>
              <w:t xml:space="preserve">, please see paragraph 201, on page 66 of FCC 14-5, where the Order proposes using some of the money collected by the B&amp;C for the purpose of funding the Numbering Test bed and related research.  </w:t>
            </w:r>
          </w:p>
          <w:p w:rsidR="00405462" w:rsidRDefault="00405462" w:rsidP="006A00F3">
            <w:pPr>
              <w:rPr>
                <w:color w:val="1F497D"/>
              </w:rPr>
            </w:pPr>
          </w:p>
          <w:p w:rsidR="00405462" w:rsidRDefault="00405462" w:rsidP="006A00F3">
            <w:pPr>
              <w:autoSpaceDE w:val="0"/>
              <w:autoSpaceDN w:val="0"/>
              <w:rPr>
                <w:rFonts w:ascii="TimesNewRoman,Bold" w:hAnsi="TimesNewRoman,Bold"/>
                <w:b/>
                <w:bCs/>
              </w:rPr>
            </w:pPr>
            <w:r>
              <w:rPr>
                <w:rFonts w:ascii="TimesNewRoman,Bold" w:hAnsi="TimesNewRoman,Bold"/>
                <w:b/>
                <w:bCs/>
              </w:rPr>
              <w:t>VI. FURTHER NOTICE OF PROPOSED RULEMAKING REGARDING NUMBERING</w:t>
            </w:r>
          </w:p>
          <w:p w:rsidR="00405462" w:rsidRDefault="00405462" w:rsidP="006A00F3">
            <w:pPr>
              <w:autoSpaceDE w:val="0"/>
              <w:autoSpaceDN w:val="0"/>
              <w:rPr>
                <w:rFonts w:ascii="TimesNewRoman,Bold" w:hAnsi="TimesNewRoman,Bold"/>
                <w:b/>
                <w:bCs/>
                <w:sz w:val="13"/>
                <w:szCs w:val="13"/>
              </w:rPr>
            </w:pPr>
            <w:r>
              <w:rPr>
                <w:rFonts w:ascii="TimesNewRoman,Bold" w:hAnsi="TimesNewRoman,Bold"/>
                <w:b/>
                <w:bCs/>
              </w:rPr>
              <w:t>RESEARCH (WC DOCKET NO. 13-97)</w:t>
            </w:r>
            <w:r>
              <w:rPr>
                <w:rFonts w:ascii="TimesNewRoman,Bold" w:hAnsi="TimesNewRoman,Bold"/>
                <w:b/>
                <w:bCs/>
                <w:sz w:val="13"/>
                <w:szCs w:val="13"/>
              </w:rPr>
              <w:t>330</w:t>
            </w:r>
          </w:p>
          <w:p w:rsidR="00405462" w:rsidRDefault="00405462" w:rsidP="006A00F3">
            <w:pPr>
              <w:autoSpaceDE w:val="0"/>
              <w:autoSpaceDN w:val="0"/>
              <w:rPr>
                <w:rFonts w:ascii="TimesNewRoman" w:hAnsi="TimesNewRoman"/>
                <w:sz w:val="22"/>
                <w:szCs w:val="22"/>
              </w:rPr>
            </w:pPr>
            <w:r>
              <w:rPr>
                <w:rFonts w:ascii="TimesNewRoman" w:hAnsi="TimesNewRoman"/>
              </w:rPr>
              <w:t>201. As indicated by experts and commenters, there is an ongoing need for research into the</w:t>
            </w:r>
          </w:p>
          <w:p w:rsidR="00405462" w:rsidRDefault="00405462" w:rsidP="006A00F3">
            <w:pPr>
              <w:autoSpaceDE w:val="0"/>
              <w:autoSpaceDN w:val="0"/>
              <w:rPr>
                <w:rFonts w:ascii="TimesNewRoman" w:hAnsi="TimesNewRoman"/>
              </w:rPr>
            </w:pPr>
            <w:proofErr w:type="gramStart"/>
            <w:r>
              <w:rPr>
                <w:rFonts w:ascii="TimesNewRoman" w:hAnsi="TimesNewRoman"/>
              </w:rPr>
              <w:t>future</w:t>
            </w:r>
            <w:proofErr w:type="gramEnd"/>
            <w:r>
              <w:rPr>
                <w:rFonts w:ascii="TimesNewRoman" w:hAnsi="TimesNewRoman"/>
              </w:rPr>
              <w:t xml:space="preserve"> of telephone numbering. We propose funding telephone numbering research to support initiatives</w:t>
            </w:r>
          </w:p>
          <w:p w:rsidR="00405462" w:rsidRDefault="00405462" w:rsidP="006A00F3">
            <w:pPr>
              <w:autoSpaceDE w:val="0"/>
              <w:autoSpaceDN w:val="0"/>
              <w:rPr>
                <w:rFonts w:ascii="TimesNewRoman" w:hAnsi="TimesNewRoman"/>
              </w:rPr>
            </w:pPr>
            <w:proofErr w:type="gramStart"/>
            <w:r>
              <w:rPr>
                <w:rFonts w:ascii="TimesNewRoman" w:hAnsi="TimesNewRoman"/>
              </w:rPr>
              <w:t>like</w:t>
            </w:r>
            <w:proofErr w:type="gramEnd"/>
            <w:r>
              <w:rPr>
                <w:rFonts w:ascii="TimesNewRoman" w:hAnsi="TimesNewRoman"/>
              </w:rPr>
              <w:t xml:space="preserve"> the </w:t>
            </w:r>
            <w:proofErr w:type="spellStart"/>
            <w:r>
              <w:rPr>
                <w:rFonts w:ascii="TimesNewRoman" w:hAnsi="TimesNewRoman"/>
              </w:rPr>
              <w:t>testbed</w:t>
            </w:r>
            <w:proofErr w:type="spellEnd"/>
            <w:r>
              <w:rPr>
                <w:rFonts w:ascii="TimesNewRoman" w:hAnsi="TimesNewRoman"/>
              </w:rPr>
              <w:t xml:space="preserve"> described above and we seek comment on the appropriate budget and funding. For</w:t>
            </w:r>
          </w:p>
          <w:p w:rsidR="00405462" w:rsidRDefault="00405462" w:rsidP="006A00F3">
            <w:pPr>
              <w:autoSpaceDE w:val="0"/>
              <w:autoSpaceDN w:val="0"/>
              <w:rPr>
                <w:rFonts w:ascii="TimesNewRoman" w:hAnsi="TimesNewRoman"/>
              </w:rPr>
            </w:pPr>
            <w:r>
              <w:rPr>
                <w:rFonts w:ascii="TimesNewRoman" w:hAnsi="TimesNewRoman"/>
              </w:rPr>
              <w:t xml:space="preserve">example, we expect funding to maintain the </w:t>
            </w:r>
            <w:proofErr w:type="spellStart"/>
            <w:r>
              <w:rPr>
                <w:rFonts w:ascii="TimesNewRoman" w:hAnsi="TimesNewRoman"/>
              </w:rPr>
              <w:t>testbed</w:t>
            </w:r>
            <w:proofErr w:type="spellEnd"/>
            <w:r>
              <w:rPr>
                <w:rFonts w:ascii="TimesNewRoman" w:hAnsi="TimesNewRoman"/>
              </w:rPr>
              <w:t xml:space="preserve"> to be quite modest (approximately $100 per month</w:t>
            </w:r>
          </w:p>
          <w:p w:rsidR="00405462" w:rsidRDefault="00405462" w:rsidP="006A00F3">
            <w:pPr>
              <w:autoSpaceDE w:val="0"/>
              <w:autoSpaceDN w:val="0"/>
              <w:rPr>
                <w:rFonts w:ascii="TimesNewRoman" w:hAnsi="TimesNewRoman"/>
              </w:rPr>
            </w:pPr>
            <w:r>
              <w:rPr>
                <w:rFonts w:ascii="TimesNewRoman" w:hAnsi="TimesNewRoman"/>
              </w:rPr>
              <w:t>for server resources), which could potentially be obtained from a number of sources, but technical staff</w:t>
            </w:r>
          </w:p>
          <w:p w:rsidR="00405462" w:rsidRDefault="00405462" w:rsidP="006A00F3">
            <w:pPr>
              <w:autoSpaceDE w:val="0"/>
              <w:autoSpaceDN w:val="0"/>
              <w:rPr>
                <w:rFonts w:ascii="TimesNewRoman" w:hAnsi="TimesNewRoman"/>
                <w:color w:val="FF0000"/>
              </w:rPr>
            </w:pPr>
            <w:proofErr w:type="gramStart"/>
            <w:r>
              <w:rPr>
                <w:rFonts w:ascii="TimesNewRoman" w:hAnsi="TimesNewRoman"/>
              </w:rPr>
              <w:t>resources</w:t>
            </w:r>
            <w:proofErr w:type="gramEnd"/>
            <w:r>
              <w:rPr>
                <w:rFonts w:ascii="TimesNewRoman" w:hAnsi="TimesNewRoman"/>
              </w:rPr>
              <w:t xml:space="preserve"> may accelerate progress. </w:t>
            </w:r>
            <w:r>
              <w:rPr>
                <w:rFonts w:ascii="TimesNewRoman" w:hAnsi="TimesNewRoman"/>
                <w:color w:val="FF0000"/>
              </w:rPr>
              <w:t>The Commission requires the collection of numbering contributions</w:t>
            </w:r>
          </w:p>
          <w:p w:rsidR="00405462" w:rsidRDefault="00405462" w:rsidP="006A00F3">
            <w:pPr>
              <w:autoSpaceDE w:val="0"/>
              <w:autoSpaceDN w:val="0"/>
              <w:rPr>
                <w:rFonts w:ascii="TimesNewRoman" w:hAnsi="TimesNewRoman"/>
                <w:color w:val="FF0000"/>
              </w:rPr>
            </w:pPr>
            <w:r>
              <w:rPr>
                <w:rFonts w:ascii="TimesNewRoman" w:hAnsi="TimesNewRoman"/>
                <w:color w:val="FF0000"/>
              </w:rPr>
              <w:t>associated with telephone numbering management that are used to fund the operation of numbering</w:t>
            </w:r>
          </w:p>
          <w:p w:rsidR="00405462" w:rsidRDefault="00405462" w:rsidP="006A00F3">
            <w:pPr>
              <w:autoSpaceDE w:val="0"/>
              <w:autoSpaceDN w:val="0"/>
              <w:rPr>
                <w:rFonts w:ascii="TimesNewRoman" w:hAnsi="TimesNewRoman"/>
              </w:rPr>
            </w:pPr>
            <w:r>
              <w:rPr>
                <w:rFonts w:ascii="TimesNewRoman" w:hAnsi="TimesNewRoman"/>
                <w:color w:val="FF0000"/>
              </w:rPr>
              <w:t>databases and services.</w:t>
            </w:r>
            <w:r>
              <w:rPr>
                <w:rFonts w:ascii="TimesNewRoman" w:hAnsi="TimesNewRoman"/>
                <w:color w:val="FF0000"/>
                <w:sz w:val="13"/>
                <w:szCs w:val="13"/>
              </w:rPr>
              <w:t>3</w:t>
            </w:r>
            <w:r>
              <w:rPr>
                <w:rFonts w:ascii="TimesNewRoman" w:hAnsi="TimesNewRoman"/>
                <w:sz w:val="13"/>
                <w:szCs w:val="13"/>
              </w:rPr>
              <w:t xml:space="preserve">31 </w:t>
            </w:r>
            <w:r>
              <w:rPr>
                <w:rFonts w:ascii="TimesNewRoman" w:hAnsi="TimesNewRoman"/>
              </w:rPr>
              <w:t>Should we use some of the revenue collected from these contributions to fund</w:t>
            </w:r>
          </w:p>
          <w:p w:rsidR="00405462" w:rsidRDefault="00405462" w:rsidP="006A00F3">
            <w:pPr>
              <w:autoSpaceDE w:val="0"/>
              <w:autoSpaceDN w:val="0"/>
              <w:rPr>
                <w:rFonts w:ascii="TimesNewRoman" w:hAnsi="TimesNewRoman"/>
              </w:rPr>
            </w:pPr>
            <w:proofErr w:type="gramStart"/>
            <w:r>
              <w:rPr>
                <w:rFonts w:ascii="TimesNewRoman" w:hAnsi="TimesNewRoman"/>
              </w:rPr>
              <w:t>the</w:t>
            </w:r>
            <w:proofErr w:type="gramEnd"/>
            <w:r>
              <w:rPr>
                <w:rFonts w:ascii="TimesNewRoman" w:hAnsi="TimesNewRoman"/>
              </w:rPr>
              <w:t xml:space="preserve"> </w:t>
            </w:r>
            <w:proofErr w:type="spellStart"/>
            <w:r>
              <w:rPr>
                <w:rFonts w:ascii="TimesNewRoman" w:hAnsi="TimesNewRoman"/>
              </w:rPr>
              <w:t>testbed</w:t>
            </w:r>
            <w:proofErr w:type="spellEnd"/>
            <w:r>
              <w:rPr>
                <w:rFonts w:ascii="TimesNewRoman" w:hAnsi="TimesNewRoman"/>
              </w:rPr>
              <w:t xml:space="preserve"> and related research? How would funding for such research be determined? What types of</w:t>
            </w:r>
          </w:p>
          <w:p w:rsidR="00405462" w:rsidRDefault="00405462" w:rsidP="006A00F3">
            <w:pPr>
              <w:autoSpaceDE w:val="0"/>
              <w:autoSpaceDN w:val="0"/>
              <w:rPr>
                <w:rFonts w:ascii="TimesNewRoman" w:hAnsi="TimesNewRoman"/>
              </w:rPr>
            </w:pPr>
            <w:proofErr w:type="gramStart"/>
            <w:r>
              <w:rPr>
                <w:rFonts w:ascii="TimesNewRoman" w:hAnsi="TimesNewRoman"/>
              </w:rPr>
              <w:t>awards</w:t>
            </w:r>
            <w:proofErr w:type="gramEnd"/>
            <w:r>
              <w:rPr>
                <w:rFonts w:ascii="TimesNewRoman" w:hAnsi="TimesNewRoman"/>
              </w:rPr>
              <w:t xml:space="preserve"> would be appropriate? Should the Commission seek NANC input on what research needs to be</w:t>
            </w:r>
          </w:p>
          <w:p w:rsidR="00405462" w:rsidRDefault="00405462" w:rsidP="006A00F3">
            <w:pPr>
              <w:autoSpaceDE w:val="0"/>
              <w:autoSpaceDN w:val="0"/>
              <w:rPr>
                <w:rFonts w:ascii="TimesNewRoman" w:hAnsi="TimesNewRoman"/>
              </w:rPr>
            </w:pPr>
            <w:proofErr w:type="gramStart"/>
            <w:r>
              <w:rPr>
                <w:rFonts w:ascii="TimesNewRoman" w:hAnsi="TimesNewRoman"/>
              </w:rPr>
              <w:t>conducted</w:t>
            </w:r>
            <w:proofErr w:type="gramEnd"/>
            <w:r>
              <w:rPr>
                <w:rFonts w:ascii="TimesNewRoman" w:hAnsi="TimesNewRoman"/>
              </w:rPr>
              <w:t>? If so, what timeframe would be appropriate for obtaining input from the NANC? We seek</w:t>
            </w:r>
          </w:p>
          <w:p w:rsidR="00405462" w:rsidRDefault="00405462" w:rsidP="006A00F3">
            <w:pPr>
              <w:autoSpaceDE w:val="0"/>
              <w:autoSpaceDN w:val="0"/>
              <w:rPr>
                <w:rFonts w:ascii="TimesNewRoman" w:hAnsi="TimesNewRoman"/>
              </w:rPr>
            </w:pPr>
            <w:proofErr w:type="gramStart"/>
            <w:r>
              <w:rPr>
                <w:rFonts w:ascii="TimesNewRoman" w:hAnsi="TimesNewRoman"/>
              </w:rPr>
              <w:t>comment</w:t>
            </w:r>
            <w:proofErr w:type="gramEnd"/>
            <w:r>
              <w:rPr>
                <w:rFonts w:ascii="TimesNewRoman" w:hAnsi="TimesNewRoman"/>
              </w:rPr>
              <w:t xml:space="preserve"> on these issues. In addition to the </w:t>
            </w:r>
            <w:proofErr w:type="spellStart"/>
            <w:r>
              <w:rPr>
                <w:rFonts w:ascii="TimesNewRoman" w:hAnsi="TimesNewRoman"/>
              </w:rPr>
              <w:t>testbed</w:t>
            </w:r>
            <w:proofErr w:type="spellEnd"/>
            <w:r>
              <w:rPr>
                <w:rFonts w:ascii="TimesNewRoman" w:hAnsi="TimesNewRoman"/>
              </w:rPr>
              <w:t>, should the Commission solicit other numbering related</w:t>
            </w:r>
          </w:p>
          <w:p w:rsidR="00405462" w:rsidRDefault="00405462" w:rsidP="006A00F3">
            <w:pPr>
              <w:autoSpaceDE w:val="0"/>
              <w:autoSpaceDN w:val="0"/>
              <w:rPr>
                <w:rFonts w:ascii="TimesNewRoman" w:hAnsi="TimesNewRoman"/>
              </w:rPr>
            </w:pPr>
            <w:proofErr w:type="gramStart"/>
            <w:r>
              <w:rPr>
                <w:rFonts w:ascii="TimesNewRoman" w:hAnsi="TimesNewRoman"/>
              </w:rPr>
              <w:t>research</w:t>
            </w:r>
            <w:proofErr w:type="gramEnd"/>
            <w:r>
              <w:rPr>
                <w:rFonts w:ascii="TimesNewRoman" w:hAnsi="TimesNewRoman"/>
              </w:rPr>
              <w:t xml:space="preserve"> proposals? If so, what kind of research would be most helpful and how should the</w:t>
            </w:r>
          </w:p>
          <w:p w:rsidR="00405462" w:rsidRDefault="00405462" w:rsidP="006A00F3">
            <w:pPr>
              <w:autoSpaceDE w:val="0"/>
              <w:autoSpaceDN w:val="0"/>
              <w:rPr>
                <w:rFonts w:ascii="TimesNewRoman" w:hAnsi="TimesNewRoman"/>
              </w:rPr>
            </w:pPr>
            <w:proofErr w:type="gramStart"/>
            <w:r>
              <w:rPr>
                <w:rFonts w:ascii="TimesNewRoman" w:hAnsi="TimesNewRoman"/>
              </w:rPr>
              <w:t>Commission facilitate</w:t>
            </w:r>
            <w:proofErr w:type="gramEnd"/>
            <w:r>
              <w:rPr>
                <w:rFonts w:ascii="TimesNewRoman" w:hAnsi="TimesNewRoman"/>
              </w:rPr>
              <w:t xml:space="preserve"> such research?</w:t>
            </w:r>
          </w:p>
          <w:p w:rsidR="00405462" w:rsidRDefault="00405462" w:rsidP="006A00F3">
            <w:pPr>
              <w:autoSpaceDE w:val="0"/>
              <w:autoSpaceDN w:val="0"/>
              <w:rPr>
                <w:rFonts w:ascii="TimesNewRoman" w:hAnsi="TimesNewRoman"/>
              </w:rPr>
            </w:pPr>
          </w:p>
          <w:p w:rsidR="00405462" w:rsidRPr="00BA5940" w:rsidRDefault="00405462" w:rsidP="006A00F3">
            <w:pPr>
              <w:autoSpaceDE w:val="0"/>
              <w:autoSpaceDN w:val="0"/>
              <w:rPr>
                <w:rFonts w:ascii="TimesNewRoman" w:hAnsi="TimesNewRoman"/>
                <w:highlight w:val="yellow"/>
              </w:rPr>
            </w:pPr>
            <w:r w:rsidRPr="00BA5940">
              <w:rPr>
                <w:rFonts w:ascii="TimesNewRoman" w:hAnsi="TimesNewRoman"/>
                <w:highlight w:val="yellow"/>
              </w:rPr>
              <w:t>Discussion  regarding adding a line item or money in the budget</w:t>
            </w:r>
          </w:p>
          <w:p w:rsidR="00405462" w:rsidRPr="00BA5940" w:rsidRDefault="00405462" w:rsidP="00405462">
            <w:pPr>
              <w:pStyle w:val="ListParagraph"/>
              <w:numPr>
                <w:ilvl w:val="0"/>
                <w:numId w:val="33"/>
              </w:numPr>
              <w:autoSpaceDE w:val="0"/>
              <w:autoSpaceDN w:val="0"/>
              <w:rPr>
                <w:rFonts w:ascii="TimesNewRoman" w:hAnsi="TimesNewRoman"/>
                <w:highlight w:val="yellow"/>
              </w:rPr>
            </w:pPr>
            <w:r w:rsidRPr="00BA5940">
              <w:rPr>
                <w:rFonts w:ascii="TimesNewRoman" w:hAnsi="TimesNewRoman"/>
                <w:highlight w:val="yellow"/>
              </w:rPr>
              <w:t>We could absorb the cost in our current contingency but we have not been directed to do so</w:t>
            </w:r>
          </w:p>
          <w:p w:rsidR="00405462" w:rsidRPr="00BA5940" w:rsidRDefault="00405462" w:rsidP="00405462">
            <w:pPr>
              <w:pStyle w:val="ListParagraph"/>
              <w:numPr>
                <w:ilvl w:val="0"/>
                <w:numId w:val="33"/>
              </w:numPr>
              <w:autoSpaceDE w:val="0"/>
              <w:autoSpaceDN w:val="0"/>
              <w:rPr>
                <w:rFonts w:ascii="TimesNewRoman" w:hAnsi="TimesNewRoman"/>
                <w:highlight w:val="yellow"/>
              </w:rPr>
            </w:pPr>
            <w:r w:rsidRPr="00BA5940">
              <w:rPr>
                <w:rFonts w:ascii="TimesNewRoman" w:hAnsi="TimesNewRoman"/>
                <w:highlight w:val="yellow"/>
              </w:rPr>
              <w:t>There are many arguments to and for adding money to the budget</w:t>
            </w:r>
          </w:p>
          <w:p w:rsidR="00405462" w:rsidRPr="00BA5940" w:rsidRDefault="00405462" w:rsidP="00405462">
            <w:pPr>
              <w:pStyle w:val="ListParagraph"/>
              <w:numPr>
                <w:ilvl w:val="0"/>
                <w:numId w:val="33"/>
              </w:numPr>
              <w:autoSpaceDE w:val="0"/>
              <w:autoSpaceDN w:val="0"/>
              <w:rPr>
                <w:rFonts w:ascii="TimesNewRoman" w:hAnsi="TimesNewRoman"/>
                <w:highlight w:val="yellow"/>
              </w:rPr>
            </w:pPr>
            <w:r w:rsidRPr="00BA5940">
              <w:rPr>
                <w:rFonts w:ascii="TimesNewRoman" w:hAnsi="TimesNewRoman"/>
                <w:highlight w:val="yellow"/>
              </w:rPr>
              <w:t>Discussed making this a line item</w:t>
            </w:r>
            <w:r w:rsidR="00BA5940">
              <w:rPr>
                <w:rFonts w:ascii="TimesNewRoman" w:hAnsi="TimesNewRoman"/>
                <w:highlight w:val="yellow"/>
              </w:rPr>
              <w:t xml:space="preserve"> in our budget versus just adding funds to the contingency</w:t>
            </w:r>
          </w:p>
          <w:p w:rsidR="00405462" w:rsidRPr="00BA5940" w:rsidRDefault="00405462" w:rsidP="00405462">
            <w:pPr>
              <w:pStyle w:val="ListParagraph"/>
              <w:numPr>
                <w:ilvl w:val="0"/>
                <w:numId w:val="33"/>
              </w:numPr>
              <w:autoSpaceDE w:val="0"/>
              <w:autoSpaceDN w:val="0"/>
              <w:rPr>
                <w:rFonts w:ascii="TimesNewRoman" w:hAnsi="TimesNewRoman"/>
                <w:highlight w:val="yellow"/>
              </w:rPr>
            </w:pPr>
            <w:r w:rsidRPr="00BA5940">
              <w:rPr>
                <w:rFonts w:ascii="TimesNewRoman" w:hAnsi="TimesNewRoman"/>
                <w:highlight w:val="yellow"/>
              </w:rPr>
              <w:t xml:space="preserve">Discussed that since we have 1 million in contingency that </w:t>
            </w:r>
            <w:r w:rsidR="00BA5940">
              <w:rPr>
                <w:rFonts w:ascii="TimesNewRoman" w:hAnsi="TimesNewRoman"/>
                <w:highlight w:val="yellow"/>
              </w:rPr>
              <w:t xml:space="preserve">may be sufficient </w:t>
            </w:r>
            <w:r w:rsidRPr="00BA5940">
              <w:rPr>
                <w:rFonts w:ascii="TimesNewRoman" w:hAnsi="TimesNewRoman"/>
                <w:highlight w:val="yellow"/>
              </w:rPr>
              <w:t xml:space="preserve">based on the FCC’s </w:t>
            </w:r>
            <w:r w:rsidR="00BA5940">
              <w:rPr>
                <w:rFonts w:ascii="TimesNewRoman" w:hAnsi="TimesNewRoman"/>
                <w:highlight w:val="yellow"/>
              </w:rPr>
              <w:t xml:space="preserve">current </w:t>
            </w:r>
            <w:r w:rsidRPr="00BA5940">
              <w:rPr>
                <w:rFonts w:ascii="TimesNewRoman" w:hAnsi="TimesNewRoman"/>
                <w:highlight w:val="yellow"/>
              </w:rPr>
              <w:t>projection</w:t>
            </w:r>
            <w:r w:rsidR="00BA5940">
              <w:rPr>
                <w:rFonts w:ascii="TimesNewRoman" w:hAnsi="TimesNewRoman"/>
                <w:highlight w:val="yellow"/>
              </w:rPr>
              <w:t xml:space="preserve"> in the recent order</w:t>
            </w:r>
          </w:p>
          <w:p w:rsidR="00405462" w:rsidRPr="00BA5940" w:rsidRDefault="00405462" w:rsidP="00405462">
            <w:pPr>
              <w:pStyle w:val="ListParagraph"/>
              <w:numPr>
                <w:ilvl w:val="0"/>
                <w:numId w:val="33"/>
              </w:numPr>
              <w:autoSpaceDE w:val="0"/>
              <w:autoSpaceDN w:val="0"/>
              <w:rPr>
                <w:rFonts w:ascii="TimesNewRoman" w:hAnsi="TimesNewRoman"/>
                <w:highlight w:val="yellow"/>
              </w:rPr>
            </w:pPr>
            <w:r w:rsidRPr="00BA5940">
              <w:rPr>
                <w:rFonts w:ascii="TimesNewRoman" w:hAnsi="TimesNewRoman"/>
                <w:highlight w:val="yellow"/>
              </w:rPr>
              <w:t xml:space="preserve">What about carriers that don’t contribute to the </w:t>
            </w:r>
            <w:proofErr w:type="gramStart"/>
            <w:r w:rsidRPr="00BA5940">
              <w:rPr>
                <w:rFonts w:ascii="TimesNewRoman" w:hAnsi="TimesNewRoman"/>
                <w:highlight w:val="yellow"/>
              </w:rPr>
              <w:t>NANP  -</w:t>
            </w:r>
            <w:proofErr w:type="gramEnd"/>
            <w:r w:rsidRPr="00BA5940">
              <w:rPr>
                <w:rFonts w:ascii="TimesNewRoman" w:hAnsi="TimesNewRoman"/>
                <w:highlight w:val="yellow"/>
              </w:rPr>
              <w:t xml:space="preserve"> and should funding be revenue based?</w:t>
            </w:r>
          </w:p>
          <w:p w:rsidR="00405462" w:rsidRDefault="00405462" w:rsidP="006A00F3">
            <w:pPr>
              <w:autoSpaceDE w:val="0"/>
              <w:autoSpaceDN w:val="0"/>
              <w:rPr>
                <w:rFonts w:ascii="TimesNewRoman" w:hAnsi="TimesNewRoman"/>
              </w:rPr>
            </w:pPr>
          </w:p>
          <w:p w:rsidR="00405462" w:rsidRDefault="00405462" w:rsidP="006A00F3">
            <w:pPr>
              <w:autoSpaceDE w:val="0"/>
              <w:autoSpaceDN w:val="0"/>
              <w:rPr>
                <w:rFonts w:ascii="TimesNewRoman" w:hAnsi="TimesNewRoman"/>
              </w:rPr>
            </w:pPr>
          </w:p>
          <w:p w:rsidR="00405462" w:rsidRDefault="00405462" w:rsidP="00E67124">
            <w:pPr>
              <w:pStyle w:val="ListParagraph"/>
              <w:rPr>
                <w:rFonts w:ascii="Arial" w:hAnsi="Arial" w:cs="Arial"/>
                <w:sz w:val="22"/>
              </w:rPr>
            </w:pPr>
          </w:p>
        </w:tc>
      </w:tr>
      <w:tr w:rsidR="00C57FDD" w:rsidTr="00405462">
        <w:trPr>
          <w:cantSplit/>
        </w:trPr>
        <w:tc>
          <w:tcPr>
            <w:tcW w:w="8370" w:type="dxa"/>
            <w:tcBorders>
              <w:top w:val="single" w:sz="6" w:space="0" w:color="auto"/>
              <w:bottom w:val="single" w:sz="6" w:space="0" w:color="auto"/>
            </w:tcBorders>
          </w:tcPr>
          <w:p w:rsidR="008C0D92" w:rsidRDefault="008C0D92" w:rsidP="008C0D92">
            <w:pPr>
              <w:autoSpaceDE w:val="0"/>
              <w:autoSpaceDN w:val="0"/>
              <w:adjustRightInd w:val="0"/>
              <w:rPr>
                <w:rFonts w:ascii="Arial" w:hAnsi="Arial" w:cs="Arial"/>
                <w:b/>
                <w:bCs/>
                <w:sz w:val="28"/>
                <w:szCs w:val="28"/>
              </w:rPr>
            </w:pPr>
            <w:r>
              <w:rPr>
                <w:rFonts w:ascii="Arial" w:hAnsi="Arial" w:cs="Arial"/>
                <w:b/>
                <w:bCs/>
                <w:sz w:val="28"/>
                <w:szCs w:val="28"/>
              </w:rPr>
              <w:lastRenderedPageBreak/>
              <w:t>Deliverables Report</w:t>
            </w:r>
          </w:p>
          <w:p w:rsidR="008C0D92" w:rsidRDefault="008C0D92" w:rsidP="008C0D92">
            <w:pPr>
              <w:autoSpaceDE w:val="0"/>
              <w:autoSpaceDN w:val="0"/>
              <w:adjustRightInd w:val="0"/>
              <w:rPr>
                <w:rFonts w:ascii="Arial" w:hAnsi="Arial" w:cs="Arial"/>
                <w:b/>
                <w:bCs/>
                <w:sz w:val="28"/>
                <w:szCs w:val="28"/>
              </w:rPr>
            </w:pPr>
          </w:p>
          <w:p w:rsidR="008C0D92" w:rsidRDefault="008C0D92" w:rsidP="008C0D92">
            <w:pPr>
              <w:autoSpaceDE w:val="0"/>
              <w:autoSpaceDN w:val="0"/>
              <w:adjustRightInd w:val="0"/>
              <w:rPr>
                <w:rFonts w:ascii="Arial" w:hAnsi="Arial" w:cs="Arial"/>
                <w:b/>
                <w:bCs/>
              </w:rPr>
            </w:pPr>
            <w:r>
              <w:rPr>
                <w:rFonts w:ascii="Arial" w:hAnsi="Arial" w:cs="Arial"/>
                <w:b/>
                <w:bCs/>
              </w:rPr>
              <w:t>Distributing invoices</w:t>
            </w:r>
          </w:p>
          <w:p w:rsidR="008C0D92" w:rsidRDefault="008C0D92" w:rsidP="008C0D92">
            <w:pPr>
              <w:autoSpaceDE w:val="0"/>
              <w:autoSpaceDN w:val="0"/>
              <w:adjustRightInd w:val="0"/>
              <w:rPr>
                <w:rFonts w:ascii="Arial" w:hAnsi="Arial" w:cs="Arial"/>
              </w:rPr>
            </w:pPr>
            <w:r>
              <w:rPr>
                <w:rFonts w:ascii="Arial" w:hAnsi="Arial" w:cs="Arial"/>
              </w:rPr>
              <w:t>The monthly invoices for carriers were mailed by February 12, 2014.</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Processing Payments</w:t>
            </w:r>
          </w:p>
          <w:p w:rsidR="008C0D92" w:rsidRDefault="008C0D92" w:rsidP="008C0D92">
            <w:pPr>
              <w:autoSpaceDE w:val="0"/>
              <w:autoSpaceDN w:val="0"/>
              <w:adjustRightInd w:val="0"/>
              <w:rPr>
                <w:rFonts w:ascii="Arial" w:hAnsi="Arial" w:cs="Arial"/>
              </w:rPr>
            </w:pPr>
            <w:r>
              <w:rPr>
                <w:rFonts w:ascii="Arial" w:hAnsi="Arial" w:cs="Arial"/>
              </w:rPr>
              <w:t>Payment information from the lockbox service at Mellon Bank is downloaded on a daily basis. The deposit information is recorded daily.</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Late/Absent Payments</w:t>
            </w:r>
          </w:p>
          <w:p w:rsidR="008C0D92" w:rsidRDefault="008C0D92" w:rsidP="008C0D92">
            <w:pPr>
              <w:autoSpaceDE w:val="0"/>
              <w:autoSpaceDN w:val="0"/>
              <w:adjustRightInd w:val="0"/>
              <w:rPr>
                <w:rFonts w:ascii="Arial" w:hAnsi="Arial" w:cs="Arial"/>
              </w:rPr>
            </w:pPr>
            <w:r>
              <w:rPr>
                <w:rFonts w:ascii="Arial" w:hAnsi="Arial" w:cs="Arial"/>
              </w:rPr>
              <w:t>We are continuing with collection calls to carriers with outstanding balances. Statements were mailed at the beginning of the month to carriers with balances greater than $5 that have not been sent to Treasury for collections.</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FCC Red Light Notices</w:t>
            </w:r>
          </w:p>
          <w:p w:rsidR="008C0D92" w:rsidRDefault="008C0D92" w:rsidP="008C0D92">
            <w:pPr>
              <w:autoSpaceDE w:val="0"/>
              <w:autoSpaceDN w:val="0"/>
              <w:adjustRightInd w:val="0"/>
              <w:rPr>
                <w:rFonts w:ascii="Arial" w:hAnsi="Arial" w:cs="Arial"/>
              </w:rPr>
            </w:pPr>
            <w:r>
              <w:rPr>
                <w:rFonts w:ascii="Arial" w:hAnsi="Arial" w:cs="Arial"/>
              </w:rPr>
              <w:t>At a minimum, an updated red light report is posted to the FCC server for processing once a week. When required, additional updates are posted.</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Helpdesk Queries</w:t>
            </w:r>
          </w:p>
          <w:p w:rsidR="008C0D92" w:rsidRDefault="008C0D92" w:rsidP="008C0D92">
            <w:pPr>
              <w:autoSpaceDE w:val="0"/>
              <w:autoSpaceDN w:val="0"/>
              <w:adjustRightInd w:val="0"/>
              <w:rPr>
                <w:rFonts w:ascii="Arial" w:hAnsi="Arial" w:cs="Arial"/>
              </w:rPr>
            </w:pPr>
            <w:r>
              <w:rPr>
                <w:rFonts w:ascii="Arial" w:hAnsi="Arial" w:cs="Arial"/>
              </w:rPr>
              <w:t>All queries are directed to a helpdesk voicemail inbox. The information is transferred to an Access database. The date, nature of call, name of caller, Filer ID, who responded and on what date and the resolution is tracked. Calls are returned usually within 3 business days. Thirteen calls were received in February. Most calls were questions about the invoice received, the late filing fee, how to pay, request for</w:t>
            </w:r>
            <w:r w:rsidR="00266958">
              <w:rPr>
                <w:rFonts w:ascii="Arial" w:hAnsi="Arial" w:cs="Arial"/>
              </w:rPr>
              <w:t xml:space="preserve"> </w:t>
            </w:r>
            <w:r>
              <w:rPr>
                <w:rFonts w:ascii="Arial" w:hAnsi="Arial" w:cs="Arial"/>
              </w:rPr>
              <w:t>copies of invoices, why are they red lighted, change of address, they are out of business or requesting a W9.</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Staffing Changes</w:t>
            </w:r>
          </w:p>
          <w:p w:rsidR="008C0D92" w:rsidRDefault="008C0D92" w:rsidP="008C0D92">
            <w:pPr>
              <w:autoSpaceDE w:val="0"/>
              <w:autoSpaceDN w:val="0"/>
              <w:adjustRightInd w:val="0"/>
              <w:rPr>
                <w:rFonts w:ascii="Arial" w:hAnsi="Arial" w:cs="Arial"/>
              </w:rPr>
            </w:pPr>
            <w:r>
              <w:rPr>
                <w:rFonts w:ascii="Arial" w:hAnsi="Arial" w:cs="Arial"/>
              </w:rPr>
              <w:t>Nothing new to report.</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Contract Renewal</w:t>
            </w:r>
          </w:p>
          <w:p w:rsidR="008C0D92" w:rsidRDefault="008C0D92" w:rsidP="008C0D92">
            <w:pPr>
              <w:autoSpaceDE w:val="0"/>
              <w:autoSpaceDN w:val="0"/>
              <w:adjustRightInd w:val="0"/>
              <w:rPr>
                <w:rFonts w:ascii="Arial" w:hAnsi="Arial" w:cs="Arial"/>
              </w:rPr>
            </w:pPr>
            <w:r>
              <w:rPr>
                <w:rFonts w:ascii="Arial" w:hAnsi="Arial" w:cs="Arial"/>
              </w:rPr>
              <w:t>The contract expired October 1, 2009. Welch LLP is on the USGSA list. Welch LLP received an 8 month interim contract which includes a 2 month transition which will cover the period from December 1, 2013 to July 31, 2014.</w:t>
            </w:r>
          </w:p>
          <w:p w:rsidR="008C0D92" w:rsidRDefault="008C0D92" w:rsidP="008C0D92">
            <w:pPr>
              <w:autoSpaceDE w:val="0"/>
              <w:autoSpaceDN w:val="0"/>
              <w:adjustRightInd w:val="0"/>
              <w:rPr>
                <w:rFonts w:ascii="Arial" w:hAnsi="Arial" w:cs="Arial"/>
              </w:rPr>
            </w:pPr>
          </w:p>
          <w:p w:rsidR="008C0D92" w:rsidRDefault="008C0D92" w:rsidP="008C0D92">
            <w:pPr>
              <w:autoSpaceDE w:val="0"/>
              <w:autoSpaceDN w:val="0"/>
              <w:adjustRightInd w:val="0"/>
              <w:rPr>
                <w:rFonts w:ascii="Arial" w:hAnsi="Arial" w:cs="Arial"/>
                <w:b/>
                <w:bCs/>
              </w:rPr>
            </w:pPr>
            <w:r>
              <w:rPr>
                <w:rFonts w:ascii="Arial" w:hAnsi="Arial" w:cs="Arial"/>
                <w:b/>
                <w:bCs/>
              </w:rPr>
              <w:t>Accounts Receivable</w:t>
            </w:r>
          </w:p>
          <w:p w:rsidR="00C57FDD" w:rsidRDefault="008C0D92" w:rsidP="008C0D92">
            <w:pPr>
              <w:autoSpaceDE w:val="0"/>
              <w:autoSpaceDN w:val="0"/>
              <w:adjustRightInd w:val="0"/>
            </w:pPr>
            <w:r>
              <w:rPr>
                <w:rFonts w:ascii="Arial" w:hAnsi="Arial" w:cs="Arial"/>
              </w:rPr>
              <w:t>Outstanding balances from the June 2013 billing have been submitted to Treasury in January 2014. In February we received from Treasury $306.52 for debts collected.</w:t>
            </w:r>
          </w:p>
        </w:tc>
        <w:tc>
          <w:tcPr>
            <w:tcW w:w="1800" w:type="dxa"/>
            <w:tcBorders>
              <w:top w:val="single" w:sz="6" w:space="0" w:color="auto"/>
              <w:bottom w:val="single" w:sz="6" w:space="0" w:color="auto"/>
            </w:tcBorders>
          </w:tcPr>
          <w:p w:rsidR="00C57FDD" w:rsidRDefault="00C57FDD" w:rsidP="00E67124">
            <w:pPr>
              <w:pStyle w:val="ListParagraph"/>
              <w:rPr>
                <w:rFonts w:ascii="Arial" w:hAnsi="Arial" w:cs="Arial"/>
                <w:sz w:val="22"/>
              </w:rPr>
            </w:pPr>
          </w:p>
        </w:tc>
      </w:tr>
      <w:tr w:rsidR="0088091E" w:rsidTr="0058099B">
        <w:trPr>
          <w:cantSplit/>
        </w:trPr>
        <w:tc>
          <w:tcPr>
            <w:tcW w:w="10170" w:type="dxa"/>
            <w:gridSpan w:val="2"/>
            <w:tcBorders>
              <w:top w:val="single" w:sz="6" w:space="0" w:color="auto"/>
              <w:bottom w:val="single" w:sz="6" w:space="0" w:color="auto"/>
            </w:tcBorders>
          </w:tcPr>
          <w:p w:rsidR="0088091E" w:rsidRDefault="0088091E" w:rsidP="0088091E">
            <w:pPr>
              <w:pStyle w:val="TableText"/>
              <w:tabs>
                <w:tab w:val="left" w:pos="0"/>
                <w:tab w:val="left" w:pos="90"/>
                <w:tab w:val="center" w:pos="4122"/>
                <w:tab w:val="left" w:pos="5600"/>
              </w:tabs>
              <w:spacing w:before="120" w:after="40"/>
              <w:jc w:val="center"/>
              <w:rPr>
                <w:b/>
                <w:color w:val="FF0000"/>
                <w:sz w:val="40"/>
                <w:szCs w:val="40"/>
              </w:rPr>
            </w:pPr>
            <w:r w:rsidRPr="00305B53">
              <w:rPr>
                <w:b/>
                <w:color w:val="FF0000"/>
                <w:sz w:val="40"/>
                <w:szCs w:val="40"/>
              </w:rPr>
              <w:lastRenderedPageBreak/>
              <w:t>Next Call:</w:t>
            </w:r>
          </w:p>
          <w:p w:rsidR="0088091E" w:rsidRPr="00556E42" w:rsidRDefault="0088091E" w:rsidP="0088091E">
            <w:pPr>
              <w:pStyle w:val="TableText"/>
              <w:tabs>
                <w:tab w:val="left" w:pos="0"/>
                <w:tab w:val="left" w:pos="90"/>
                <w:tab w:val="center" w:pos="4122"/>
                <w:tab w:val="left" w:pos="5600"/>
              </w:tabs>
              <w:spacing w:before="120" w:after="40"/>
              <w:jc w:val="center"/>
              <w:rPr>
                <w:b/>
                <w:color w:val="000000"/>
                <w:sz w:val="36"/>
                <w:szCs w:val="36"/>
              </w:rPr>
            </w:pPr>
            <w:r>
              <w:rPr>
                <w:b/>
                <w:color w:val="000000"/>
                <w:sz w:val="36"/>
                <w:szCs w:val="36"/>
              </w:rPr>
              <w:t>Tuesday</w:t>
            </w:r>
            <w:r w:rsidR="004819B1">
              <w:rPr>
                <w:b/>
                <w:color w:val="000000"/>
                <w:sz w:val="36"/>
                <w:szCs w:val="36"/>
              </w:rPr>
              <w:t xml:space="preserve">, </w:t>
            </w:r>
            <w:r w:rsidR="00BA5940">
              <w:rPr>
                <w:b/>
                <w:color w:val="000000"/>
                <w:sz w:val="36"/>
                <w:szCs w:val="36"/>
              </w:rPr>
              <w:t>April 29</w:t>
            </w:r>
            <w:r>
              <w:rPr>
                <w:b/>
                <w:color w:val="000000"/>
                <w:sz w:val="36"/>
                <w:szCs w:val="36"/>
              </w:rPr>
              <w:t>,</w:t>
            </w:r>
            <w:r w:rsidR="008F734B">
              <w:rPr>
                <w:b/>
                <w:color w:val="000000"/>
                <w:sz w:val="36"/>
                <w:szCs w:val="36"/>
              </w:rPr>
              <w:t xml:space="preserve"> 2014</w:t>
            </w:r>
          </w:p>
          <w:p w:rsidR="0088091E" w:rsidRPr="00BE4DAF" w:rsidRDefault="0088091E" w:rsidP="0088091E">
            <w:pPr>
              <w:pStyle w:val="TableText"/>
              <w:tabs>
                <w:tab w:val="left" w:pos="0"/>
                <w:tab w:val="left" w:pos="90"/>
                <w:tab w:val="center" w:pos="4122"/>
                <w:tab w:val="left" w:pos="5600"/>
              </w:tabs>
              <w:spacing w:before="120" w:after="40"/>
              <w:jc w:val="center"/>
              <w:rPr>
                <w:b/>
                <w:color w:val="000000"/>
                <w:sz w:val="36"/>
                <w:szCs w:val="36"/>
              </w:rPr>
            </w:pPr>
            <w:r w:rsidRPr="00556E42">
              <w:rPr>
                <w:b/>
                <w:color w:val="000000"/>
                <w:sz w:val="36"/>
                <w:szCs w:val="36"/>
              </w:rPr>
              <w:t>1</w:t>
            </w:r>
            <w:r w:rsidR="004819B1">
              <w:rPr>
                <w:b/>
                <w:color w:val="000000"/>
                <w:sz w:val="36"/>
                <w:szCs w:val="36"/>
              </w:rPr>
              <w:t>0</w:t>
            </w:r>
            <w:r w:rsidRPr="00556E42">
              <w:rPr>
                <w:b/>
                <w:color w:val="000000"/>
                <w:sz w:val="36"/>
                <w:szCs w:val="36"/>
              </w:rPr>
              <w:t>:00am Eastern</w:t>
            </w:r>
            <w:r w:rsidRPr="00BE4DAF">
              <w:rPr>
                <w:b/>
                <w:color w:val="000000"/>
                <w:sz w:val="36"/>
                <w:szCs w:val="36"/>
              </w:rPr>
              <w:t xml:space="preserve"> 1 hour</w:t>
            </w:r>
          </w:p>
          <w:p w:rsidR="0088091E" w:rsidRDefault="0088091E" w:rsidP="0088091E">
            <w:pPr>
              <w:tabs>
                <w:tab w:val="left" w:pos="0"/>
                <w:tab w:val="left" w:pos="90"/>
              </w:tabs>
              <w:autoSpaceDE w:val="0"/>
              <w:autoSpaceDN w:val="0"/>
              <w:adjustRightInd w:val="0"/>
              <w:jc w:val="center"/>
              <w:rPr>
                <w:rFonts w:ascii="Arial" w:hAnsi="Arial" w:cs="Arial"/>
                <w:bCs/>
                <w:i/>
                <w:iCs/>
                <w:sz w:val="28"/>
                <w:szCs w:val="28"/>
              </w:rPr>
            </w:pPr>
          </w:p>
          <w:p w:rsidR="0088091E" w:rsidRDefault="006231D2" w:rsidP="0088091E">
            <w:pPr>
              <w:tabs>
                <w:tab w:val="left" w:pos="0"/>
                <w:tab w:val="left" w:pos="90"/>
              </w:tabs>
              <w:autoSpaceDE w:val="0"/>
              <w:autoSpaceDN w:val="0"/>
              <w:adjustRightInd w:val="0"/>
              <w:jc w:val="center"/>
              <w:rPr>
                <w:rFonts w:ascii="Arial" w:hAnsi="Arial" w:cs="Arial"/>
                <w:b/>
                <w:bCs/>
                <w:i/>
                <w:iCs/>
                <w:color w:val="FF0000"/>
                <w:sz w:val="24"/>
                <w:szCs w:val="24"/>
              </w:rPr>
            </w:pPr>
            <w:r>
              <w:rPr>
                <w:rFonts w:ascii="Arial" w:hAnsi="Arial" w:cs="Arial"/>
                <w:bCs/>
                <w:i/>
                <w:iCs/>
                <w:sz w:val="28"/>
                <w:szCs w:val="28"/>
              </w:rPr>
              <w:t>Verizon</w:t>
            </w:r>
            <w:r w:rsidR="0088091E">
              <w:rPr>
                <w:rFonts w:ascii="Arial" w:hAnsi="Arial" w:cs="Arial"/>
                <w:bCs/>
                <w:i/>
                <w:iCs/>
                <w:sz w:val="28"/>
                <w:szCs w:val="28"/>
              </w:rPr>
              <w:t xml:space="preserve"> Bridge</w:t>
            </w:r>
            <w:r w:rsidR="0088091E" w:rsidRPr="00F60234">
              <w:rPr>
                <w:rFonts w:ascii="Arial" w:hAnsi="Arial" w:cs="Arial"/>
                <w:b/>
                <w:bCs/>
                <w:i/>
                <w:iCs/>
                <w:color w:val="FF0000"/>
                <w:sz w:val="24"/>
                <w:szCs w:val="24"/>
              </w:rPr>
              <w:t xml:space="preserve">             </w:t>
            </w:r>
            <w:r w:rsidR="0088091E">
              <w:rPr>
                <w:rFonts w:ascii="Arial" w:hAnsi="Arial" w:cs="Arial"/>
                <w:b/>
                <w:bCs/>
                <w:i/>
                <w:iCs/>
                <w:color w:val="FF0000"/>
                <w:sz w:val="24"/>
                <w:szCs w:val="24"/>
              </w:rPr>
              <w:t xml:space="preserve">    </w:t>
            </w:r>
          </w:p>
          <w:p w:rsidR="0088091E" w:rsidRPr="006231D2" w:rsidRDefault="0088091E" w:rsidP="006231D2">
            <w:pPr>
              <w:tabs>
                <w:tab w:val="left" w:pos="0"/>
                <w:tab w:val="left" w:pos="90"/>
              </w:tabs>
              <w:autoSpaceDE w:val="0"/>
              <w:autoSpaceDN w:val="0"/>
              <w:adjustRightInd w:val="0"/>
              <w:jc w:val="center"/>
              <w:rPr>
                <w:rFonts w:ascii="Arial" w:hAnsi="Arial" w:cs="Arial"/>
                <w:b/>
                <w:bCs/>
                <w:i/>
                <w:iCs/>
                <w:color w:val="FF0000"/>
                <w:sz w:val="24"/>
                <w:szCs w:val="24"/>
              </w:rPr>
            </w:pPr>
          </w:p>
          <w:p w:rsidR="006231D2" w:rsidRPr="006231D2" w:rsidRDefault="006231D2" w:rsidP="006231D2">
            <w:pPr>
              <w:jc w:val="center"/>
              <w:rPr>
                <w:rFonts w:ascii="Arial" w:hAnsi="Arial" w:cs="Arial"/>
                <w:b/>
                <w:color w:val="000080"/>
                <w:sz w:val="24"/>
                <w:szCs w:val="24"/>
              </w:rPr>
            </w:pPr>
            <w:r w:rsidRPr="006231D2">
              <w:rPr>
                <w:rFonts w:ascii="Arial" w:hAnsi="Arial" w:cs="Arial"/>
                <w:b/>
                <w:color w:val="000080"/>
                <w:sz w:val="24"/>
                <w:szCs w:val="24"/>
              </w:rPr>
              <w:t>Bridge Number: 866.798.6697</w:t>
            </w:r>
          </w:p>
          <w:p w:rsidR="006231D2" w:rsidRPr="006231D2" w:rsidRDefault="006231D2" w:rsidP="006231D2">
            <w:pPr>
              <w:jc w:val="center"/>
              <w:rPr>
                <w:rFonts w:ascii="Arial" w:hAnsi="Arial" w:cs="Arial"/>
                <w:b/>
                <w:color w:val="000080"/>
                <w:sz w:val="24"/>
                <w:szCs w:val="24"/>
              </w:rPr>
            </w:pPr>
            <w:r w:rsidRPr="006231D2">
              <w:rPr>
                <w:rFonts w:ascii="Arial" w:hAnsi="Arial" w:cs="Arial"/>
                <w:b/>
                <w:color w:val="000080"/>
                <w:sz w:val="24"/>
                <w:szCs w:val="24"/>
              </w:rPr>
              <w:t>Pass Code: 286.3906#</w:t>
            </w:r>
          </w:p>
          <w:p w:rsidR="0088091E" w:rsidRPr="000E02A4" w:rsidRDefault="0088091E" w:rsidP="0088091E">
            <w:pPr>
              <w:tabs>
                <w:tab w:val="left" w:pos="0"/>
                <w:tab w:val="left" w:pos="90"/>
              </w:tabs>
              <w:autoSpaceDE w:val="0"/>
              <w:autoSpaceDN w:val="0"/>
              <w:adjustRightInd w:val="0"/>
              <w:jc w:val="center"/>
              <w:rPr>
                <w:rFonts w:ascii="Arial" w:hAnsi="Arial" w:cs="Arial"/>
                <w:b/>
                <w:i/>
                <w:iCs/>
                <w:color w:val="FF0000"/>
                <w:sz w:val="24"/>
                <w:szCs w:val="24"/>
              </w:rPr>
            </w:pPr>
          </w:p>
          <w:p w:rsidR="0088091E" w:rsidRPr="002232D0" w:rsidRDefault="0088091E" w:rsidP="0088091E">
            <w:pPr>
              <w:jc w:val="center"/>
              <w:rPr>
                <w:rFonts w:ascii="Arial" w:hAnsi="Arial" w:cs="Arial"/>
                <w:b/>
                <w:bCs/>
                <w:i/>
                <w:iCs/>
                <w:color w:val="000000"/>
                <w:sz w:val="22"/>
                <w:szCs w:val="22"/>
              </w:rPr>
            </w:pPr>
            <w:r w:rsidRPr="002232D0">
              <w:rPr>
                <w:rFonts w:ascii="Arial" w:hAnsi="Arial" w:cs="Arial"/>
                <w:b/>
                <w:bCs/>
                <w:i/>
                <w:iCs/>
                <w:color w:val="000000"/>
                <w:sz w:val="22"/>
                <w:szCs w:val="22"/>
              </w:rPr>
              <w:t>Proposed Agenda:</w:t>
            </w:r>
          </w:p>
          <w:p w:rsidR="0088091E" w:rsidRDefault="0088091E" w:rsidP="0088091E">
            <w:pPr>
              <w:jc w:val="center"/>
              <w:rPr>
                <w:rFonts w:ascii="Arial" w:hAnsi="Arial" w:cs="Arial"/>
                <w:i/>
                <w:iCs/>
                <w:sz w:val="22"/>
                <w:szCs w:val="22"/>
              </w:rPr>
            </w:pPr>
            <w:r w:rsidRPr="009E1BE1">
              <w:rPr>
                <w:rFonts w:ascii="Arial" w:hAnsi="Arial" w:cs="Arial"/>
                <w:i/>
                <w:iCs/>
                <w:sz w:val="22"/>
                <w:szCs w:val="22"/>
              </w:rPr>
              <w:t> </w:t>
            </w:r>
          </w:p>
          <w:p w:rsidR="00E6164D" w:rsidRDefault="00E6164D" w:rsidP="00E6164D">
            <w:pPr>
              <w:rPr>
                <w:rFonts w:ascii="Arial" w:hAnsi="Arial" w:cs="Arial"/>
                <w:b/>
                <w:bCs/>
                <w:color w:val="FF0000"/>
              </w:rPr>
            </w:pPr>
            <w:r>
              <w:rPr>
                <w:rFonts w:ascii="Arial" w:hAnsi="Arial" w:cs="Arial"/>
                <w:b/>
                <w:bCs/>
                <w:color w:val="FF0000"/>
              </w:rPr>
              <w:t>Open Portion:</w:t>
            </w:r>
          </w:p>
          <w:p w:rsidR="00E6164D" w:rsidRDefault="00E6164D" w:rsidP="00E6164D">
            <w:pPr>
              <w:rPr>
                <w:rFonts w:ascii="Arial" w:hAnsi="Arial" w:cs="Arial"/>
                <w:b/>
                <w:bCs/>
                <w:color w:val="FF0000"/>
                <w:sz w:val="22"/>
                <w:szCs w:val="22"/>
              </w:rPr>
            </w:pPr>
          </w:p>
          <w:p w:rsidR="00E6164D" w:rsidRPr="00B6341B" w:rsidRDefault="00E6164D" w:rsidP="00E6164D">
            <w:pPr>
              <w:pStyle w:val="ListParagraph"/>
              <w:numPr>
                <w:ilvl w:val="0"/>
                <w:numId w:val="27"/>
              </w:numPr>
              <w:rPr>
                <w:rFonts w:ascii="Arial" w:hAnsi="Arial" w:cs="Arial"/>
              </w:rPr>
            </w:pPr>
            <w:r w:rsidRPr="00B6341B">
              <w:rPr>
                <w:rFonts w:ascii="Arial" w:hAnsi="Arial" w:cs="Arial"/>
              </w:rPr>
              <w:t xml:space="preserve">Approve </w:t>
            </w:r>
            <w:r w:rsidR="00C14666">
              <w:rPr>
                <w:rFonts w:ascii="Arial" w:hAnsi="Arial" w:cs="Arial"/>
              </w:rPr>
              <w:t>February 25</w:t>
            </w:r>
            <w:r w:rsidR="00BA5940">
              <w:rPr>
                <w:rFonts w:ascii="Arial" w:hAnsi="Arial" w:cs="Arial"/>
              </w:rPr>
              <w:t xml:space="preserve"> and March 21, </w:t>
            </w:r>
            <w:r w:rsidR="00CE4FCE">
              <w:rPr>
                <w:rFonts w:ascii="Arial" w:hAnsi="Arial" w:cs="Arial"/>
              </w:rPr>
              <w:t>2014</w:t>
            </w:r>
            <w:r w:rsidRPr="00B6341B">
              <w:rPr>
                <w:rFonts w:ascii="Arial" w:hAnsi="Arial" w:cs="Arial"/>
              </w:rPr>
              <w:t xml:space="preserve"> meeting notes</w:t>
            </w:r>
          </w:p>
          <w:p w:rsidR="00E6164D" w:rsidRDefault="00BA5940" w:rsidP="00E6164D">
            <w:pPr>
              <w:pStyle w:val="ListParagraph"/>
              <w:numPr>
                <w:ilvl w:val="0"/>
                <w:numId w:val="26"/>
              </w:numPr>
              <w:rPr>
                <w:rFonts w:ascii="Arial" w:hAnsi="Arial" w:cs="Arial"/>
              </w:rPr>
            </w:pPr>
            <w:r>
              <w:rPr>
                <w:rFonts w:ascii="Arial" w:hAnsi="Arial" w:cs="Arial"/>
              </w:rPr>
              <w:t>Review March</w:t>
            </w:r>
            <w:r w:rsidR="00E6164D" w:rsidRPr="00B6341B">
              <w:rPr>
                <w:rFonts w:ascii="Arial" w:hAnsi="Arial" w:cs="Arial"/>
              </w:rPr>
              <w:t xml:space="preserve"> NANP Report (Welch)</w:t>
            </w:r>
          </w:p>
          <w:p w:rsidR="0027169F" w:rsidRDefault="0027169F" w:rsidP="00E6164D">
            <w:pPr>
              <w:pStyle w:val="ListParagraph"/>
              <w:numPr>
                <w:ilvl w:val="0"/>
                <w:numId w:val="26"/>
              </w:numPr>
              <w:rPr>
                <w:rFonts w:ascii="Arial" w:hAnsi="Arial" w:cs="Arial"/>
              </w:rPr>
            </w:pPr>
            <w:r>
              <w:rPr>
                <w:rFonts w:ascii="Arial" w:hAnsi="Arial" w:cs="Arial"/>
              </w:rPr>
              <w:t>Discuss FCC Trial Order as it relates to this group</w:t>
            </w:r>
          </w:p>
          <w:p w:rsidR="0027169F" w:rsidRPr="00B6341B" w:rsidRDefault="0027169F" w:rsidP="00E6164D">
            <w:pPr>
              <w:pStyle w:val="ListParagraph"/>
              <w:numPr>
                <w:ilvl w:val="0"/>
                <w:numId w:val="26"/>
              </w:numPr>
              <w:rPr>
                <w:rFonts w:ascii="Arial" w:hAnsi="Arial" w:cs="Arial"/>
              </w:rPr>
            </w:pPr>
            <w:r>
              <w:rPr>
                <w:rFonts w:ascii="Arial" w:hAnsi="Arial" w:cs="Arial"/>
              </w:rPr>
              <w:t>Discuss Budget and Contribution Factor</w:t>
            </w:r>
          </w:p>
          <w:p w:rsidR="00E6164D" w:rsidRDefault="00E6164D" w:rsidP="00E6164D">
            <w:pPr>
              <w:ind w:left="360"/>
              <w:rPr>
                <w:rFonts w:ascii="Arial" w:hAnsi="Arial" w:cs="Arial"/>
              </w:rPr>
            </w:pPr>
          </w:p>
          <w:p w:rsidR="00E6164D" w:rsidRDefault="00E6164D" w:rsidP="00E6164D">
            <w:pPr>
              <w:rPr>
                <w:rFonts w:ascii="Arial" w:hAnsi="Arial" w:cs="Arial"/>
                <w:b/>
                <w:bCs/>
              </w:rPr>
            </w:pPr>
          </w:p>
          <w:p w:rsidR="00E6164D" w:rsidRDefault="00E6164D" w:rsidP="00E6164D">
            <w:pPr>
              <w:rPr>
                <w:rFonts w:ascii="Arial" w:hAnsi="Arial" w:cs="Arial"/>
                <w:b/>
                <w:bCs/>
                <w:color w:val="FF0000"/>
              </w:rPr>
            </w:pPr>
            <w:r>
              <w:rPr>
                <w:rFonts w:ascii="Arial" w:hAnsi="Arial" w:cs="Arial"/>
                <w:b/>
                <w:bCs/>
                <w:color w:val="FF0000"/>
              </w:rPr>
              <w:t>Closed Portion:</w:t>
            </w:r>
          </w:p>
          <w:p w:rsidR="00E6164D" w:rsidRDefault="00E6164D" w:rsidP="00E6164D">
            <w:pPr>
              <w:rPr>
                <w:rFonts w:ascii="Arial" w:hAnsi="Arial" w:cs="Arial"/>
                <w:b/>
                <w:bCs/>
                <w:color w:val="FF0000"/>
              </w:rPr>
            </w:pPr>
          </w:p>
          <w:p w:rsidR="00C14666" w:rsidRDefault="00C14666" w:rsidP="00E6164D">
            <w:pPr>
              <w:pStyle w:val="ListParagraph"/>
              <w:numPr>
                <w:ilvl w:val="0"/>
                <w:numId w:val="25"/>
              </w:numPr>
              <w:rPr>
                <w:rFonts w:ascii="Arial" w:hAnsi="Arial" w:cs="Arial"/>
              </w:rPr>
            </w:pPr>
            <w:r>
              <w:rPr>
                <w:rFonts w:ascii="Arial" w:hAnsi="Arial" w:cs="Arial"/>
              </w:rPr>
              <w:t xml:space="preserve">Deliverable Doc </w:t>
            </w:r>
          </w:p>
          <w:p w:rsidR="00E6164D" w:rsidRDefault="00E6164D" w:rsidP="00E6164D">
            <w:pPr>
              <w:rPr>
                <w:rFonts w:ascii="Arial" w:hAnsi="Arial" w:cs="Arial"/>
                <w:i/>
                <w:iCs/>
                <w:sz w:val="22"/>
                <w:szCs w:val="22"/>
              </w:rPr>
            </w:pPr>
          </w:p>
          <w:p w:rsidR="00E6164D" w:rsidRPr="009E1BE1" w:rsidRDefault="00E6164D" w:rsidP="0088091E">
            <w:pPr>
              <w:jc w:val="center"/>
              <w:rPr>
                <w:rFonts w:ascii="Arial" w:hAnsi="Arial" w:cs="Arial"/>
                <w:i/>
                <w:iCs/>
                <w:sz w:val="22"/>
                <w:szCs w:val="22"/>
              </w:rPr>
            </w:pPr>
          </w:p>
          <w:p w:rsidR="0088091E" w:rsidRDefault="0088091E" w:rsidP="0088091E">
            <w:pPr>
              <w:ind w:left="360"/>
              <w:rPr>
                <w:rFonts w:ascii="Arial" w:hAnsi="Arial" w:cs="Arial"/>
              </w:rPr>
            </w:pPr>
          </w:p>
          <w:p w:rsidR="0088091E" w:rsidRPr="00FD62F1" w:rsidRDefault="0088091E" w:rsidP="00FD62F1">
            <w:pPr>
              <w:tabs>
                <w:tab w:val="left" w:pos="0"/>
                <w:tab w:val="left" w:pos="90"/>
              </w:tabs>
              <w:rPr>
                <w:rFonts w:ascii="Arial" w:hAnsi="Arial" w:cs="Arial"/>
                <w:b/>
                <w:color w:val="000000"/>
                <w:sz w:val="24"/>
                <w:szCs w:val="24"/>
              </w:rPr>
            </w:pPr>
          </w:p>
        </w:tc>
      </w:tr>
    </w:tbl>
    <w:p w:rsidR="00456518" w:rsidRDefault="00456518" w:rsidP="000D1FBE">
      <w:pPr>
        <w:pStyle w:val="tty80"/>
        <w:tabs>
          <w:tab w:val="left" w:pos="0"/>
          <w:tab w:val="left" w:pos="90"/>
        </w:tabs>
        <w:rPr>
          <w:rFonts w:ascii="Book Antiqua" w:hAnsi="Book Antiqua"/>
          <w:sz w:val="22"/>
        </w:rPr>
      </w:pPr>
    </w:p>
    <w:sectPr w:rsidR="00456518" w:rsidSect="00AB4FF0">
      <w:headerReference w:type="default" r:id="rId9"/>
      <w:footerReference w:type="even" r:id="rId10"/>
      <w:footerReference w:type="default" r:id="rId11"/>
      <w:headerReference w:type="first" r:id="rId12"/>
      <w:footerReference w:type="first" r:id="rId13"/>
      <w:pgSz w:w="12240" w:h="15840" w:code="1"/>
      <w:pgMar w:top="864" w:right="1080" w:bottom="1152" w:left="1080" w:header="432" w:footer="432"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BE" w:rsidRDefault="00CE49BE">
      <w:r>
        <w:separator/>
      </w:r>
    </w:p>
  </w:endnote>
  <w:endnote w:type="continuationSeparator" w:id="0">
    <w:p w:rsidR="00CE49BE" w:rsidRDefault="00CE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6518" w:rsidRDefault="004565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2575">
      <w:rPr>
        <w:rStyle w:val="PageNumber"/>
        <w:noProof/>
      </w:rPr>
      <w:t>3</w:t>
    </w:r>
    <w:r>
      <w:rPr>
        <w:rStyle w:val="PageNumber"/>
      </w:rPr>
      <w:fldChar w:fldCharType="end"/>
    </w:r>
  </w:p>
  <w:p w:rsidR="00456518" w:rsidRDefault="00456518">
    <w:pPr>
      <w:pStyle w:val="Footer"/>
      <w:tabs>
        <w:tab w:val="clear" w:pos="7920"/>
        <w:tab w:val="center" w:pos="5400"/>
        <w:tab w:val="right" w:pos="9720"/>
        <w:tab w:val="right" w:pos="10440"/>
      </w:tabs>
    </w:pPr>
    <w:r>
      <w:fldChar w:fldCharType="begin"/>
    </w:r>
    <w:r>
      <w:instrText xml:space="preserve"> if "</w:instrText>
    </w:r>
    <w:r>
      <w:fldChar w:fldCharType="begin"/>
    </w:r>
    <w:r>
      <w:instrText xml:space="preserve"> REF DocVersion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"(v. </w:instrText>
    </w:r>
    <w:r w:rsidR="00CE49BE">
      <w:fldChar w:fldCharType="begin"/>
    </w:r>
    <w:r w:rsidR="00CE49BE">
      <w:instrText xml:space="preserve"> REF DocVersion </w:instrText>
    </w:r>
    <w:r w:rsidR="00CE49BE">
      <w:fldChar w:fldCharType="separate"/>
    </w:r>
    <w:r>
      <w:instrText xml:space="preserve">1 </w:instrText>
    </w:r>
    <w:r w:rsidR="00CE49BE">
      <w:fldChar w:fldCharType="end"/>
    </w:r>
    <w:r>
      <w:instrText xml:space="preserve">)" </w:instrTex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tabs>
        <w:tab w:val="clear" w:pos="7920"/>
        <w:tab w:val="center" w:pos="5400"/>
        <w:tab w:val="right" w:pos="10440"/>
      </w:tabs>
      <w:spacing w:before="120"/>
    </w:pPr>
    <w:r>
      <w:t xml:space="preserve">  </w:t>
    </w:r>
    <w:r>
      <w:fldChar w:fldCharType="begin"/>
    </w:r>
    <w:r>
      <w:instrText xml:space="preserve"> if "</w:instrText>
    </w:r>
    <w:r>
      <w:fldChar w:fldCharType="begin"/>
    </w:r>
    <w:r>
      <w:instrText xml:space="preserve"> REF DocVersion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"(v. </w:instrText>
    </w:r>
    <w:r w:rsidR="00CE49BE">
      <w:fldChar w:fldCharType="begin"/>
    </w:r>
    <w:r w:rsidR="00CE49BE">
      <w:instrText xml:space="preserve"> REF DocVersion </w:instrText>
    </w:r>
    <w:r w:rsidR="00CE49BE">
      <w:fldChar w:fldCharType="separate"/>
    </w:r>
    <w:r>
      <w:instrText xml:space="preserve"> 1 </w:instrText>
    </w:r>
    <w:r w:rsidR="00CE49BE">
      <w:fldChar w:fldCharType="end"/>
    </w:r>
    <w:r>
      <w:instrText xml:space="preserve">)" </w:instrTex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912575">
      <w:rPr>
        <w:rStyle w:val="PageNumber"/>
        <w:noProof/>
      </w:rPr>
      <w:t>1</w:t>
    </w:r>
    <w:r>
      <w:rPr>
        <w:rStyle w:val="PageNumber"/>
      </w:rPr>
      <w:fldChar w:fldCharType="end"/>
    </w:r>
    <w:r>
      <w:fldChar w:fldCharType="begin"/>
    </w:r>
    <w:r>
      <w:instrText>if "</w:instrText>
    </w:r>
    <w:r>
      <w:fldChar w:fldCharType="begin"/>
    </w:r>
    <w:r>
      <w:instrText>styleref "Heading 2"</w:instrText>
    </w:r>
    <w:r>
      <w:fldChar w:fldCharType="separate"/>
    </w:r>
    <w:r w:rsidR="00912575">
      <w:rPr>
        <w:b/>
        <w:bCs/>
        <w:noProof/>
      </w:rPr>
      <w:instrText>Error! No text of specified style in document.</w:instrText>
    </w:r>
    <w:r>
      <w:fldChar w:fldCharType="end"/>
    </w:r>
    <w:r>
      <w:instrText xml:space="preserve">" = "Error! No text of specified style in document."  "" </w:instrText>
    </w:r>
    <w:r>
      <w:fldChar w:fldCharType="begin"/>
    </w:r>
    <w:r>
      <w:instrText>styleref "Heading 2"</w:instrText>
    </w:r>
    <w:r>
      <w:fldChar w:fldCharType="separate"/>
    </w:r>
    <w:r w:rsidR="00C0508A">
      <w:rPr>
        <w:noProof/>
      </w:rPr>
      <w:instrText>Approved for Training Binder at last meeting</w:instrText>
    </w:r>
    <w:r>
      <w:fldChar w:fldCharType="end"/>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912575">
      <w:rPr>
        <w:rStyle w:val="PageNumber"/>
        <w:noProof/>
      </w:rPr>
      <w:t>1</w:t>
    </w:r>
    <w:r>
      <w:rPr>
        <w:rStyle w:val="PageNumber"/>
      </w:rPr>
      <w:fldChar w:fldCharType="end"/>
    </w:r>
  </w:p>
  <w:p w:rsidR="00456518" w:rsidRDefault="0045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BE" w:rsidRDefault="00CE49BE">
      <w:r>
        <w:separator/>
      </w:r>
    </w:p>
  </w:footnote>
  <w:footnote w:type="continuationSeparator" w:id="0">
    <w:p w:rsidR="00CE49BE" w:rsidRDefault="00CE4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Header"/>
    </w:pPr>
    <w:r>
      <w:tab/>
    </w:r>
    <w:r>
      <w:fldChar w:fldCharType="begin"/>
    </w:r>
    <w:r>
      <w:instrText xml:space="preserve"> if "</w:instrText>
    </w:r>
    <w:r>
      <w:fldChar w:fldCharType="begin"/>
    </w:r>
    <w:r>
      <w:instrText xml:space="preserve"> REF DocControlNumber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w:instrText>
    </w:r>
    <w:r w:rsidR="00CE49BE">
      <w:fldChar w:fldCharType="begin"/>
    </w:r>
    <w:r w:rsidR="00CE49BE">
      <w:instrText xml:space="preserve"> REF DocControlNumber </w:instrText>
    </w:r>
    <w:r w:rsidR="00CE49BE">
      <w:fldChar w:fldCharType="separate"/>
    </w:r>
    <w:r>
      <w:rPr>
        <w:rStyle w:val="HighlightedVariable"/>
      </w:rPr>
      <w:instrText>&lt;Document Control Number&gt;</w:instrText>
    </w:r>
    <w:r>
      <w:instrText xml:space="preserve"> </w:instrText>
    </w:r>
    <w:r w:rsidR="00CE49BE">
      <w:fldChar w:fldCharType="end"/>
    </w:r>
    <w:r>
      <w:instrText xml:space="preserv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Header"/>
      <w:jc w:val="center"/>
    </w:pPr>
    <w:r>
      <w:t>Billing and Collection Agent Oversight Working Group (B&amp;C WG)</w:t>
    </w:r>
    <w:r>
      <w:fldChar w:fldCharType="begin"/>
    </w:r>
    <w:r>
      <w:instrText xml:space="preserve"> if "</w:instrText>
    </w:r>
    <w:r>
      <w:fldChar w:fldCharType="begin"/>
    </w:r>
    <w:r>
      <w:instrText xml:space="preserve"> REF DocControlNumber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w:instrText>
    </w:r>
    <w:r w:rsidR="00CE49BE">
      <w:fldChar w:fldCharType="begin"/>
    </w:r>
    <w:r w:rsidR="00CE49BE">
      <w:instrText xml:space="preserve"> REF DocControlNumber </w:instrText>
    </w:r>
    <w:r w:rsidR="00CE49BE">
      <w:fldChar w:fldCharType="separate"/>
    </w:r>
    <w:r>
      <w:instrText xml:space="preserve"> </w:instrText>
    </w:r>
    <w:r>
      <w:rPr>
        <w:rStyle w:val="HighlightedVariable"/>
      </w:rPr>
      <w:instrText>&lt;Document Control Number&gt;</w:instrText>
    </w:r>
    <w:r>
      <w:instrText xml:space="preserve"> </w:instrText>
    </w:r>
    <w:r w:rsidR="00CE49BE">
      <w:fldChar w:fldCharType="end"/>
    </w:r>
    <w:r>
      <w:instrText xml:space="preserve"> </w:instrText>
    </w:r>
    <w:r>
      <w:fldChar w:fldCharType="end"/>
    </w:r>
  </w:p>
  <w:p w:rsidR="00456518" w:rsidRDefault="00456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B0A"/>
    <w:multiLevelType w:val="hybridMultilevel"/>
    <w:tmpl w:val="0B2AA6A4"/>
    <w:lvl w:ilvl="0" w:tplc="60086E12">
      <w:start w:val="1"/>
      <w:numFmt w:val="bullet"/>
      <w:lvlText w:val="•"/>
      <w:lvlJc w:val="left"/>
      <w:pPr>
        <w:tabs>
          <w:tab w:val="num" w:pos="720"/>
        </w:tabs>
        <w:ind w:left="720" w:hanging="360"/>
      </w:pPr>
      <w:rPr>
        <w:rFonts w:ascii="Times New Roman" w:hAnsi="Times New Roman" w:hint="default"/>
      </w:rPr>
    </w:lvl>
    <w:lvl w:ilvl="1" w:tplc="452AD078" w:tentative="1">
      <w:start w:val="1"/>
      <w:numFmt w:val="bullet"/>
      <w:lvlText w:val="•"/>
      <w:lvlJc w:val="left"/>
      <w:pPr>
        <w:tabs>
          <w:tab w:val="num" w:pos="1440"/>
        </w:tabs>
        <w:ind w:left="1440" w:hanging="360"/>
      </w:pPr>
      <w:rPr>
        <w:rFonts w:ascii="Times New Roman" w:hAnsi="Times New Roman" w:hint="default"/>
      </w:rPr>
    </w:lvl>
    <w:lvl w:ilvl="2" w:tplc="4658EE3A" w:tentative="1">
      <w:start w:val="1"/>
      <w:numFmt w:val="bullet"/>
      <w:lvlText w:val="•"/>
      <w:lvlJc w:val="left"/>
      <w:pPr>
        <w:tabs>
          <w:tab w:val="num" w:pos="2160"/>
        </w:tabs>
        <w:ind w:left="2160" w:hanging="360"/>
      </w:pPr>
      <w:rPr>
        <w:rFonts w:ascii="Times New Roman" w:hAnsi="Times New Roman" w:hint="default"/>
      </w:rPr>
    </w:lvl>
    <w:lvl w:ilvl="3" w:tplc="EB142724" w:tentative="1">
      <w:start w:val="1"/>
      <w:numFmt w:val="bullet"/>
      <w:lvlText w:val="•"/>
      <w:lvlJc w:val="left"/>
      <w:pPr>
        <w:tabs>
          <w:tab w:val="num" w:pos="2880"/>
        </w:tabs>
        <w:ind w:left="2880" w:hanging="360"/>
      </w:pPr>
      <w:rPr>
        <w:rFonts w:ascii="Times New Roman" w:hAnsi="Times New Roman" w:hint="default"/>
      </w:rPr>
    </w:lvl>
    <w:lvl w:ilvl="4" w:tplc="F2DC6B2E" w:tentative="1">
      <w:start w:val="1"/>
      <w:numFmt w:val="bullet"/>
      <w:lvlText w:val="•"/>
      <w:lvlJc w:val="left"/>
      <w:pPr>
        <w:tabs>
          <w:tab w:val="num" w:pos="3600"/>
        </w:tabs>
        <w:ind w:left="3600" w:hanging="360"/>
      </w:pPr>
      <w:rPr>
        <w:rFonts w:ascii="Times New Roman" w:hAnsi="Times New Roman" w:hint="default"/>
      </w:rPr>
    </w:lvl>
    <w:lvl w:ilvl="5" w:tplc="487084C2" w:tentative="1">
      <w:start w:val="1"/>
      <w:numFmt w:val="bullet"/>
      <w:lvlText w:val="•"/>
      <w:lvlJc w:val="left"/>
      <w:pPr>
        <w:tabs>
          <w:tab w:val="num" w:pos="4320"/>
        </w:tabs>
        <w:ind w:left="4320" w:hanging="360"/>
      </w:pPr>
      <w:rPr>
        <w:rFonts w:ascii="Times New Roman" w:hAnsi="Times New Roman" w:hint="default"/>
      </w:rPr>
    </w:lvl>
    <w:lvl w:ilvl="6" w:tplc="8F96F7E2" w:tentative="1">
      <w:start w:val="1"/>
      <w:numFmt w:val="bullet"/>
      <w:lvlText w:val="•"/>
      <w:lvlJc w:val="left"/>
      <w:pPr>
        <w:tabs>
          <w:tab w:val="num" w:pos="5040"/>
        </w:tabs>
        <w:ind w:left="5040" w:hanging="360"/>
      </w:pPr>
      <w:rPr>
        <w:rFonts w:ascii="Times New Roman" w:hAnsi="Times New Roman" w:hint="default"/>
      </w:rPr>
    </w:lvl>
    <w:lvl w:ilvl="7" w:tplc="56B61470" w:tentative="1">
      <w:start w:val="1"/>
      <w:numFmt w:val="bullet"/>
      <w:lvlText w:val="•"/>
      <w:lvlJc w:val="left"/>
      <w:pPr>
        <w:tabs>
          <w:tab w:val="num" w:pos="5760"/>
        </w:tabs>
        <w:ind w:left="5760" w:hanging="360"/>
      </w:pPr>
      <w:rPr>
        <w:rFonts w:ascii="Times New Roman" w:hAnsi="Times New Roman" w:hint="default"/>
      </w:rPr>
    </w:lvl>
    <w:lvl w:ilvl="8" w:tplc="781896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117F34"/>
    <w:multiLevelType w:val="hybridMultilevel"/>
    <w:tmpl w:val="622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F3BDB"/>
    <w:multiLevelType w:val="hybridMultilevel"/>
    <w:tmpl w:val="0D62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05226"/>
    <w:multiLevelType w:val="hybridMultilevel"/>
    <w:tmpl w:val="804C4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387099"/>
    <w:multiLevelType w:val="hybridMultilevel"/>
    <w:tmpl w:val="C1D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6230E"/>
    <w:multiLevelType w:val="hybridMultilevel"/>
    <w:tmpl w:val="349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A1F06"/>
    <w:multiLevelType w:val="hybridMultilevel"/>
    <w:tmpl w:val="CDB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30BE2"/>
    <w:multiLevelType w:val="hybridMultilevel"/>
    <w:tmpl w:val="324AACAE"/>
    <w:lvl w:ilvl="0" w:tplc="29BEE792">
      <w:start w:val="1"/>
      <w:numFmt w:val="decimal"/>
      <w:lvlText w:val="%1."/>
      <w:lvlJc w:val="left"/>
      <w:pPr>
        <w:ind w:left="720" w:hanging="360"/>
      </w:pPr>
      <w:rPr>
        <w:rFonts w:ascii="TimesNewRoman" w:eastAsia="Times New Roman" w:hAnsi="TimesNew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D58E2"/>
    <w:multiLevelType w:val="hybridMultilevel"/>
    <w:tmpl w:val="333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32373"/>
    <w:multiLevelType w:val="hybridMultilevel"/>
    <w:tmpl w:val="422C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9525C"/>
    <w:multiLevelType w:val="hybridMultilevel"/>
    <w:tmpl w:val="9E0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73163"/>
    <w:multiLevelType w:val="hybridMultilevel"/>
    <w:tmpl w:val="DF34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612500"/>
    <w:multiLevelType w:val="hybridMultilevel"/>
    <w:tmpl w:val="E9142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674C9F"/>
    <w:multiLevelType w:val="hybridMultilevel"/>
    <w:tmpl w:val="5EF6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75FDA"/>
    <w:multiLevelType w:val="hybridMultilevel"/>
    <w:tmpl w:val="D41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C7F8E"/>
    <w:multiLevelType w:val="hybridMultilevel"/>
    <w:tmpl w:val="4B82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A0213"/>
    <w:multiLevelType w:val="hybridMultilevel"/>
    <w:tmpl w:val="7C88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04FD1"/>
    <w:multiLevelType w:val="hybridMultilevel"/>
    <w:tmpl w:val="148C8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C1170F"/>
    <w:multiLevelType w:val="hybridMultilevel"/>
    <w:tmpl w:val="A3E4D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CA714F"/>
    <w:multiLevelType w:val="hybridMultilevel"/>
    <w:tmpl w:val="C234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9C5331"/>
    <w:multiLevelType w:val="hybridMultilevel"/>
    <w:tmpl w:val="A7EA7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14"/>
  </w:num>
  <w:num w:numId="5">
    <w:abstractNumId w:val="20"/>
  </w:num>
  <w:num w:numId="6">
    <w:abstractNumId w:val="17"/>
  </w:num>
  <w:num w:numId="7">
    <w:abstractNumId w:val="0"/>
  </w:num>
  <w:num w:numId="8">
    <w:abstractNumId w:val="20"/>
  </w:num>
  <w:num w:numId="9">
    <w:abstractNumId w:val="17"/>
  </w:num>
  <w:num w:numId="10">
    <w:abstractNumId w:val="11"/>
  </w:num>
  <w:num w:numId="11">
    <w:abstractNumId w:val="20"/>
  </w:num>
  <w:num w:numId="12">
    <w:abstractNumId w:val="17"/>
  </w:num>
  <w:num w:numId="13">
    <w:abstractNumId w:val="18"/>
  </w:num>
  <w:num w:numId="14">
    <w:abstractNumId w:val="3"/>
  </w:num>
  <w:num w:numId="15">
    <w:abstractNumId w:val="20"/>
  </w:num>
  <w:num w:numId="16">
    <w:abstractNumId w:val="6"/>
  </w:num>
  <w:num w:numId="17">
    <w:abstractNumId w:val="4"/>
  </w:num>
  <w:num w:numId="18">
    <w:abstractNumId w:val="13"/>
  </w:num>
  <w:num w:numId="19">
    <w:abstractNumId w:val="20"/>
  </w:num>
  <w:num w:numId="20">
    <w:abstractNumId w:val="17"/>
  </w:num>
  <w:num w:numId="21">
    <w:abstractNumId w:val="1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16"/>
  </w:num>
  <w:num w:numId="26">
    <w:abstractNumId w:val="9"/>
  </w:num>
  <w:num w:numId="27">
    <w:abstractNumId w:val="5"/>
  </w:num>
  <w:num w:numId="28">
    <w:abstractNumId w:val="5"/>
  </w:num>
  <w:num w:numId="29">
    <w:abstractNumId w:val="9"/>
  </w:num>
  <w:num w:numId="30">
    <w:abstractNumId w:val="2"/>
  </w:num>
  <w:num w:numId="31">
    <w:abstractNumId w:val="1"/>
  </w:num>
  <w:num w:numId="32">
    <w:abstractNumId w:val="7"/>
  </w:num>
  <w:num w:numId="33">
    <w:abstractNumId w:val="8"/>
  </w:num>
  <w:num w:numId="34">
    <w:abstractNumId w:val="5"/>
  </w:num>
  <w:num w:numId="35">
    <w:abstractNumId w:val="9"/>
  </w:num>
  <w:num w:numId="3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IM_Version" w:val="2.0.6"/>
    <w:docVar w:name="DocumentName" w:val="Meeting Minutes"/>
    <w:docVar w:name="MenuFileStack" w:val="CDM97.mnu|PJM97.mnu|pjmCR97.mnu"/>
    <w:docVar w:name="MenuNameStack" w:val="Main Menu|Project Management (PJM)|Control and Reporting (CR)"/>
    <w:docVar w:name="tmp_MenuTitle" w:val="Control and Reporting (CR)||pjmCR97.mnu"/>
  </w:docVars>
  <w:rsids>
    <w:rsidRoot w:val="00CE2E7C"/>
    <w:rsid w:val="0000179C"/>
    <w:rsid w:val="00001D92"/>
    <w:rsid w:val="00001FBC"/>
    <w:rsid w:val="000032AA"/>
    <w:rsid w:val="000039A0"/>
    <w:rsid w:val="00005F36"/>
    <w:rsid w:val="00010C8D"/>
    <w:rsid w:val="00011818"/>
    <w:rsid w:val="0003339F"/>
    <w:rsid w:val="0003509A"/>
    <w:rsid w:val="0003793E"/>
    <w:rsid w:val="00044128"/>
    <w:rsid w:val="000466A2"/>
    <w:rsid w:val="00052714"/>
    <w:rsid w:val="00053DBD"/>
    <w:rsid w:val="000601AC"/>
    <w:rsid w:val="00062D96"/>
    <w:rsid w:val="00062F62"/>
    <w:rsid w:val="0006305C"/>
    <w:rsid w:val="0006552B"/>
    <w:rsid w:val="0006559E"/>
    <w:rsid w:val="00070B47"/>
    <w:rsid w:val="000771BD"/>
    <w:rsid w:val="00081866"/>
    <w:rsid w:val="00081EAD"/>
    <w:rsid w:val="0008216C"/>
    <w:rsid w:val="00083ED0"/>
    <w:rsid w:val="00087150"/>
    <w:rsid w:val="000906D3"/>
    <w:rsid w:val="00092596"/>
    <w:rsid w:val="00097363"/>
    <w:rsid w:val="000A1802"/>
    <w:rsid w:val="000A3E8E"/>
    <w:rsid w:val="000B16B4"/>
    <w:rsid w:val="000B5BC9"/>
    <w:rsid w:val="000B6031"/>
    <w:rsid w:val="000B649F"/>
    <w:rsid w:val="000C17EE"/>
    <w:rsid w:val="000C4164"/>
    <w:rsid w:val="000D0162"/>
    <w:rsid w:val="000D0244"/>
    <w:rsid w:val="000D1256"/>
    <w:rsid w:val="000D1FBE"/>
    <w:rsid w:val="000D291E"/>
    <w:rsid w:val="000E02A4"/>
    <w:rsid w:val="000E040A"/>
    <w:rsid w:val="000E05A3"/>
    <w:rsid w:val="000E26A6"/>
    <w:rsid w:val="000E3395"/>
    <w:rsid w:val="000F0D96"/>
    <w:rsid w:val="000F36C0"/>
    <w:rsid w:val="000F65C5"/>
    <w:rsid w:val="000F6656"/>
    <w:rsid w:val="0010025C"/>
    <w:rsid w:val="00103A16"/>
    <w:rsid w:val="00106E39"/>
    <w:rsid w:val="00110AE4"/>
    <w:rsid w:val="00112744"/>
    <w:rsid w:val="00114CA7"/>
    <w:rsid w:val="0011587C"/>
    <w:rsid w:val="00123BB6"/>
    <w:rsid w:val="00124DEC"/>
    <w:rsid w:val="00125D63"/>
    <w:rsid w:val="00133268"/>
    <w:rsid w:val="00133ACF"/>
    <w:rsid w:val="00133DB4"/>
    <w:rsid w:val="0014290E"/>
    <w:rsid w:val="00145FF4"/>
    <w:rsid w:val="0015027D"/>
    <w:rsid w:val="00151E19"/>
    <w:rsid w:val="00152873"/>
    <w:rsid w:val="00152AEF"/>
    <w:rsid w:val="00153DF7"/>
    <w:rsid w:val="001605AA"/>
    <w:rsid w:val="00165908"/>
    <w:rsid w:val="001664CA"/>
    <w:rsid w:val="00167F60"/>
    <w:rsid w:val="001703F7"/>
    <w:rsid w:val="00181C4D"/>
    <w:rsid w:val="00182276"/>
    <w:rsid w:val="00184A98"/>
    <w:rsid w:val="00186443"/>
    <w:rsid w:val="00194AC6"/>
    <w:rsid w:val="00197420"/>
    <w:rsid w:val="001A0DF3"/>
    <w:rsid w:val="001A3D1D"/>
    <w:rsid w:val="001A513D"/>
    <w:rsid w:val="001A54D8"/>
    <w:rsid w:val="001B29C3"/>
    <w:rsid w:val="001B4EF9"/>
    <w:rsid w:val="001B77EC"/>
    <w:rsid w:val="001C32EA"/>
    <w:rsid w:val="001C36C6"/>
    <w:rsid w:val="001D33B9"/>
    <w:rsid w:val="001D48C2"/>
    <w:rsid w:val="001D7D13"/>
    <w:rsid w:val="001E116D"/>
    <w:rsid w:val="001E24B8"/>
    <w:rsid w:val="001E33FF"/>
    <w:rsid w:val="001E3B76"/>
    <w:rsid w:val="001E3D08"/>
    <w:rsid w:val="001E5EF5"/>
    <w:rsid w:val="001F152C"/>
    <w:rsid w:val="001F3311"/>
    <w:rsid w:val="001F3AA7"/>
    <w:rsid w:val="001F48DD"/>
    <w:rsid w:val="0020102E"/>
    <w:rsid w:val="00205FEF"/>
    <w:rsid w:val="00206D10"/>
    <w:rsid w:val="00211F97"/>
    <w:rsid w:val="00212D8C"/>
    <w:rsid w:val="00213289"/>
    <w:rsid w:val="00216693"/>
    <w:rsid w:val="002178C2"/>
    <w:rsid w:val="00221056"/>
    <w:rsid w:val="00221D4C"/>
    <w:rsid w:val="0022238B"/>
    <w:rsid w:val="002232D0"/>
    <w:rsid w:val="0022515B"/>
    <w:rsid w:val="0022708F"/>
    <w:rsid w:val="00230F57"/>
    <w:rsid w:val="0023115D"/>
    <w:rsid w:val="002312F4"/>
    <w:rsid w:val="00233777"/>
    <w:rsid w:val="00235AD9"/>
    <w:rsid w:val="00236391"/>
    <w:rsid w:val="0023759C"/>
    <w:rsid w:val="00240757"/>
    <w:rsid w:val="00243E2D"/>
    <w:rsid w:val="002500EF"/>
    <w:rsid w:val="00250AF6"/>
    <w:rsid w:val="002522F7"/>
    <w:rsid w:val="00253DB4"/>
    <w:rsid w:val="002545DF"/>
    <w:rsid w:val="0026072B"/>
    <w:rsid w:val="00261107"/>
    <w:rsid w:val="00266958"/>
    <w:rsid w:val="00266979"/>
    <w:rsid w:val="00270B12"/>
    <w:rsid w:val="0027169F"/>
    <w:rsid w:val="00271DA5"/>
    <w:rsid w:val="00277E9C"/>
    <w:rsid w:val="0028159C"/>
    <w:rsid w:val="00281E4C"/>
    <w:rsid w:val="00282C92"/>
    <w:rsid w:val="0028316A"/>
    <w:rsid w:val="002845B2"/>
    <w:rsid w:val="0029226C"/>
    <w:rsid w:val="0029583D"/>
    <w:rsid w:val="00296480"/>
    <w:rsid w:val="00297484"/>
    <w:rsid w:val="002977AF"/>
    <w:rsid w:val="00297FC6"/>
    <w:rsid w:val="002A5D91"/>
    <w:rsid w:val="002A5D93"/>
    <w:rsid w:val="002B0046"/>
    <w:rsid w:val="002B4325"/>
    <w:rsid w:val="002B4463"/>
    <w:rsid w:val="002B632E"/>
    <w:rsid w:val="002B6515"/>
    <w:rsid w:val="002C295C"/>
    <w:rsid w:val="002C4357"/>
    <w:rsid w:val="002C653F"/>
    <w:rsid w:val="002C7BC2"/>
    <w:rsid w:val="002D0C9B"/>
    <w:rsid w:val="002D13A1"/>
    <w:rsid w:val="002D239F"/>
    <w:rsid w:val="002D3843"/>
    <w:rsid w:val="002D5866"/>
    <w:rsid w:val="002D58A1"/>
    <w:rsid w:val="002D659D"/>
    <w:rsid w:val="002E0435"/>
    <w:rsid w:val="002E712A"/>
    <w:rsid w:val="002F016E"/>
    <w:rsid w:val="002F1E22"/>
    <w:rsid w:val="002F49A8"/>
    <w:rsid w:val="002F5EED"/>
    <w:rsid w:val="0030460D"/>
    <w:rsid w:val="00304A22"/>
    <w:rsid w:val="00305B53"/>
    <w:rsid w:val="00307420"/>
    <w:rsid w:val="00310A93"/>
    <w:rsid w:val="00311669"/>
    <w:rsid w:val="00315BC3"/>
    <w:rsid w:val="0031673D"/>
    <w:rsid w:val="003259F8"/>
    <w:rsid w:val="00325D61"/>
    <w:rsid w:val="00326722"/>
    <w:rsid w:val="003275DA"/>
    <w:rsid w:val="0033152E"/>
    <w:rsid w:val="0033548D"/>
    <w:rsid w:val="00341CA0"/>
    <w:rsid w:val="00342540"/>
    <w:rsid w:val="00342C41"/>
    <w:rsid w:val="00342E05"/>
    <w:rsid w:val="003439FF"/>
    <w:rsid w:val="00346213"/>
    <w:rsid w:val="003468DE"/>
    <w:rsid w:val="00347675"/>
    <w:rsid w:val="00347BD4"/>
    <w:rsid w:val="00353004"/>
    <w:rsid w:val="00354359"/>
    <w:rsid w:val="0035470A"/>
    <w:rsid w:val="003620DE"/>
    <w:rsid w:val="003621E2"/>
    <w:rsid w:val="0036288A"/>
    <w:rsid w:val="003646AC"/>
    <w:rsid w:val="0036510E"/>
    <w:rsid w:val="00365E8E"/>
    <w:rsid w:val="00366E73"/>
    <w:rsid w:val="00366E90"/>
    <w:rsid w:val="00371FDC"/>
    <w:rsid w:val="00374780"/>
    <w:rsid w:val="00382E46"/>
    <w:rsid w:val="00383BB7"/>
    <w:rsid w:val="00384F9D"/>
    <w:rsid w:val="00391F4E"/>
    <w:rsid w:val="00392D80"/>
    <w:rsid w:val="00393568"/>
    <w:rsid w:val="00393E0B"/>
    <w:rsid w:val="00394449"/>
    <w:rsid w:val="003A2320"/>
    <w:rsid w:val="003A5861"/>
    <w:rsid w:val="003B13FB"/>
    <w:rsid w:val="003B2DA3"/>
    <w:rsid w:val="003B2DCC"/>
    <w:rsid w:val="003B31EC"/>
    <w:rsid w:val="003B5680"/>
    <w:rsid w:val="003B74EF"/>
    <w:rsid w:val="003C080D"/>
    <w:rsid w:val="003C1316"/>
    <w:rsid w:val="003C2C71"/>
    <w:rsid w:val="003C51E1"/>
    <w:rsid w:val="003C6C8A"/>
    <w:rsid w:val="003C7505"/>
    <w:rsid w:val="003D1420"/>
    <w:rsid w:val="003D2311"/>
    <w:rsid w:val="003D3CF9"/>
    <w:rsid w:val="003D4CDD"/>
    <w:rsid w:val="003D4EB6"/>
    <w:rsid w:val="003D72D7"/>
    <w:rsid w:val="003D7DC5"/>
    <w:rsid w:val="003E0367"/>
    <w:rsid w:val="003E04AF"/>
    <w:rsid w:val="003E15F7"/>
    <w:rsid w:val="003E1B3F"/>
    <w:rsid w:val="003E2046"/>
    <w:rsid w:val="003E20B6"/>
    <w:rsid w:val="003E2A57"/>
    <w:rsid w:val="003E53ED"/>
    <w:rsid w:val="003E5AC0"/>
    <w:rsid w:val="003F196D"/>
    <w:rsid w:val="00403C8C"/>
    <w:rsid w:val="0040530E"/>
    <w:rsid w:val="00405462"/>
    <w:rsid w:val="00406403"/>
    <w:rsid w:val="00406C75"/>
    <w:rsid w:val="00411C40"/>
    <w:rsid w:val="00414F23"/>
    <w:rsid w:val="00416060"/>
    <w:rsid w:val="00425F9A"/>
    <w:rsid w:val="004263A8"/>
    <w:rsid w:val="004277D0"/>
    <w:rsid w:val="00427E1E"/>
    <w:rsid w:val="004336F4"/>
    <w:rsid w:val="00433726"/>
    <w:rsid w:val="004367BA"/>
    <w:rsid w:val="004373A2"/>
    <w:rsid w:val="004375AA"/>
    <w:rsid w:val="0044077A"/>
    <w:rsid w:val="0044259A"/>
    <w:rsid w:val="00442660"/>
    <w:rsid w:val="004463BC"/>
    <w:rsid w:val="00452AD6"/>
    <w:rsid w:val="00456518"/>
    <w:rsid w:val="00456752"/>
    <w:rsid w:val="00462CCC"/>
    <w:rsid w:val="00463636"/>
    <w:rsid w:val="00464673"/>
    <w:rsid w:val="00466BA7"/>
    <w:rsid w:val="00467DE3"/>
    <w:rsid w:val="004761BF"/>
    <w:rsid w:val="004777E6"/>
    <w:rsid w:val="00480271"/>
    <w:rsid w:val="004819B1"/>
    <w:rsid w:val="004858DF"/>
    <w:rsid w:val="004861CB"/>
    <w:rsid w:val="0049288F"/>
    <w:rsid w:val="004929A7"/>
    <w:rsid w:val="004A115E"/>
    <w:rsid w:val="004A12E0"/>
    <w:rsid w:val="004A3CE8"/>
    <w:rsid w:val="004A5B2D"/>
    <w:rsid w:val="004B029A"/>
    <w:rsid w:val="004B06AF"/>
    <w:rsid w:val="004B14C9"/>
    <w:rsid w:val="004B4F13"/>
    <w:rsid w:val="004B57F5"/>
    <w:rsid w:val="004C0581"/>
    <w:rsid w:val="004C2A35"/>
    <w:rsid w:val="004C34C0"/>
    <w:rsid w:val="004C4D3A"/>
    <w:rsid w:val="004C56FD"/>
    <w:rsid w:val="004C5B39"/>
    <w:rsid w:val="004C70B4"/>
    <w:rsid w:val="004E0E9C"/>
    <w:rsid w:val="004E14A5"/>
    <w:rsid w:val="004E164A"/>
    <w:rsid w:val="004E1968"/>
    <w:rsid w:val="004E1F4C"/>
    <w:rsid w:val="004E26A0"/>
    <w:rsid w:val="004F20B4"/>
    <w:rsid w:val="004F3999"/>
    <w:rsid w:val="004F58B8"/>
    <w:rsid w:val="004F5F4C"/>
    <w:rsid w:val="004F637E"/>
    <w:rsid w:val="00506EF2"/>
    <w:rsid w:val="00507101"/>
    <w:rsid w:val="005074B2"/>
    <w:rsid w:val="0051086D"/>
    <w:rsid w:val="00510C3F"/>
    <w:rsid w:val="00511AE2"/>
    <w:rsid w:val="00512F70"/>
    <w:rsid w:val="00513BE8"/>
    <w:rsid w:val="00520DD7"/>
    <w:rsid w:val="00521646"/>
    <w:rsid w:val="005271B4"/>
    <w:rsid w:val="0053309D"/>
    <w:rsid w:val="00535476"/>
    <w:rsid w:val="00540D79"/>
    <w:rsid w:val="005427D0"/>
    <w:rsid w:val="00543011"/>
    <w:rsid w:val="00544243"/>
    <w:rsid w:val="005450F6"/>
    <w:rsid w:val="0054634A"/>
    <w:rsid w:val="005478FD"/>
    <w:rsid w:val="00553FD3"/>
    <w:rsid w:val="00556B1C"/>
    <w:rsid w:val="00556E42"/>
    <w:rsid w:val="00561530"/>
    <w:rsid w:val="00561BD0"/>
    <w:rsid w:val="00562952"/>
    <w:rsid w:val="0056362C"/>
    <w:rsid w:val="00565540"/>
    <w:rsid w:val="0056794E"/>
    <w:rsid w:val="00567BC0"/>
    <w:rsid w:val="00573D18"/>
    <w:rsid w:val="00574E8B"/>
    <w:rsid w:val="0058099B"/>
    <w:rsid w:val="00581417"/>
    <w:rsid w:val="00582DF7"/>
    <w:rsid w:val="00587D28"/>
    <w:rsid w:val="005906AB"/>
    <w:rsid w:val="00590CE5"/>
    <w:rsid w:val="00593403"/>
    <w:rsid w:val="00597B93"/>
    <w:rsid w:val="005A4462"/>
    <w:rsid w:val="005B1B32"/>
    <w:rsid w:val="005B406B"/>
    <w:rsid w:val="005B571F"/>
    <w:rsid w:val="005B6F5A"/>
    <w:rsid w:val="005B7339"/>
    <w:rsid w:val="005C181B"/>
    <w:rsid w:val="005C35D1"/>
    <w:rsid w:val="005C4471"/>
    <w:rsid w:val="005C5017"/>
    <w:rsid w:val="005C6021"/>
    <w:rsid w:val="005D08DA"/>
    <w:rsid w:val="005D2650"/>
    <w:rsid w:val="005D5784"/>
    <w:rsid w:val="005D5DA6"/>
    <w:rsid w:val="005E74FF"/>
    <w:rsid w:val="005F27CB"/>
    <w:rsid w:val="005F3072"/>
    <w:rsid w:val="00601393"/>
    <w:rsid w:val="00602AC0"/>
    <w:rsid w:val="00605C9F"/>
    <w:rsid w:val="00606045"/>
    <w:rsid w:val="006100D6"/>
    <w:rsid w:val="006107FD"/>
    <w:rsid w:val="00611010"/>
    <w:rsid w:val="006117DA"/>
    <w:rsid w:val="006167D9"/>
    <w:rsid w:val="00620167"/>
    <w:rsid w:val="006231D2"/>
    <w:rsid w:val="00623C60"/>
    <w:rsid w:val="006244C8"/>
    <w:rsid w:val="006245B5"/>
    <w:rsid w:val="00627157"/>
    <w:rsid w:val="00627CCB"/>
    <w:rsid w:val="00630DF7"/>
    <w:rsid w:val="00634C2E"/>
    <w:rsid w:val="00640EE8"/>
    <w:rsid w:val="00643728"/>
    <w:rsid w:val="00644813"/>
    <w:rsid w:val="00646754"/>
    <w:rsid w:val="00653418"/>
    <w:rsid w:val="00653641"/>
    <w:rsid w:val="0065566C"/>
    <w:rsid w:val="006620A7"/>
    <w:rsid w:val="00663ADD"/>
    <w:rsid w:val="00665D28"/>
    <w:rsid w:val="0066659D"/>
    <w:rsid w:val="006671C1"/>
    <w:rsid w:val="0066785D"/>
    <w:rsid w:val="00667AD6"/>
    <w:rsid w:val="00667DBE"/>
    <w:rsid w:val="00670773"/>
    <w:rsid w:val="00672AAD"/>
    <w:rsid w:val="00673A68"/>
    <w:rsid w:val="0067530E"/>
    <w:rsid w:val="00676588"/>
    <w:rsid w:val="00677B02"/>
    <w:rsid w:val="00680DA1"/>
    <w:rsid w:val="006811B8"/>
    <w:rsid w:val="00681697"/>
    <w:rsid w:val="0068301E"/>
    <w:rsid w:val="00685469"/>
    <w:rsid w:val="00690AB0"/>
    <w:rsid w:val="00691996"/>
    <w:rsid w:val="00692FEB"/>
    <w:rsid w:val="00695B52"/>
    <w:rsid w:val="00696AA1"/>
    <w:rsid w:val="006A00F3"/>
    <w:rsid w:val="006A0911"/>
    <w:rsid w:val="006A1906"/>
    <w:rsid w:val="006A284C"/>
    <w:rsid w:val="006A34AC"/>
    <w:rsid w:val="006B42F7"/>
    <w:rsid w:val="006B46F5"/>
    <w:rsid w:val="006B70E3"/>
    <w:rsid w:val="006C036E"/>
    <w:rsid w:val="006C2AE3"/>
    <w:rsid w:val="006C3428"/>
    <w:rsid w:val="006C384F"/>
    <w:rsid w:val="006C42C0"/>
    <w:rsid w:val="006C46CC"/>
    <w:rsid w:val="006C4E93"/>
    <w:rsid w:val="006C5930"/>
    <w:rsid w:val="006C5B0A"/>
    <w:rsid w:val="006C759E"/>
    <w:rsid w:val="006D13A6"/>
    <w:rsid w:val="006D1F2A"/>
    <w:rsid w:val="006D3BC9"/>
    <w:rsid w:val="006D4949"/>
    <w:rsid w:val="006D4E3A"/>
    <w:rsid w:val="006D52DC"/>
    <w:rsid w:val="006D5FB3"/>
    <w:rsid w:val="006D7F11"/>
    <w:rsid w:val="006E118C"/>
    <w:rsid w:val="006E3378"/>
    <w:rsid w:val="006E446B"/>
    <w:rsid w:val="006E5C5A"/>
    <w:rsid w:val="006F1250"/>
    <w:rsid w:val="006F499F"/>
    <w:rsid w:val="006F7C34"/>
    <w:rsid w:val="00700680"/>
    <w:rsid w:val="00702B18"/>
    <w:rsid w:val="00705488"/>
    <w:rsid w:val="00705D46"/>
    <w:rsid w:val="007067DE"/>
    <w:rsid w:val="00706FDD"/>
    <w:rsid w:val="0070706E"/>
    <w:rsid w:val="007151FC"/>
    <w:rsid w:val="00721056"/>
    <w:rsid w:val="00721E14"/>
    <w:rsid w:val="00722342"/>
    <w:rsid w:val="0072403F"/>
    <w:rsid w:val="00727D6A"/>
    <w:rsid w:val="00727ED8"/>
    <w:rsid w:val="00730608"/>
    <w:rsid w:val="0073123D"/>
    <w:rsid w:val="00731E3C"/>
    <w:rsid w:val="007364DB"/>
    <w:rsid w:val="00736CD4"/>
    <w:rsid w:val="007379B6"/>
    <w:rsid w:val="00743823"/>
    <w:rsid w:val="00745FC5"/>
    <w:rsid w:val="007466C7"/>
    <w:rsid w:val="00746F56"/>
    <w:rsid w:val="00747A8A"/>
    <w:rsid w:val="00751686"/>
    <w:rsid w:val="0075390E"/>
    <w:rsid w:val="0075499F"/>
    <w:rsid w:val="00756FB1"/>
    <w:rsid w:val="00762F22"/>
    <w:rsid w:val="00765AE5"/>
    <w:rsid w:val="0076615C"/>
    <w:rsid w:val="00780714"/>
    <w:rsid w:val="00782167"/>
    <w:rsid w:val="007862CD"/>
    <w:rsid w:val="00786581"/>
    <w:rsid w:val="00786AC5"/>
    <w:rsid w:val="00787237"/>
    <w:rsid w:val="007875A6"/>
    <w:rsid w:val="00787DF8"/>
    <w:rsid w:val="00787EA5"/>
    <w:rsid w:val="00792B00"/>
    <w:rsid w:val="007930C8"/>
    <w:rsid w:val="007931A9"/>
    <w:rsid w:val="00793863"/>
    <w:rsid w:val="00794853"/>
    <w:rsid w:val="007954BA"/>
    <w:rsid w:val="007A0D8E"/>
    <w:rsid w:val="007A10BF"/>
    <w:rsid w:val="007A1748"/>
    <w:rsid w:val="007A5A42"/>
    <w:rsid w:val="007B025A"/>
    <w:rsid w:val="007B0572"/>
    <w:rsid w:val="007B05F2"/>
    <w:rsid w:val="007B6572"/>
    <w:rsid w:val="007C62EE"/>
    <w:rsid w:val="007C76DD"/>
    <w:rsid w:val="007C7CD4"/>
    <w:rsid w:val="007D4FCC"/>
    <w:rsid w:val="007D5806"/>
    <w:rsid w:val="007E04D7"/>
    <w:rsid w:val="007E04DA"/>
    <w:rsid w:val="007E3F90"/>
    <w:rsid w:val="007E57FD"/>
    <w:rsid w:val="007E738A"/>
    <w:rsid w:val="007F0291"/>
    <w:rsid w:val="007F0404"/>
    <w:rsid w:val="007F7613"/>
    <w:rsid w:val="008014CD"/>
    <w:rsid w:val="00801B60"/>
    <w:rsid w:val="00802CFF"/>
    <w:rsid w:val="008039F3"/>
    <w:rsid w:val="008100C3"/>
    <w:rsid w:val="00810DC0"/>
    <w:rsid w:val="00812CE7"/>
    <w:rsid w:val="00812DC5"/>
    <w:rsid w:val="00824A4B"/>
    <w:rsid w:val="00825952"/>
    <w:rsid w:val="00825B19"/>
    <w:rsid w:val="00826910"/>
    <w:rsid w:val="00826A60"/>
    <w:rsid w:val="00830916"/>
    <w:rsid w:val="0083174B"/>
    <w:rsid w:val="00834006"/>
    <w:rsid w:val="00836B3B"/>
    <w:rsid w:val="00836E45"/>
    <w:rsid w:val="00840B62"/>
    <w:rsid w:val="00844F8D"/>
    <w:rsid w:val="008478A6"/>
    <w:rsid w:val="008478DC"/>
    <w:rsid w:val="0085114F"/>
    <w:rsid w:val="0085269D"/>
    <w:rsid w:val="008542C3"/>
    <w:rsid w:val="00855F3C"/>
    <w:rsid w:val="00860830"/>
    <w:rsid w:val="00860E95"/>
    <w:rsid w:val="00862F09"/>
    <w:rsid w:val="008645AC"/>
    <w:rsid w:val="00864A7E"/>
    <w:rsid w:val="00867480"/>
    <w:rsid w:val="0087041A"/>
    <w:rsid w:val="00874A60"/>
    <w:rsid w:val="008759B5"/>
    <w:rsid w:val="0088091E"/>
    <w:rsid w:val="00880DCD"/>
    <w:rsid w:val="00881FE5"/>
    <w:rsid w:val="0088383C"/>
    <w:rsid w:val="00890414"/>
    <w:rsid w:val="00893B2A"/>
    <w:rsid w:val="00896B4B"/>
    <w:rsid w:val="008A052B"/>
    <w:rsid w:val="008A5AF1"/>
    <w:rsid w:val="008A6699"/>
    <w:rsid w:val="008B14A8"/>
    <w:rsid w:val="008B4A4D"/>
    <w:rsid w:val="008B7E6F"/>
    <w:rsid w:val="008C0D92"/>
    <w:rsid w:val="008C12D9"/>
    <w:rsid w:val="008C18D9"/>
    <w:rsid w:val="008C38BD"/>
    <w:rsid w:val="008C6644"/>
    <w:rsid w:val="008C6A93"/>
    <w:rsid w:val="008D0385"/>
    <w:rsid w:val="008D119F"/>
    <w:rsid w:val="008D2BD5"/>
    <w:rsid w:val="008D2F9C"/>
    <w:rsid w:val="008D4211"/>
    <w:rsid w:val="008D443F"/>
    <w:rsid w:val="008E3AF3"/>
    <w:rsid w:val="008E567F"/>
    <w:rsid w:val="008F1ED4"/>
    <w:rsid w:val="008F383B"/>
    <w:rsid w:val="008F6322"/>
    <w:rsid w:val="008F734B"/>
    <w:rsid w:val="00900D0B"/>
    <w:rsid w:val="00903995"/>
    <w:rsid w:val="009045CB"/>
    <w:rsid w:val="009045EC"/>
    <w:rsid w:val="00905ED3"/>
    <w:rsid w:val="009064EA"/>
    <w:rsid w:val="00906F53"/>
    <w:rsid w:val="009105E0"/>
    <w:rsid w:val="00911BC8"/>
    <w:rsid w:val="00912575"/>
    <w:rsid w:val="00917967"/>
    <w:rsid w:val="00923A9A"/>
    <w:rsid w:val="00924036"/>
    <w:rsid w:val="00924F61"/>
    <w:rsid w:val="00925741"/>
    <w:rsid w:val="00926DCC"/>
    <w:rsid w:val="0093070D"/>
    <w:rsid w:val="00936EAA"/>
    <w:rsid w:val="0093710E"/>
    <w:rsid w:val="00943C27"/>
    <w:rsid w:val="00946D3C"/>
    <w:rsid w:val="00950E9B"/>
    <w:rsid w:val="00951AAA"/>
    <w:rsid w:val="009551C9"/>
    <w:rsid w:val="009554BB"/>
    <w:rsid w:val="00955FB8"/>
    <w:rsid w:val="009608B2"/>
    <w:rsid w:val="009624C7"/>
    <w:rsid w:val="00963584"/>
    <w:rsid w:val="0096486E"/>
    <w:rsid w:val="00964C89"/>
    <w:rsid w:val="00965C2F"/>
    <w:rsid w:val="00966DFA"/>
    <w:rsid w:val="0096711C"/>
    <w:rsid w:val="00970991"/>
    <w:rsid w:val="00970F2A"/>
    <w:rsid w:val="0097485C"/>
    <w:rsid w:val="009756C3"/>
    <w:rsid w:val="009757AA"/>
    <w:rsid w:val="009766AD"/>
    <w:rsid w:val="0098374F"/>
    <w:rsid w:val="00984ACF"/>
    <w:rsid w:val="00986E2F"/>
    <w:rsid w:val="00990821"/>
    <w:rsid w:val="009911F1"/>
    <w:rsid w:val="00991B37"/>
    <w:rsid w:val="0099209E"/>
    <w:rsid w:val="009932E1"/>
    <w:rsid w:val="00995FAB"/>
    <w:rsid w:val="009A01C2"/>
    <w:rsid w:val="009A1B9C"/>
    <w:rsid w:val="009A2BC0"/>
    <w:rsid w:val="009A3854"/>
    <w:rsid w:val="009A48B2"/>
    <w:rsid w:val="009A7EED"/>
    <w:rsid w:val="009C011F"/>
    <w:rsid w:val="009C0330"/>
    <w:rsid w:val="009C5202"/>
    <w:rsid w:val="009D1E6A"/>
    <w:rsid w:val="009D38EE"/>
    <w:rsid w:val="009D67BF"/>
    <w:rsid w:val="009E1BE1"/>
    <w:rsid w:val="009F066B"/>
    <w:rsid w:val="009F1AF5"/>
    <w:rsid w:val="009F45F2"/>
    <w:rsid w:val="009F6CCB"/>
    <w:rsid w:val="009F7515"/>
    <w:rsid w:val="00A013FB"/>
    <w:rsid w:val="00A02A09"/>
    <w:rsid w:val="00A03A69"/>
    <w:rsid w:val="00A0534A"/>
    <w:rsid w:val="00A05B16"/>
    <w:rsid w:val="00A11D4A"/>
    <w:rsid w:val="00A158B2"/>
    <w:rsid w:val="00A1660E"/>
    <w:rsid w:val="00A20379"/>
    <w:rsid w:val="00A21A74"/>
    <w:rsid w:val="00A21D65"/>
    <w:rsid w:val="00A230B9"/>
    <w:rsid w:val="00A24DA0"/>
    <w:rsid w:val="00A25863"/>
    <w:rsid w:val="00A2696D"/>
    <w:rsid w:val="00A34A52"/>
    <w:rsid w:val="00A34AEE"/>
    <w:rsid w:val="00A35D8E"/>
    <w:rsid w:val="00A373C6"/>
    <w:rsid w:val="00A40FB9"/>
    <w:rsid w:val="00A43EF5"/>
    <w:rsid w:val="00A4456D"/>
    <w:rsid w:val="00A445B9"/>
    <w:rsid w:val="00A45882"/>
    <w:rsid w:val="00A45C06"/>
    <w:rsid w:val="00A469A3"/>
    <w:rsid w:val="00A46F37"/>
    <w:rsid w:val="00A47951"/>
    <w:rsid w:val="00A51911"/>
    <w:rsid w:val="00A528AD"/>
    <w:rsid w:val="00A52ECD"/>
    <w:rsid w:val="00A546D9"/>
    <w:rsid w:val="00A5481E"/>
    <w:rsid w:val="00A54A54"/>
    <w:rsid w:val="00A60350"/>
    <w:rsid w:val="00A67D03"/>
    <w:rsid w:val="00A704FD"/>
    <w:rsid w:val="00A705E0"/>
    <w:rsid w:val="00A72485"/>
    <w:rsid w:val="00A73CAE"/>
    <w:rsid w:val="00A7400B"/>
    <w:rsid w:val="00A75ED7"/>
    <w:rsid w:val="00A76BF4"/>
    <w:rsid w:val="00A8009D"/>
    <w:rsid w:val="00A8326C"/>
    <w:rsid w:val="00A856E5"/>
    <w:rsid w:val="00A86868"/>
    <w:rsid w:val="00A86DC3"/>
    <w:rsid w:val="00A90165"/>
    <w:rsid w:val="00A902F0"/>
    <w:rsid w:val="00A90CF1"/>
    <w:rsid w:val="00A90EE4"/>
    <w:rsid w:val="00A9575D"/>
    <w:rsid w:val="00AA102D"/>
    <w:rsid w:val="00AA282F"/>
    <w:rsid w:val="00AB00F9"/>
    <w:rsid w:val="00AB0D7D"/>
    <w:rsid w:val="00AB4FC7"/>
    <w:rsid w:val="00AB4FF0"/>
    <w:rsid w:val="00AB6F08"/>
    <w:rsid w:val="00AC254D"/>
    <w:rsid w:val="00AC2B3F"/>
    <w:rsid w:val="00AC399A"/>
    <w:rsid w:val="00AC42D7"/>
    <w:rsid w:val="00AC57BE"/>
    <w:rsid w:val="00AC7A81"/>
    <w:rsid w:val="00AC7E92"/>
    <w:rsid w:val="00AD078B"/>
    <w:rsid w:val="00AD07C7"/>
    <w:rsid w:val="00AD2DCE"/>
    <w:rsid w:val="00AD7037"/>
    <w:rsid w:val="00AD7596"/>
    <w:rsid w:val="00AE056E"/>
    <w:rsid w:val="00AE135B"/>
    <w:rsid w:val="00AE19B2"/>
    <w:rsid w:val="00AE2946"/>
    <w:rsid w:val="00AF270F"/>
    <w:rsid w:val="00AF4EB5"/>
    <w:rsid w:val="00AF59D9"/>
    <w:rsid w:val="00B01945"/>
    <w:rsid w:val="00B03572"/>
    <w:rsid w:val="00B06530"/>
    <w:rsid w:val="00B10F18"/>
    <w:rsid w:val="00B10F65"/>
    <w:rsid w:val="00B123AF"/>
    <w:rsid w:val="00B15C8E"/>
    <w:rsid w:val="00B15EBB"/>
    <w:rsid w:val="00B15F8E"/>
    <w:rsid w:val="00B172C2"/>
    <w:rsid w:val="00B17638"/>
    <w:rsid w:val="00B177B8"/>
    <w:rsid w:val="00B235E1"/>
    <w:rsid w:val="00B23FCB"/>
    <w:rsid w:val="00B24B1B"/>
    <w:rsid w:val="00B32007"/>
    <w:rsid w:val="00B331F0"/>
    <w:rsid w:val="00B3515C"/>
    <w:rsid w:val="00B35D5E"/>
    <w:rsid w:val="00B35F8A"/>
    <w:rsid w:val="00B36036"/>
    <w:rsid w:val="00B36CFE"/>
    <w:rsid w:val="00B42345"/>
    <w:rsid w:val="00B43D36"/>
    <w:rsid w:val="00B445CC"/>
    <w:rsid w:val="00B459FC"/>
    <w:rsid w:val="00B45A5A"/>
    <w:rsid w:val="00B4647A"/>
    <w:rsid w:val="00B4770A"/>
    <w:rsid w:val="00B50702"/>
    <w:rsid w:val="00B5155B"/>
    <w:rsid w:val="00B51C19"/>
    <w:rsid w:val="00B52EFB"/>
    <w:rsid w:val="00B56B5D"/>
    <w:rsid w:val="00B60D09"/>
    <w:rsid w:val="00B61ACD"/>
    <w:rsid w:val="00B6341B"/>
    <w:rsid w:val="00B638CD"/>
    <w:rsid w:val="00B65CC3"/>
    <w:rsid w:val="00B6681D"/>
    <w:rsid w:val="00B71158"/>
    <w:rsid w:val="00B73B20"/>
    <w:rsid w:val="00B73BA3"/>
    <w:rsid w:val="00B77FE9"/>
    <w:rsid w:val="00B81161"/>
    <w:rsid w:val="00B82395"/>
    <w:rsid w:val="00B82B99"/>
    <w:rsid w:val="00B82E88"/>
    <w:rsid w:val="00B847D7"/>
    <w:rsid w:val="00B9279D"/>
    <w:rsid w:val="00B93E31"/>
    <w:rsid w:val="00B94F21"/>
    <w:rsid w:val="00B95D73"/>
    <w:rsid w:val="00B961B1"/>
    <w:rsid w:val="00B96B76"/>
    <w:rsid w:val="00BA0744"/>
    <w:rsid w:val="00BA230E"/>
    <w:rsid w:val="00BA5940"/>
    <w:rsid w:val="00BB1D5C"/>
    <w:rsid w:val="00BD1F4A"/>
    <w:rsid w:val="00BD1F4B"/>
    <w:rsid w:val="00BD4139"/>
    <w:rsid w:val="00BD5E2F"/>
    <w:rsid w:val="00BD62CC"/>
    <w:rsid w:val="00BE029F"/>
    <w:rsid w:val="00BE17AD"/>
    <w:rsid w:val="00BE283A"/>
    <w:rsid w:val="00BE4243"/>
    <w:rsid w:val="00BE4DAF"/>
    <w:rsid w:val="00BF10CF"/>
    <w:rsid w:val="00BF1617"/>
    <w:rsid w:val="00BF18F3"/>
    <w:rsid w:val="00BF25DD"/>
    <w:rsid w:val="00BF2EB5"/>
    <w:rsid w:val="00BF47A3"/>
    <w:rsid w:val="00BF52E7"/>
    <w:rsid w:val="00BF57B3"/>
    <w:rsid w:val="00BF6772"/>
    <w:rsid w:val="00C01756"/>
    <w:rsid w:val="00C028AA"/>
    <w:rsid w:val="00C02FF5"/>
    <w:rsid w:val="00C04A64"/>
    <w:rsid w:val="00C0508A"/>
    <w:rsid w:val="00C116A9"/>
    <w:rsid w:val="00C12E65"/>
    <w:rsid w:val="00C14666"/>
    <w:rsid w:val="00C23C9E"/>
    <w:rsid w:val="00C24049"/>
    <w:rsid w:val="00C258B3"/>
    <w:rsid w:val="00C27D4D"/>
    <w:rsid w:val="00C3193D"/>
    <w:rsid w:val="00C322A5"/>
    <w:rsid w:val="00C327A4"/>
    <w:rsid w:val="00C34465"/>
    <w:rsid w:val="00C4064B"/>
    <w:rsid w:val="00C42D94"/>
    <w:rsid w:val="00C43F03"/>
    <w:rsid w:val="00C45135"/>
    <w:rsid w:val="00C4798E"/>
    <w:rsid w:val="00C50C98"/>
    <w:rsid w:val="00C512DB"/>
    <w:rsid w:val="00C51A36"/>
    <w:rsid w:val="00C56898"/>
    <w:rsid w:val="00C57898"/>
    <w:rsid w:val="00C57ADA"/>
    <w:rsid w:val="00C57FDD"/>
    <w:rsid w:val="00C605FA"/>
    <w:rsid w:val="00C61C2C"/>
    <w:rsid w:val="00C61E1C"/>
    <w:rsid w:val="00C63946"/>
    <w:rsid w:val="00C6563F"/>
    <w:rsid w:val="00C671B0"/>
    <w:rsid w:val="00C67472"/>
    <w:rsid w:val="00C70AB2"/>
    <w:rsid w:val="00C779FF"/>
    <w:rsid w:val="00C84003"/>
    <w:rsid w:val="00C84302"/>
    <w:rsid w:val="00C8588D"/>
    <w:rsid w:val="00C87202"/>
    <w:rsid w:val="00C907F4"/>
    <w:rsid w:val="00C9301C"/>
    <w:rsid w:val="00C95110"/>
    <w:rsid w:val="00C97260"/>
    <w:rsid w:val="00CA1843"/>
    <w:rsid w:val="00CA20F3"/>
    <w:rsid w:val="00CA2B5A"/>
    <w:rsid w:val="00CA2BB6"/>
    <w:rsid w:val="00CB45BB"/>
    <w:rsid w:val="00CB4BB9"/>
    <w:rsid w:val="00CB5A73"/>
    <w:rsid w:val="00CB6C1E"/>
    <w:rsid w:val="00CC30E9"/>
    <w:rsid w:val="00CC45F2"/>
    <w:rsid w:val="00CC5009"/>
    <w:rsid w:val="00CC65D4"/>
    <w:rsid w:val="00CC7848"/>
    <w:rsid w:val="00CD1A02"/>
    <w:rsid w:val="00CD72A2"/>
    <w:rsid w:val="00CE2E7C"/>
    <w:rsid w:val="00CE49BE"/>
    <w:rsid w:val="00CE4FCE"/>
    <w:rsid w:val="00CE529C"/>
    <w:rsid w:val="00CF2285"/>
    <w:rsid w:val="00CF26C6"/>
    <w:rsid w:val="00CF314D"/>
    <w:rsid w:val="00CF3DE8"/>
    <w:rsid w:val="00CF5015"/>
    <w:rsid w:val="00CF6DBF"/>
    <w:rsid w:val="00D00963"/>
    <w:rsid w:val="00D0117A"/>
    <w:rsid w:val="00D014A5"/>
    <w:rsid w:val="00D0269F"/>
    <w:rsid w:val="00D02ACB"/>
    <w:rsid w:val="00D06768"/>
    <w:rsid w:val="00D13537"/>
    <w:rsid w:val="00D14CC4"/>
    <w:rsid w:val="00D14EC2"/>
    <w:rsid w:val="00D17EDE"/>
    <w:rsid w:val="00D2068E"/>
    <w:rsid w:val="00D20965"/>
    <w:rsid w:val="00D24A33"/>
    <w:rsid w:val="00D252D1"/>
    <w:rsid w:val="00D27421"/>
    <w:rsid w:val="00D27FD5"/>
    <w:rsid w:val="00D3108A"/>
    <w:rsid w:val="00D31D2A"/>
    <w:rsid w:val="00D343E9"/>
    <w:rsid w:val="00D41C0E"/>
    <w:rsid w:val="00D440B0"/>
    <w:rsid w:val="00D446B8"/>
    <w:rsid w:val="00D45A1E"/>
    <w:rsid w:val="00D515D3"/>
    <w:rsid w:val="00D516BC"/>
    <w:rsid w:val="00D51D5A"/>
    <w:rsid w:val="00D529AC"/>
    <w:rsid w:val="00D52A35"/>
    <w:rsid w:val="00D53425"/>
    <w:rsid w:val="00D540BE"/>
    <w:rsid w:val="00D57BF6"/>
    <w:rsid w:val="00D612F7"/>
    <w:rsid w:val="00D63EF6"/>
    <w:rsid w:val="00D75E24"/>
    <w:rsid w:val="00D75E92"/>
    <w:rsid w:val="00D7677D"/>
    <w:rsid w:val="00D80720"/>
    <w:rsid w:val="00D8145B"/>
    <w:rsid w:val="00D844AA"/>
    <w:rsid w:val="00D8489F"/>
    <w:rsid w:val="00D854C5"/>
    <w:rsid w:val="00D93A49"/>
    <w:rsid w:val="00D9449D"/>
    <w:rsid w:val="00D9655A"/>
    <w:rsid w:val="00D96F09"/>
    <w:rsid w:val="00DA154B"/>
    <w:rsid w:val="00DA315B"/>
    <w:rsid w:val="00DA3AC1"/>
    <w:rsid w:val="00DA6176"/>
    <w:rsid w:val="00DA6237"/>
    <w:rsid w:val="00DA74E0"/>
    <w:rsid w:val="00DB2F70"/>
    <w:rsid w:val="00DB31BB"/>
    <w:rsid w:val="00DB329F"/>
    <w:rsid w:val="00DB3BC6"/>
    <w:rsid w:val="00DC0BFB"/>
    <w:rsid w:val="00DC27F7"/>
    <w:rsid w:val="00DC3218"/>
    <w:rsid w:val="00DC4B13"/>
    <w:rsid w:val="00DC590C"/>
    <w:rsid w:val="00DD1C4D"/>
    <w:rsid w:val="00DD1E4D"/>
    <w:rsid w:val="00DD6B12"/>
    <w:rsid w:val="00DE1813"/>
    <w:rsid w:val="00DE24CF"/>
    <w:rsid w:val="00DE30E5"/>
    <w:rsid w:val="00DE3559"/>
    <w:rsid w:val="00DE6BBB"/>
    <w:rsid w:val="00DF0389"/>
    <w:rsid w:val="00DF1231"/>
    <w:rsid w:val="00E0140B"/>
    <w:rsid w:val="00E01B28"/>
    <w:rsid w:val="00E11A89"/>
    <w:rsid w:val="00E131DD"/>
    <w:rsid w:val="00E14365"/>
    <w:rsid w:val="00E1637E"/>
    <w:rsid w:val="00E16CA9"/>
    <w:rsid w:val="00E200B3"/>
    <w:rsid w:val="00E2047F"/>
    <w:rsid w:val="00E20AED"/>
    <w:rsid w:val="00E24382"/>
    <w:rsid w:val="00E24FCE"/>
    <w:rsid w:val="00E2716C"/>
    <w:rsid w:val="00E30530"/>
    <w:rsid w:val="00E36B45"/>
    <w:rsid w:val="00E36D01"/>
    <w:rsid w:val="00E37008"/>
    <w:rsid w:val="00E37022"/>
    <w:rsid w:val="00E40085"/>
    <w:rsid w:val="00E41369"/>
    <w:rsid w:val="00E41374"/>
    <w:rsid w:val="00E466CA"/>
    <w:rsid w:val="00E477FD"/>
    <w:rsid w:val="00E52423"/>
    <w:rsid w:val="00E52DA1"/>
    <w:rsid w:val="00E5600A"/>
    <w:rsid w:val="00E56BBE"/>
    <w:rsid w:val="00E6164D"/>
    <w:rsid w:val="00E61D03"/>
    <w:rsid w:val="00E63227"/>
    <w:rsid w:val="00E647BA"/>
    <w:rsid w:val="00E66DC5"/>
    <w:rsid w:val="00E67124"/>
    <w:rsid w:val="00E7082D"/>
    <w:rsid w:val="00E722CF"/>
    <w:rsid w:val="00E76847"/>
    <w:rsid w:val="00E83DC2"/>
    <w:rsid w:val="00E83F6E"/>
    <w:rsid w:val="00E90633"/>
    <w:rsid w:val="00E91BCB"/>
    <w:rsid w:val="00E921D5"/>
    <w:rsid w:val="00EA3243"/>
    <w:rsid w:val="00EA350D"/>
    <w:rsid w:val="00EA4664"/>
    <w:rsid w:val="00EA7F7D"/>
    <w:rsid w:val="00EB2F08"/>
    <w:rsid w:val="00EB4BF8"/>
    <w:rsid w:val="00EB532C"/>
    <w:rsid w:val="00EC1726"/>
    <w:rsid w:val="00EC5234"/>
    <w:rsid w:val="00EC5E47"/>
    <w:rsid w:val="00ED097A"/>
    <w:rsid w:val="00ED1236"/>
    <w:rsid w:val="00ED1B6B"/>
    <w:rsid w:val="00ED2A0E"/>
    <w:rsid w:val="00ED54C8"/>
    <w:rsid w:val="00ED6A06"/>
    <w:rsid w:val="00ED6A55"/>
    <w:rsid w:val="00EE1943"/>
    <w:rsid w:val="00EE1F82"/>
    <w:rsid w:val="00EE2492"/>
    <w:rsid w:val="00EE25B6"/>
    <w:rsid w:val="00EE3B5D"/>
    <w:rsid w:val="00EE6C0C"/>
    <w:rsid w:val="00EE74CA"/>
    <w:rsid w:val="00EF0EA4"/>
    <w:rsid w:val="00EF1020"/>
    <w:rsid w:val="00EF1669"/>
    <w:rsid w:val="00EF1A07"/>
    <w:rsid w:val="00EF2967"/>
    <w:rsid w:val="00EF3139"/>
    <w:rsid w:val="00F02456"/>
    <w:rsid w:val="00F066A4"/>
    <w:rsid w:val="00F07796"/>
    <w:rsid w:val="00F101EE"/>
    <w:rsid w:val="00F122B4"/>
    <w:rsid w:val="00F14202"/>
    <w:rsid w:val="00F144A6"/>
    <w:rsid w:val="00F21A02"/>
    <w:rsid w:val="00F23F14"/>
    <w:rsid w:val="00F2464F"/>
    <w:rsid w:val="00F274B7"/>
    <w:rsid w:val="00F27D2C"/>
    <w:rsid w:val="00F31211"/>
    <w:rsid w:val="00F31D3B"/>
    <w:rsid w:val="00F3450C"/>
    <w:rsid w:val="00F3472B"/>
    <w:rsid w:val="00F4128F"/>
    <w:rsid w:val="00F41993"/>
    <w:rsid w:val="00F42362"/>
    <w:rsid w:val="00F42589"/>
    <w:rsid w:val="00F43388"/>
    <w:rsid w:val="00F437E1"/>
    <w:rsid w:val="00F45D31"/>
    <w:rsid w:val="00F468B4"/>
    <w:rsid w:val="00F506A9"/>
    <w:rsid w:val="00F526D0"/>
    <w:rsid w:val="00F54000"/>
    <w:rsid w:val="00F60234"/>
    <w:rsid w:val="00F60AD8"/>
    <w:rsid w:val="00F60AE1"/>
    <w:rsid w:val="00F62C1E"/>
    <w:rsid w:val="00F64006"/>
    <w:rsid w:val="00F646EC"/>
    <w:rsid w:val="00F64FAA"/>
    <w:rsid w:val="00F66A41"/>
    <w:rsid w:val="00F671D1"/>
    <w:rsid w:val="00F776DD"/>
    <w:rsid w:val="00F802B8"/>
    <w:rsid w:val="00F815E7"/>
    <w:rsid w:val="00F82E48"/>
    <w:rsid w:val="00F8437C"/>
    <w:rsid w:val="00F86F90"/>
    <w:rsid w:val="00F920E3"/>
    <w:rsid w:val="00F93261"/>
    <w:rsid w:val="00F95BD2"/>
    <w:rsid w:val="00FA62EF"/>
    <w:rsid w:val="00FB27C7"/>
    <w:rsid w:val="00FB72E1"/>
    <w:rsid w:val="00FC3038"/>
    <w:rsid w:val="00FC6EE8"/>
    <w:rsid w:val="00FD114B"/>
    <w:rsid w:val="00FD23D2"/>
    <w:rsid w:val="00FD271F"/>
    <w:rsid w:val="00FD3A28"/>
    <w:rsid w:val="00FD585F"/>
    <w:rsid w:val="00FD5BDB"/>
    <w:rsid w:val="00FD62F1"/>
    <w:rsid w:val="00FD7351"/>
    <w:rsid w:val="00FE1697"/>
    <w:rsid w:val="00FF145F"/>
    <w:rsid w:val="00FF319D"/>
    <w:rsid w:val="00FF5D3B"/>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Bullet">
    <w:name w:val="Bullet"/>
    <w:basedOn w:val="BodyText"/>
    <w:pPr>
      <w:keepLines/>
      <w:spacing w:before="60" w:after="60"/>
      <w:ind w:left="3096" w:hanging="216"/>
    </w:p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Pr>
      <w:b/>
      <w:bCs/>
    </w:rPr>
  </w:style>
  <w:style w:type="paragraph" w:styleId="BodyText3">
    <w:name w:val="Body Text 3"/>
    <w:basedOn w:val="Normal"/>
    <w:rPr>
      <w:rFonts w:ascii="Times New Roman" w:hAnsi="Times New Roman"/>
      <w:sz w:val="22"/>
      <w:szCs w:val="24"/>
    </w:rPr>
  </w:style>
  <w:style w:type="paragraph" w:styleId="BodyText2">
    <w:name w:val="Body Text 2"/>
    <w:basedOn w:val="Normal"/>
    <w:rPr>
      <w:rFonts w:ascii="Times New Roman" w:hAnsi="Times New Roman"/>
      <w:color w:val="08204F"/>
      <w:sz w:val="22"/>
      <w:szCs w:val="18"/>
    </w:rPr>
  </w:style>
  <w:style w:type="paragraph" w:styleId="List">
    <w:name w:val="List"/>
    <w:basedOn w:val="Normal"/>
    <w:pPr>
      <w:autoSpaceDE w:val="0"/>
      <w:autoSpaceDN w:val="0"/>
      <w:ind w:left="360" w:hanging="360"/>
    </w:pPr>
    <w:rPr>
      <w:rFonts w:ascii="Arial" w:hAnsi="Arial" w:cs="Arial"/>
    </w:rPr>
  </w:style>
  <w:style w:type="paragraph" w:styleId="BodyTextIndent">
    <w:name w:val="Body Text Indent"/>
    <w:basedOn w:val="Normal"/>
    <w:pPr>
      <w:autoSpaceDE w:val="0"/>
      <w:autoSpaceDN w:val="0"/>
      <w:adjustRightInd w:val="0"/>
      <w:ind w:left="1440"/>
      <w:jc w:val="both"/>
    </w:pPr>
    <w:rPr>
      <w:rFonts w:ascii="Times New Roman" w:hAnsi="Times New Roman"/>
    </w:rPr>
  </w:style>
  <w:style w:type="paragraph" w:styleId="BodyTextIndent2">
    <w:name w:val="Body Text Indent 2"/>
    <w:basedOn w:val="Normal"/>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Bullet">
    <w:name w:val="Bullet"/>
    <w:basedOn w:val="BodyText"/>
    <w:pPr>
      <w:keepLines/>
      <w:spacing w:before="60" w:after="60"/>
      <w:ind w:left="3096" w:hanging="216"/>
    </w:p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Pr>
      <w:b/>
      <w:bCs/>
    </w:rPr>
  </w:style>
  <w:style w:type="paragraph" w:styleId="BodyText3">
    <w:name w:val="Body Text 3"/>
    <w:basedOn w:val="Normal"/>
    <w:rPr>
      <w:rFonts w:ascii="Times New Roman" w:hAnsi="Times New Roman"/>
      <w:sz w:val="22"/>
      <w:szCs w:val="24"/>
    </w:rPr>
  </w:style>
  <w:style w:type="paragraph" w:styleId="BodyText2">
    <w:name w:val="Body Text 2"/>
    <w:basedOn w:val="Normal"/>
    <w:rPr>
      <w:rFonts w:ascii="Times New Roman" w:hAnsi="Times New Roman"/>
      <w:color w:val="08204F"/>
      <w:sz w:val="22"/>
      <w:szCs w:val="18"/>
    </w:rPr>
  </w:style>
  <w:style w:type="paragraph" w:styleId="List">
    <w:name w:val="List"/>
    <w:basedOn w:val="Normal"/>
    <w:pPr>
      <w:autoSpaceDE w:val="0"/>
      <w:autoSpaceDN w:val="0"/>
      <w:ind w:left="360" w:hanging="360"/>
    </w:pPr>
    <w:rPr>
      <w:rFonts w:ascii="Arial" w:hAnsi="Arial" w:cs="Arial"/>
    </w:rPr>
  </w:style>
  <w:style w:type="paragraph" w:styleId="BodyTextIndent">
    <w:name w:val="Body Text Indent"/>
    <w:basedOn w:val="Normal"/>
    <w:pPr>
      <w:autoSpaceDE w:val="0"/>
      <w:autoSpaceDN w:val="0"/>
      <w:adjustRightInd w:val="0"/>
      <w:ind w:left="1440"/>
      <w:jc w:val="both"/>
    </w:pPr>
    <w:rPr>
      <w:rFonts w:ascii="Times New Roman" w:hAnsi="Times New Roman"/>
    </w:rPr>
  </w:style>
  <w:style w:type="paragraph" w:styleId="BodyTextIndent2">
    <w:name w:val="Body Text Indent 2"/>
    <w:basedOn w:val="Normal"/>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729">
      <w:bodyDiv w:val="1"/>
      <w:marLeft w:val="0"/>
      <w:marRight w:val="0"/>
      <w:marTop w:val="0"/>
      <w:marBottom w:val="0"/>
      <w:divBdr>
        <w:top w:val="none" w:sz="0" w:space="0" w:color="auto"/>
        <w:left w:val="none" w:sz="0" w:space="0" w:color="auto"/>
        <w:bottom w:val="none" w:sz="0" w:space="0" w:color="auto"/>
        <w:right w:val="none" w:sz="0" w:space="0" w:color="auto"/>
      </w:divBdr>
    </w:div>
    <w:div w:id="14774390">
      <w:bodyDiv w:val="1"/>
      <w:marLeft w:val="0"/>
      <w:marRight w:val="0"/>
      <w:marTop w:val="0"/>
      <w:marBottom w:val="0"/>
      <w:divBdr>
        <w:top w:val="none" w:sz="0" w:space="0" w:color="auto"/>
        <w:left w:val="none" w:sz="0" w:space="0" w:color="auto"/>
        <w:bottom w:val="none" w:sz="0" w:space="0" w:color="auto"/>
        <w:right w:val="none" w:sz="0" w:space="0" w:color="auto"/>
      </w:divBdr>
    </w:div>
    <w:div w:id="79835111">
      <w:bodyDiv w:val="1"/>
      <w:marLeft w:val="0"/>
      <w:marRight w:val="0"/>
      <w:marTop w:val="0"/>
      <w:marBottom w:val="0"/>
      <w:divBdr>
        <w:top w:val="none" w:sz="0" w:space="0" w:color="auto"/>
        <w:left w:val="none" w:sz="0" w:space="0" w:color="auto"/>
        <w:bottom w:val="none" w:sz="0" w:space="0" w:color="auto"/>
        <w:right w:val="none" w:sz="0" w:space="0" w:color="auto"/>
      </w:divBdr>
    </w:div>
    <w:div w:id="233005342">
      <w:bodyDiv w:val="1"/>
      <w:marLeft w:val="0"/>
      <w:marRight w:val="0"/>
      <w:marTop w:val="0"/>
      <w:marBottom w:val="0"/>
      <w:divBdr>
        <w:top w:val="none" w:sz="0" w:space="0" w:color="auto"/>
        <w:left w:val="none" w:sz="0" w:space="0" w:color="auto"/>
        <w:bottom w:val="none" w:sz="0" w:space="0" w:color="auto"/>
        <w:right w:val="none" w:sz="0" w:space="0" w:color="auto"/>
      </w:divBdr>
    </w:div>
    <w:div w:id="354577104">
      <w:bodyDiv w:val="1"/>
      <w:marLeft w:val="0"/>
      <w:marRight w:val="0"/>
      <w:marTop w:val="0"/>
      <w:marBottom w:val="0"/>
      <w:divBdr>
        <w:top w:val="none" w:sz="0" w:space="0" w:color="auto"/>
        <w:left w:val="none" w:sz="0" w:space="0" w:color="auto"/>
        <w:bottom w:val="none" w:sz="0" w:space="0" w:color="auto"/>
        <w:right w:val="none" w:sz="0" w:space="0" w:color="auto"/>
      </w:divBdr>
    </w:div>
    <w:div w:id="361588278">
      <w:bodyDiv w:val="1"/>
      <w:marLeft w:val="0"/>
      <w:marRight w:val="0"/>
      <w:marTop w:val="0"/>
      <w:marBottom w:val="0"/>
      <w:divBdr>
        <w:top w:val="none" w:sz="0" w:space="0" w:color="auto"/>
        <w:left w:val="none" w:sz="0" w:space="0" w:color="auto"/>
        <w:bottom w:val="none" w:sz="0" w:space="0" w:color="auto"/>
        <w:right w:val="none" w:sz="0" w:space="0" w:color="auto"/>
      </w:divBdr>
    </w:div>
    <w:div w:id="429814347">
      <w:bodyDiv w:val="1"/>
      <w:marLeft w:val="0"/>
      <w:marRight w:val="0"/>
      <w:marTop w:val="0"/>
      <w:marBottom w:val="0"/>
      <w:divBdr>
        <w:top w:val="none" w:sz="0" w:space="0" w:color="auto"/>
        <w:left w:val="none" w:sz="0" w:space="0" w:color="auto"/>
        <w:bottom w:val="none" w:sz="0" w:space="0" w:color="auto"/>
        <w:right w:val="none" w:sz="0" w:space="0" w:color="auto"/>
      </w:divBdr>
      <w:divsChild>
        <w:div w:id="760374993">
          <w:marLeft w:val="0"/>
          <w:marRight w:val="0"/>
          <w:marTop w:val="0"/>
          <w:marBottom w:val="0"/>
          <w:divBdr>
            <w:top w:val="none" w:sz="0" w:space="0" w:color="auto"/>
            <w:left w:val="none" w:sz="0" w:space="0" w:color="auto"/>
            <w:bottom w:val="none" w:sz="0" w:space="0" w:color="auto"/>
            <w:right w:val="none" w:sz="0" w:space="0" w:color="auto"/>
          </w:divBdr>
        </w:div>
      </w:divsChild>
    </w:div>
    <w:div w:id="466439852">
      <w:bodyDiv w:val="1"/>
      <w:marLeft w:val="0"/>
      <w:marRight w:val="0"/>
      <w:marTop w:val="0"/>
      <w:marBottom w:val="0"/>
      <w:divBdr>
        <w:top w:val="none" w:sz="0" w:space="0" w:color="auto"/>
        <w:left w:val="none" w:sz="0" w:space="0" w:color="auto"/>
        <w:bottom w:val="none" w:sz="0" w:space="0" w:color="auto"/>
        <w:right w:val="none" w:sz="0" w:space="0" w:color="auto"/>
      </w:divBdr>
      <w:divsChild>
        <w:div w:id="436222108">
          <w:marLeft w:val="547"/>
          <w:marRight w:val="0"/>
          <w:marTop w:val="115"/>
          <w:marBottom w:val="0"/>
          <w:divBdr>
            <w:top w:val="none" w:sz="0" w:space="0" w:color="auto"/>
            <w:left w:val="none" w:sz="0" w:space="0" w:color="auto"/>
            <w:bottom w:val="none" w:sz="0" w:space="0" w:color="auto"/>
            <w:right w:val="none" w:sz="0" w:space="0" w:color="auto"/>
          </w:divBdr>
        </w:div>
        <w:div w:id="904335315">
          <w:marLeft w:val="547"/>
          <w:marRight w:val="0"/>
          <w:marTop w:val="115"/>
          <w:marBottom w:val="0"/>
          <w:divBdr>
            <w:top w:val="none" w:sz="0" w:space="0" w:color="auto"/>
            <w:left w:val="none" w:sz="0" w:space="0" w:color="auto"/>
            <w:bottom w:val="none" w:sz="0" w:space="0" w:color="auto"/>
            <w:right w:val="none" w:sz="0" w:space="0" w:color="auto"/>
          </w:divBdr>
        </w:div>
        <w:div w:id="1062681271">
          <w:marLeft w:val="547"/>
          <w:marRight w:val="0"/>
          <w:marTop w:val="115"/>
          <w:marBottom w:val="0"/>
          <w:divBdr>
            <w:top w:val="none" w:sz="0" w:space="0" w:color="auto"/>
            <w:left w:val="none" w:sz="0" w:space="0" w:color="auto"/>
            <w:bottom w:val="none" w:sz="0" w:space="0" w:color="auto"/>
            <w:right w:val="none" w:sz="0" w:space="0" w:color="auto"/>
          </w:divBdr>
        </w:div>
      </w:divsChild>
    </w:div>
    <w:div w:id="466893379">
      <w:bodyDiv w:val="1"/>
      <w:marLeft w:val="0"/>
      <w:marRight w:val="0"/>
      <w:marTop w:val="0"/>
      <w:marBottom w:val="0"/>
      <w:divBdr>
        <w:top w:val="none" w:sz="0" w:space="0" w:color="auto"/>
        <w:left w:val="none" w:sz="0" w:space="0" w:color="auto"/>
        <w:bottom w:val="none" w:sz="0" w:space="0" w:color="auto"/>
        <w:right w:val="none" w:sz="0" w:space="0" w:color="auto"/>
      </w:divBdr>
      <w:divsChild>
        <w:div w:id="429467451">
          <w:marLeft w:val="0"/>
          <w:marRight w:val="0"/>
          <w:marTop w:val="0"/>
          <w:marBottom w:val="0"/>
          <w:divBdr>
            <w:top w:val="none" w:sz="0" w:space="0" w:color="auto"/>
            <w:left w:val="none" w:sz="0" w:space="0" w:color="auto"/>
            <w:bottom w:val="none" w:sz="0" w:space="0" w:color="auto"/>
            <w:right w:val="none" w:sz="0" w:space="0" w:color="auto"/>
          </w:divBdr>
          <w:divsChild>
            <w:div w:id="458960120">
              <w:marLeft w:val="0"/>
              <w:marRight w:val="0"/>
              <w:marTop w:val="0"/>
              <w:marBottom w:val="0"/>
              <w:divBdr>
                <w:top w:val="none" w:sz="0" w:space="0" w:color="auto"/>
                <w:left w:val="none" w:sz="0" w:space="0" w:color="auto"/>
                <w:bottom w:val="none" w:sz="0" w:space="0" w:color="auto"/>
                <w:right w:val="none" w:sz="0" w:space="0" w:color="auto"/>
              </w:divBdr>
            </w:div>
            <w:div w:id="1283415120">
              <w:marLeft w:val="0"/>
              <w:marRight w:val="0"/>
              <w:marTop w:val="0"/>
              <w:marBottom w:val="0"/>
              <w:divBdr>
                <w:top w:val="none" w:sz="0" w:space="0" w:color="auto"/>
                <w:left w:val="none" w:sz="0" w:space="0" w:color="auto"/>
                <w:bottom w:val="none" w:sz="0" w:space="0" w:color="auto"/>
                <w:right w:val="none" w:sz="0" w:space="0" w:color="auto"/>
              </w:divBdr>
            </w:div>
            <w:div w:id="21156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301">
      <w:bodyDiv w:val="1"/>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
        <w:div w:id="326246522">
          <w:marLeft w:val="0"/>
          <w:marRight w:val="0"/>
          <w:marTop w:val="0"/>
          <w:marBottom w:val="0"/>
          <w:divBdr>
            <w:top w:val="none" w:sz="0" w:space="0" w:color="auto"/>
            <w:left w:val="none" w:sz="0" w:space="0" w:color="auto"/>
            <w:bottom w:val="none" w:sz="0" w:space="0" w:color="auto"/>
            <w:right w:val="none" w:sz="0" w:space="0" w:color="auto"/>
          </w:divBdr>
        </w:div>
        <w:div w:id="343745562">
          <w:marLeft w:val="0"/>
          <w:marRight w:val="0"/>
          <w:marTop w:val="0"/>
          <w:marBottom w:val="0"/>
          <w:divBdr>
            <w:top w:val="none" w:sz="0" w:space="0" w:color="auto"/>
            <w:left w:val="none" w:sz="0" w:space="0" w:color="auto"/>
            <w:bottom w:val="none" w:sz="0" w:space="0" w:color="auto"/>
            <w:right w:val="none" w:sz="0" w:space="0" w:color="auto"/>
          </w:divBdr>
        </w:div>
        <w:div w:id="354549827">
          <w:marLeft w:val="0"/>
          <w:marRight w:val="0"/>
          <w:marTop w:val="0"/>
          <w:marBottom w:val="0"/>
          <w:divBdr>
            <w:top w:val="none" w:sz="0" w:space="0" w:color="auto"/>
            <w:left w:val="none" w:sz="0" w:space="0" w:color="auto"/>
            <w:bottom w:val="none" w:sz="0" w:space="0" w:color="auto"/>
            <w:right w:val="none" w:sz="0" w:space="0" w:color="auto"/>
          </w:divBdr>
        </w:div>
        <w:div w:id="521477082">
          <w:marLeft w:val="0"/>
          <w:marRight w:val="0"/>
          <w:marTop w:val="0"/>
          <w:marBottom w:val="0"/>
          <w:divBdr>
            <w:top w:val="none" w:sz="0" w:space="0" w:color="auto"/>
            <w:left w:val="none" w:sz="0" w:space="0" w:color="auto"/>
            <w:bottom w:val="none" w:sz="0" w:space="0" w:color="auto"/>
            <w:right w:val="none" w:sz="0" w:space="0" w:color="auto"/>
          </w:divBdr>
        </w:div>
        <w:div w:id="718015382">
          <w:marLeft w:val="0"/>
          <w:marRight w:val="0"/>
          <w:marTop w:val="0"/>
          <w:marBottom w:val="0"/>
          <w:divBdr>
            <w:top w:val="none" w:sz="0" w:space="0" w:color="auto"/>
            <w:left w:val="none" w:sz="0" w:space="0" w:color="auto"/>
            <w:bottom w:val="none" w:sz="0" w:space="0" w:color="auto"/>
            <w:right w:val="none" w:sz="0" w:space="0" w:color="auto"/>
          </w:divBdr>
        </w:div>
        <w:div w:id="814185109">
          <w:marLeft w:val="0"/>
          <w:marRight w:val="0"/>
          <w:marTop w:val="0"/>
          <w:marBottom w:val="0"/>
          <w:divBdr>
            <w:top w:val="none" w:sz="0" w:space="0" w:color="auto"/>
            <w:left w:val="none" w:sz="0" w:space="0" w:color="auto"/>
            <w:bottom w:val="none" w:sz="0" w:space="0" w:color="auto"/>
            <w:right w:val="none" w:sz="0" w:space="0" w:color="auto"/>
          </w:divBdr>
        </w:div>
        <w:div w:id="944114452">
          <w:marLeft w:val="0"/>
          <w:marRight w:val="0"/>
          <w:marTop w:val="0"/>
          <w:marBottom w:val="0"/>
          <w:divBdr>
            <w:top w:val="none" w:sz="0" w:space="0" w:color="auto"/>
            <w:left w:val="none" w:sz="0" w:space="0" w:color="auto"/>
            <w:bottom w:val="none" w:sz="0" w:space="0" w:color="auto"/>
            <w:right w:val="none" w:sz="0" w:space="0" w:color="auto"/>
          </w:divBdr>
        </w:div>
        <w:div w:id="1174566850">
          <w:marLeft w:val="0"/>
          <w:marRight w:val="0"/>
          <w:marTop w:val="0"/>
          <w:marBottom w:val="0"/>
          <w:divBdr>
            <w:top w:val="none" w:sz="0" w:space="0" w:color="auto"/>
            <w:left w:val="none" w:sz="0" w:space="0" w:color="auto"/>
            <w:bottom w:val="none" w:sz="0" w:space="0" w:color="auto"/>
            <w:right w:val="none" w:sz="0" w:space="0" w:color="auto"/>
          </w:divBdr>
        </w:div>
        <w:div w:id="1404258334">
          <w:marLeft w:val="0"/>
          <w:marRight w:val="0"/>
          <w:marTop w:val="0"/>
          <w:marBottom w:val="0"/>
          <w:divBdr>
            <w:top w:val="none" w:sz="0" w:space="0" w:color="auto"/>
            <w:left w:val="none" w:sz="0" w:space="0" w:color="auto"/>
            <w:bottom w:val="none" w:sz="0" w:space="0" w:color="auto"/>
            <w:right w:val="none" w:sz="0" w:space="0" w:color="auto"/>
          </w:divBdr>
        </w:div>
        <w:div w:id="1766874986">
          <w:marLeft w:val="0"/>
          <w:marRight w:val="0"/>
          <w:marTop w:val="0"/>
          <w:marBottom w:val="0"/>
          <w:divBdr>
            <w:top w:val="none" w:sz="0" w:space="0" w:color="auto"/>
            <w:left w:val="none" w:sz="0" w:space="0" w:color="auto"/>
            <w:bottom w:val="none" w:sz="0" w:space="0" w:color="auto"/>
            <w:right w:val="none" w:sz="0" w:space="0" w:color="auto"/>
          </w:divBdr>
        </w:div>
        <w:div w:id="1892690304">
          <w:marLeft w:val="0"/>
          <w:marRight w:val="0"/>
          <w:marTop w:val="0"/>
          <w:marBottom w:val="0"/>
          <w:divBdr>
            <w:top w:val="none" w:sz="0" w:space="0" w:color="auto"/>
            <w:left w:val="none" w:sz="0" w:space="0" w:color="auto"/>
            <w:bottom w:val="none" w:sz="0" w:space="0" w:color="auto"/>
            <w:right w:val="none" w:sz="0" w:space="0" w:color="auto"/>
          </w:divBdr>
        </w:div>
      </w:divsChild>
    </w:div>
    <w:div w:id="481627485">
      <w:bodyDiv w:val="1"/>
      <w:marLeft w:val="0"/>
      <w:marRight w:val="0"/>
      <w:marTop w:val="0"/>
      <w:marBottom w:val="0"/>
      <w:divBdr>
        <w:top w:val="none" w:sz="0" w:space="0" w:color="auto"/>
        <w:left w:val="none" w:sz="0" w:space="0" w:color="auto"/>
        <w:bottom w:val="none" w:sz="0" w:space="0" w:color="auto"/>
        <w:right w:val="none" w:sz="0" w:space="0" w:color="auto"/>
      </w:divBdr>
    </w:div>
    <w:div w:id="488865113">
      <w:bodyDiv w:val="1"/>
      <w:marLeft w:val="0"/>
      <w:marRight w:val="0"/>
      <w:marTop w:val="0"/>
      <w:marBottom w:val="0"/>
      <w:divBdr>
        <w:top w:val="none" w:sz="0" w:space="0" w:color="auto"/>
        <w:left w:val="none" w:sz="0" w:space="0" w:color="auto"/>
        <w:bottom w:val="none" w:sz="0" w:space="0" w:color="auto"/>
        <w:right w:val="none" w:sz="0" w:space="0" w:color="auto"/>
      </w:divBdr>
    </w:div>
    <w:div w:id="491944248">
      <w:bodyDiv w:val="1"/>
      <w:marLeft w:val="0"/>
      <w:marRight w:val="0"/>
      <w:marTop w:val="0"/>
      <w:marBottom w:val="0"/>
      <w:divBdr>
        <w:top w:val="none" w:sz="0" w:space="0" w:color="auto"/>
        <w:left w:val="none" w:sz="0" w:space="0" w:color="auto"/>
        <w:bottom w:val="none" w:sz="0" w:space="0" w:color="auto"/>
        <w:right w:val="none" w:sz="0" w:space="0" w:color="auto"/>
      </w:divBdr>
      <w:divsChild>
        <w:div w:id="144012989">
          <w:marLeft w:val="547"/>
          <w:marRight w:val="0"/>
          <w:marTop w:val="115"/>
          <w:marBottom w:val="0"/>
          <w:divBdr>
            <w:top w:val="none" w:sz="0" w:space="0" w:color="auto"/>
            <w:left w:val="none" w:sz="0" w:space="0" w:color="auto"/>
            <w:bottom w:val="none" w:sz="0" w:space="0" w:color="auto"/>
            <w:right w:val="none" w:sz="0" w:space="0" w:color="auto"/>
          </w:divBdr>
        </w:div>
        <w:div w:id="46078668">
          <w:marLeft w:val="547"/>
          <w:marRight w:val="0"/>
          <w:marTop w:val="115"/>
          <w:marBottom w:val="0"/>
          <w:divBdr>
            <w:top w:val="none" w:sz="0" w:space="0" w:color="auto"/>
            <w:left w:val="none" w:sz="0" w:space="0" w:color="auto"/>
            <w:bottom w:val="none" w:sz="0" w:space="0" w:color="auto"/>
            <w:right w:val="none" w:sz="0" w:space="0" w:color="auto"/>
          </w:divBdr>
        </w:div>
      </w:divsChild>
    </w:div>
    <w:div w:id="532310848">
      <w:bodyDiv w:val="1"/>
      <w:marLeft w:val="0"/>
      <w:marRight w:val="0"/>
      <w:marTop w:val="0"/>
      <w:marBottom w:val="0"/>
      <w:divBdr>
        <w:top w:val="none" w:sz="0" w:space="0" w:color="auto"/>
        <w:left w:val="none" w:sz="0" w:space="0" w:color="auto"/>
        <w:bottom w:val="none" w:sz="0" w:space="0" w:color="auto"/>
        <w:right w:val="none" w:sz="0" w:space="0" w:color="auto"/>
      </w:divBdr>
    </w:div>
    <w:div w:id="620845005">
      <w:bodyDiv w:val="1"/>
      <w:marLeft w:val="0"/>
      <w:marRight w:val="0"/>
      <w:marTop w:val="0"/>
      <w:marBottom w:val="0"/>
      <w:divBdr>
        <w:top w:val="none" w:sz="0" w:space="0" w:color="auto"/>
        <w:left w:val="none" w:sz="0" w:space="0" w:color="auto"/>
        <w:bottom w:val="none" w:sz="0" w:space="0" w:color="auto"/>
        <w:right w:val="none" w:sz="0" w:space="0" w:color="auto"/>
      </w:divBdr>
    </w:div>
    <w:div w:id="745961803">
      <w:bodyDiv w:val="1"/>
      <w:marLeft w:val="0"/>
      <w:marRight w:val="0"/>
      <w:marTop w:val="0"/>
      <w:marBottom w:val="0"/>
      <w:divBdr>
        <w:top w:val="none" w:sz="0" w:space="0" w:color="auto"/>
        <w:left w:val="none" w:sz="0" w:space="0" w:color="auto"/>
        <w:bottom w:val="none" w:sz="0" w:space="0" w:color="auto"/>
        <w:right w:val="none" w:sz="0" w:space="0" w:color="auto"/>
      </w:divBdr>
    </w:div>
    <w:div w:id="999620630">
      <w:bodyDiv w:val="1"/>
      <w:marLeft w:val="0"/>
      <w:marRight w:val="0"/>
      <w:marTop w:val="0"/>
      <w:marBottom w:val="0"/>
      <w:divBdr>
        <w:top w:val="none" w:sz="0" w:space="0" w:color="auto"/>
        <w:left w:val="none" w:sz="0" w:space="0" w:color="auto"/>
        <w:bottom w:val="none" w:sz="0" w:space="0" w:color="auto"/>
        <w:right w:val="none" w:sz="0" w:space="0" w:color="auto"/>
      </w:divBdr>
    </w:div>
    <w:div w:id="1043212567">
      <w:bodyDiv w:val="1"/>
      <w:marLeft w:val="0"/>
      <w:marRight w:val="0"/>
      <w:marTop w:val="0"/>
      <w:marBottom w:val="0"/>
      <w:divBdr>
        <w:top w:val="none" w:sz="0" w:space="0" w:color="auto"/>
        <w:left w:val="none" w:sz="0" w:space="0" w:color="auto"/>
        <w:bottom w:val="none" w:sz="0" w:space="0" w:color="auto"/>
        <w:right w:val="none" w:sz="0" w:space="0" w:color="auto"/>
      </w:divBdr>
    </w:div>
    <w:div w:id="1044789968">
      <w:bodyDiv w:val="1"/>
      <w:marLeft w:val="0"/>
      <w:marRight w:val="0"/>
      <w:marTop w:val="0"/>
      <w:marBottom w:val="0"/>
      <w:divBdr>
        <w:top w:val="none" w:sz="0" w:space="0" w:color="auto"/>
        <w:left w:val="none" w:sz="0" w:space="0" w:color="auto"/>
        <w:bottom w:val="none" w:sz="0" w:space="0" w:color="auto"/>
        <w:right w:val="none" w:sz="0" w:space="0" w:color="auto"/>
      </w:divBdr>
    </w:div>
    <w:div w:id="1048143569">
      <w:bodyDiv w:val="1"/>
      <w:marLeft w:val="0"/>
      <w:marRight w:val="0"/>
      <w:marTop w:val="0"/>
      <w:marBottom w:val="0"/>
      <w:divBdr>
        <w:top w:val="none" w:sz="0" w:space="0" w:color="auto"/>
        <w:left w:val="none" w:sz="0" w:space="0" w:color="auto"/>
        <w:bottom w:val="none" w:sz="0" w:space="0" w:color="auto"/>
        <w:right w:val="none" w:sz="0" w:space="0" w:color="auto"/>
      </w:divBdr>
      <w:divsChild>
        <w:div w:id="1313214480">
          <w:marLeft w:val="547"/>
          <w:marRight w:val="0"/>
          <w:marTop w:val="96"/>
          <w:marBottom w:val="0"/>
          <w:divBdr>
            <w:top w:val="none" w:sz="0" w:space="0" w:color="auto"/>
            <w:left w:val="none" w:sz="0" w:space="0" w:color="auto"/>
            <w:bottom w:val="none" w:sz="0" w:space="0" w:color="auto"/>
            <w:right w:val="none" w:sz="0" w:space="0" w:color="auto"/>
          </w:divBdr>
        </w:div>
        <w:div w:id="1506282242">
          <w:marLeft w:val="547"/>
          <w:marRight w:val="0"/>
          <w:marTop w:val="96"/>
          <w:marBottom w:val="0"/>
          <w:divBdr>
            <w:top w:val="none" w:sz="0" w:space="0" w:color="auto"/>
            <w:left w:val="none" w:sz="0" w:space="0" w:color="auto"/>
            <w:bottom w:val="none" w:sz="0" w:space="0" w:color="auto"/>
            <w:right w:val="none" w:sz="0" w:space="0" w:color="auto"/>
          </w:divBdr>
        </w:div>
        <w:div w:id="1892035409">
          <w:marLeft w:val="547"/>
          <w:marRight w:val="0"/>
          <w:marTop w:val="96"/>
          <w:marBottom w:val="0"/>
          <w:divBdr>
            <w:top w:val="none" w:sz="0" w:space="0" w:color="auto"/>
            <w:left w:val="none" w:sz="0" w:space="0" w:color="auto"/>
            <w:bottom w:val="none" w:sz="0" w:space="0" w:color="auto"/>
            <w:right w:val="none" w:sz="0" w:space="0" w:color="auto"/>
          </w:divBdr>
        </w:div>
      </w:divsChild>
    </w:div>
    <w:div w:id="1070158620">
      <w:bodyDiv w:val="1"/>
      <w:marLeft w:val="0"/>
      <w:marRight w:val="0"/>
      <w:marTop w:val="0"/>
      <w:marBottom w:val="0"/>
      <w:divBdr>
        <w:top w:val="none" w:sz="0" w:space="0" w:color="auto"/>
        <w:left w:val="none" w:sz="0" w:space="0" w:color="auto"/>
        <w:bottom w:val="none" w:sz="0" w:space="0" w:color="auto"/>
        <w:right w:val="none" w:sz="0" w:space="0" w:color="auto"/>
      </w:divBdr>
    </w:div>
    <w:div w:id="1163281693">
      <w:bodyDiv w:val="1"/>
      <w:marLeft w:val="0"/>
      <w:marRight w:val="0"/>
      <w:marTop w:val="0"/>
      <w:marBottom w:val="0"/>
      <w:divBdr>
        <w:top w:val="none" w:sz="0" w:space="0" w:color="auto"/>
        <w:left w:val="none" w:sz="0" w:space="0" w:color="auto"/>
        <w:bottom w:val="none" w:sz="0" w:space="0" w:color="auto"/>
        <w:right w:val="none" w:sz="0" w:space="0" w:color="auto"/>
      </w:divBdr>
    </w:div>
    <w:div w:id="1189642227">
      <w:bodyDiv w:val="1"/>
      <w:marLeft w:val="0"/>
      <w:marRight w:val="0"/>
      <w:marTop w:val="0"/>
      <w:marBottom w:val="0"/>
      <w:divBdr>
        <w:top w:val="none" w:sz="0" w:space="0" w:color="auto"/>
        <w:left w:val="none" w:sz="0" w:space="0" w:color="auto"/>
        <w:bottom w:val="none" w:sz="0" w:space="0" w:color="auto"/>
        <w:right w:val="none" w:sz="0" w:space="0" w:color="auto"/>
      </w:divBdr>
    </w:div>
    <w:div w:id="1206213459">
      <w:bodyDiv w:val="1"/>
      <w:marLeft w:val="0"/>
      <w:marRight w:val="0"/>
      <w:marTop w:val="0"/>
      <w:marBottom w:val="0"/>
      <w:divBdr>
        <w:top w:val="none" w:sz="0" w:space="0" w:color="auto"/>
        <w:left w:val="none" w:sz="0" w:space="0" w:color="auto"/>
        <w:bottom w:val="none" w:sz="0" w:space="0" w:color="auto"/>
        <w:right w:val="none" w:sz="0" w:space="0" w:color="auto"/>
      </w:divBdr>
    </w:div>
    <w:div w:id="1281718790">
      <w:bodyDiv w:val="1"/>
      <w:marLeft w:val="0"/>
      <w:marRight w:val="0"/>
      <w:marTop w:val="0"/>
      <w:marBottom w:val="0"/>
      <w:divBdr>
        <w:top w:val="none" w:sz="0" w:space="0" w:color="auto"/>
        <w:left w:val="none" w:sz="0" w:space="0" w:color="auto"/>
        <w:bottom w:val="none" w:sz="0" w:space="0" w:color="auto"/>
        <w:right w:val="none" w:sz="0" w:space="0" w:color="auto"/>
      </w:divBdr>
    </w:div>
    <w:div w:id="1312952915">
      <w:bodyDiv w:val="1"/>
      <w:marLeft w:val="0"/>
      <w:marRight w:val="0"/>
      <w:marTop w:val="0"/>
      <w:marBottom w:val="0"/>
      <w:divBdr>
        <w:top w:val="none" w:sz="0" w:space="0" w:color="auto"/>
        <w:left w:val="none" w:sz="0" w:space="0" w:color="auto"/>
        <w:bottom w:val="none" w:sz="0" w:space="0" w:color="auto"/>
        <w:right w:val="none" w:sz="0" w:space="0" w:color="auto"/>
      </w:divBdr>
      <w:divsChild>
        <w:div w:id="349647615">
          <w:marLeft w:val="0"/>
          <w:marRight w:val="0"/>
          <w:marTop w:val="0"/>
          <w:marBottom w:val="0"/>
          <w:divBdr>
            <w:top w:val="none" w:sz="0" w:space="0" w:color="auto"/>
            <w:left w:val="none" w:sz="0" w:space="0" w:color="auto"/>
            <w:bottom w:val="none" w:sz="0" w:space="0" w:color="auto"/>
            <w:right w:val="none" w:sz="0" w:space="0" w:color="auto"/>
          </w:divBdr>
        </w:div>
        <w:div w:id="372658836">
          <w:marLeft w:val="0"/>
          <w:marRight w:val="0"/>
          <w:marTop w:val="0"/>
          <w:marBottom w:val="0"/>
          <w:divBdr>
            <w:top w:val="none" w:sz="0" w:space="0" w:color="auto"/>
            <w:left w:val="none" w:sz="0" w:space="0" w:color="auto"/>
            <w:bottom w:val="none" w:sz="0" w:space="0" w:color="auto"/>
            <w:right w:val="none" w:sz="0" w:space="0" w:color="auto"/>
          </w:divBdr>
        </w:div>
        <w:div w:id="376854205">
          <w:marLeft w:val="0"/>
          <w:marRight w:val="0"/>
          <w:marTop w:val="0"/>
          <w:marBottom w:val="0"/>
          <w:divBdr>
            <w:top w:val="none" w:sz="0" w:space="0" w:color="auto"/>
            <w:left w:val="none" w:sz="0" w:space="0" w:color="auto"/>
            <w:bottom w:val="none" w:sz="0" w:space="0" w:color="auto"/>
            <w:right w:val="none" w:sz="0" w:space="0" w:color="auto"/>
          </w:divBdr>
        </w:div>
        <w:div w:id="717314960">
          <w:marLeft w:val="0"/>
          <w:marRight w:val="0"/>
          <w:marTop w:val="0"/>
          <w:marBottom w:val="0"/>
          <w:divBdr>
            <w:top w:val="none" w:sz="0" w:space="0" w:color="auto"/>
            <w:left w:val="none" w:sz="0" w:space="0" w:color="auto"/>
            <w:bottom w:val="none" w:sz="0" w:space="0" w:color="auto"/>
            <w:right w:val="none" w:sz="0" w:space="0" w:color="auto"/>
          </w:divBdr>
        </w:div>
        <w:div w:id="717634212">
          <w:marLeft w:val="0"/>
          <w:marRight w:val="0"/>
          <w:marTop w:val="0"/>
          <w:marBottom w:val="0"/>
          <w:divBdr>
            <w:top w:val="none" w:sz="0" w:space="0" w:color="auto"/>
            <w:left w:val="none" w:sz="0" w:space="0" w:color="auto"/>
            <w:bottom w:val="none" w:sz="0" w:space="0" w:color="auto"/>
            <w:right w:val="none" w:sz="0" w:space="0" w:color="auto"/>
          </w:divBdr>
        </w:div>
        <w:div w:id="827474197">
          <w:marLeft w:val="0"/>
          <w:marRight w:val="0"/>
          <w:marTop w:val="0"/>
          <w:marBottom w:val="0"/>
          <w:divBdr>
            <w:top w:val="none" w:sz="0" w:space="0" w:color="auto"/>
            <w:left w:val="none" w:sz="0" w:space="0" w:color="auto"/>
            <w:bottom w:val="none" w:sz="0" w:space="0" w:color="auto"/>
            <w:right w:val="none" w:sz="0" w:space="0" w:color="auto"/>
          </w:divBdr>
        </w:div>
        <w:div w:id="1148204045">
          <w:marLeft w:val="0"/>
          <w:marRight w:val="0"/>
          <w:marTop w:val="0"/>
          <w:marBottom w:val="0"/>
          <w:divBdr>
            <w:top w:val="none" w:sz="0" w:space="0" w:color="auto"/>
            <w:left w:val="none" w:sz="0" w:space="0" w:color="auto"/>
            <w:bottom w:val="none" w:sz="0" w:space="0" w:color="auto"/>
            <w:right w:val="none" w:sz="0" w:space="0" w:color="auto"/>
          </w:divBdr>
        </w:div>
        <w:div w:id="1185629288">
          <w:marLeft w:val="0"/>
          <w:marRight w:val="0"/>
          <w:marTop w:val="0"/>
          <w:marBottom w:val="0"/>
          <w:divBdr>
            <w:top w:val="none" w:sz="0" w:space="0" w:color="auto"/>
            <w:left w:val="none" w:sz="0" w:space="0" w:color="auto"/>
            <w:bottom w:val="none" w:sz="0" w:space="0" w:color="auto"/>
            <w:right w:val="none" w:sz="0" w:space="0" w:color="auto"/>
          </w:divBdr>
        </w:div>
        <w:div w:id="1386640838">
          <w:marLeft w:val="0"/>
          <w:marRight w:val="0"/>
          <w:marTop w:val="0"/>
          <w:marBottom w:val="0"/>
          <w:divBdr>
            <w:top w:val="none" w:sz="0" w:space="0" w:color="auto"/>
            <w:left w:val="none" w:sz="0" w:space="0" w:color="auto"/>
            <w:bottom w:val="none" w:sz="0" w:space="0" w:color="auto"/>
            <w:right w:val="none" w:sz="0" w:space="0" w:color="auto"/>
          </w:divBdr>
        </w:div>
        <w:div w:id="1496647560">
          <w:marLeft w:val="0"/>
          <w:marRight w:val="0"/>
          <w:marTop w:val="0"/>
          <w:marBottom w:val="0"/>
          <w:divBdr>
            <w:top w:val="none" w:sz="0" w:space="0" w:color="auto"/>
            <w:left w:val="none" w:sz="0" w:space="0" w:color="auto"/>
            <w:bottom w:val="none" w:sz="0" w:space="0" w:color="auto"/>
            <w:right w:val="none" w:sz="0" w:space="0" w:color="auto"/>
          </w:divBdr>
        </w:div>
        <w:div w:id="1582907774">
          <w:marLeft w:val="0"/>
          <w:marRight w:val="0"/>
          <w:marTop w:val="0"/>
          <w:marBottom w:val="0"/>
          <w:divBdr>
            <w:top w:val="none" w:sz="0" w:space="0" w:color="auto"/>
            <w:left w:val="none" w:sz="0" w:space="0" w:color="auto"/>
            <w:bottom w:val="none" w:sz="0" w:space="0" w:color="auto"/>
            <w:right w:val="none" w:sz="0" w:space="0" w:color="auto"/>
          </w:divBdr>
        </w:div>
        <w:div w:id="1823160859">
          <w:marLeft w:val="0"/>
          <w:marRight w:val="0"/>
          <w:marTop w:val="0"/>
          <w:marBottom w:val="0"/>
          <w:divBdr>
            <w:top w:val="none" w:sz="0" w:space="0" w:color="auto"/>
            <w:left w:val="none" w:sz="0" w:space="0" w:color="auto"/>
            <w:bottom w:val="none" w:sz="0" w:space="0" w:color="auto"/>
            <w:right w:val="none" w:sz="0" w:space="0" w:color="auto"/>
          </w:divBdr>
        </w:div>
        <w:div w:id="2002342565">
          <w:marLeft w:val="0"/>
          <w:marRight w:val="0"/>
          <w:marTop w:val="0"/>
          <w:marBottom w:val="0"/>
          <w:divBdr>
            <w:top w:val="none" w:sz="0" w:space="0" w:color="auto"/>
            <w:left w:val="none" w:sz="0" w:space="0" w:color="auto"/>
            <w:bottom w:val="none" w:sz="0" w:space="0" w:color="auto"/>
            <w:right w:val="none" w:sz="0" w:space="0" w:color="auto"/>
          </w:divBdr>
        </w:div>
      </w:divsChild>
    </w:div>
    <w:div w:id="1529484604">
      <w:bodyDiv w:val="1"/>
      <w:marLeft w:val="0"/>
      <w:marRight w:val="0"/>
      <w:marTop w:val="0"/>
      <w:marBottom w:val="0"/>
      <w:divBdr>
        <w:top w:val="none" w:sz="0" w:space="0" w:color="auto"/>
        <w:left w:val="none" w:sz="0" w:space="0" w:color="auto"/>
        <w:bottom w:val="none" w:sz="0" w:space="0" w:color="auto"/>
        <w:right w:val="none" w:sz="0" w:space="0" w:color="auto"/>
      </w:divBdr>
    </w:div>
    <w:div w:id="1576822115">
      <w:bodyDiv w:val="1"/>
      <w:marLeft w:val="0"/>
      <w:marRight w:val="0"/>
      <w:marTop w:val="0"/>
      <w:marBottom w:val="0"/>
      <w:divBdr>
        <w:top w:val="none" w:sz="0" w:space="0" w:color="auto"/>
        <w:left w:val="none" w:sz="0" w:space="0" w:color="auto"/>
        <w:bottom w:val="none" w:sz="0" w:space="0" w:color="auto"/>
        <w:right w:val="none" w:sz="0" w:space="0" w:color="auto"/>
      </w:divBdr>
    </w:div>
    <w:div w:id="1592200434">
      <w:bodyDiv w:val="1"/>
      <w:marLeft w:val="0"/>
      <w:marRight w:val="0"/>
      <w:marTop w:val="0"/>
      <w:marBottom w:val="0"/>
      <w:divBdr>
        <w:top w:val="none" w:sz="0" w:space="0" w:color="auto"/>
        <w:left w:val="none" w:sz="0" w:space="0" w:color="auto"/>
        <w:bottom w:val="none" w:sz="0" w:space="0" w:color="auto"/>
        <w:right w:val="none" w:sz="0" w:space="0" w:color="auto"/>
      </w:divBdr>
    </w:div>
    <w:div w:id="1617953265">
      <w:bodyDiv w:val="1"/>
      <w:marLeft w:val="0"/>
      <w:marRight w:val="0"/>
      <w:marTop w:val="0"/>
      <w:marBottom w:val="0"/>
      <w:divBdr>
        <w:top w:val="none" w:sz="0" w:space="0" w:color="auto"/>
        <w:left w:val="none" w:sz="0" w:space="0" w:color="auto"/>
        <w:bottom w:val="none" w:sz="0" w:space="0" w:color="auto"/>
        <w:right w:val="none" w:sz="0" w:space="0" w:color="auto"/>
      </w:divBdr>
      <w:divsChild>
        <w:div w:id="160319193">
          <w:marLeft w:val="547"/>
          <w:marRight w:val="0"/>
          <w:marTop w:val="96"/>
          <w:marBottom w:val="0"/>
          <w:divBdr>
            <w:top w:val="none" w:sz="0" w:space="0" w:color="auto"/>
            <w:left w:val="none" w:sz="0" w:space="0" w:color="auto"/>
            <w:bottom w:val="none" w:sz="0" w:space="0" w:color="auto"/>
            <w:right w:val="none" w:sz="0" w:space="0" w:color="auto"/>
          </w:divBdr>
        </w:div>
        <w:div w:id="546336463">
          <w:marLeft w:val="547"/>
          <w:marRight w:val="0"/>
          <w:marTop w:val="96"/>
          <w:marBottom w:val="0"/>
          <w:divBdr>
            <w:top w:val="none" w:sz="0" w:space="0" w:color="auto"/>
            <w:left w:val="none" w:sz="0" w:space="0" w:color="auto"/>
            <w:bottom w:val="none" w:sz="0" w:space="0" w:color="auto"/>
            <w:right w:val="none" w:sz="0" w:space="0" w:color="auto"/>
          </w:divBdr>
        </w:div>
        <w:div w:id="928931939">
          <w:marLeft w:val="547"/>
          <w:marRight w:val="0"/>
          <w:marTop w:val="96"/>
          <w:marBottom w:val="0"/>
          <w:divBdr>
            <w:top w:val="none" w:sz="0" w:space="0" w:color="auto"/>
            <w:left w:val="none" w:sz="0" w:space="0" w:color="auto"/>
            <w:bottom w:val="none" w:sz="0" w:space="0" w:color="auto"/>
            <w:right w:val="none" w:sz="0" w:space="0" w:color="auto"/>
          </w:divBdr>
        </w:div>
      </w:divsChild>
    </w:div>
    <w:div w:id="1621569625">
      <w:bodyDiv w:val="1"/>
      <w:marLeft w:val="0"/>
      <w:marRight w:val="0"/>
      <w:marTop w:val="0"/>
      <w:marBottom w:val="0"/>
      <w:divBdr>
        <w:top w:val="none" w:sz="0" w:space="0" w:color="auto"/>
        <w:left w:val="none" w:sz="0" w:space="0" w:color="auto"/>
        <w:bottom w:val="none" w:sz="0" w:space="0" w:color="auto"/>
        <w:right w:val="none" w:sz="0" w:space="0" w:color="auto"/>
      </w:divBdr>
    </w:div>
    <w:div w:id="1638148604">
      <w:bodyDiv w:val="1"/>
      <w:marLeft w:val="0"/>
      <w:marRight w:val="0"/>
      <w:marTop w:val="0"/>
      <w:marBottom w:val="0"/>
      <w:divBdr>
        <w:top w:val="none" w:sz="0" w:space="0" w:color="auto"/>
        <w:left w:val="none" w:sz="0" w:space="0" w:color="auto"/>
        <w:bottom w:val="none" w:sz="0" w:space="0" w:color="auto"/>
        <w:right w:val="none" w:sz="0" w:space="0" w:color="auto"/>
      </w:divBdr>
    </w:div>
    <w:div w:id="1645085889">
      <w:bodyDiv w:val="1"/>
      <w:marLeft w:val="0"/>
      <w:marRight w:val="0"/>
      <w:marTop w:val="0"/>
      <w:marBottom w:val="0"/>
      <w:divBdr>
        <w:top w:val="none" w:sz="0" w:space="0" w:color="auto"/>
        <w:left w:val="none" w:sz="0" w:space="0" w:color="auto"/>
        <w:bottom w:val="none" w:sz="0" w:space="0" w:color="auto"/>
        <w:right w:val="none" w:sz="0" w:space="0" w:color="auto"/>
      </w:divBdr>
    </w:div>
    <w:div w:id="1836995891">
      <w:bodyDiv w:val="1"/>
      <w:marLeft w:val="0"/>
      <w:marRight w:val="0"/>
      <w:marTop w:val="0"/>
      <w:marBottom w:val="0"/>
      <w:divBdr>
        <w:top w:val="none" w:sz="0" w:space="0" w:color="auto"/>
        <w:left w:val="none" w:sz="0" w:space="0" w:color="auto"/>
        <w:bottom w:val="none" w:sz="0" w:space="0" w:color="auto"/>
        <w:right w:val="none" w:sz="0" w:space="0" w:color="auto"/>
      </w:divBdr>
    </w:div>
    <w:div w:id="1844776693">
      <w:bodyDiv w:val="1"/>
      <w:marLeft w:val="0"/>
      <w:marRight w:val="0"/>
      <w:marTop w:val="0"/>
      <w:marBottom w:val="0"/>
      <w:divBdr>
        <w:top w:val="none" w:sz="0" w:space="0" w:color="auto"/>
        <w:left w:val="none" w:sz="0" w:space="0" w:color="auto"/>
        <w:bottom w:val="none" w:sz="0" w:space="0" w:color="auto"/>
        <w:right w:val="none" w:sz="0" w:space="0" w:color="auto"/>
      </w:divBdr>
    </w:div>
    <w:div w:id="1869946878">
      <w:bodyDiv w:val="1"/>
      <w:marLeft w:val="0"/>
      <w:marRight w:val="0"/>
      <w:marTop w:val="0"/>
      <w:marBottom w:val="0"/>
      <w:divBdr>
        <w:top w:val="none" w:sz="0" w:space="0" w:color="auto"/>
        <w:left w:val="none" w:sz="0" w:space="0" w:color="auto"/>
        <w:bottom w:val="none" w:sz="0" w:space="0" w:color="auto"/>
        <w:right w:val="none" w:sz="0" w:space="0" w:color="auto"/>
      </w:divBdr>
    </w:div>
    <w:div w:id="1884905743">
      <w:bodyDiv w:val="1"/>
      <w:marLeft w:val="0"/>
      <w:marRight w:val="0"/>
      <w:marTop w:val="0"/>
      <w:marBottom w:val="0"/>
      <w:divBdr>
        <w:top w:val="none" w:sz="0" w:space="0" w:color="auto"/>
        <w:left w:val="none" w:sz="0" w:space="0" w:color="auto"/>
        <w:bottom w:val="none" w:sz="0" w:space="0" w:color="auto"/>
        <w:right w:val="none" w:sz="0" w:space="0" w:color="auto"/>
      </w:divBdr>
    </w:div>
    <w:div w:id="2054187213">
      <w:bodyDiv w:val="1"/>
      <w:marLeft w:val="0"/>
      <w:marRight w:val="0"/>
      <w:marTop w:val="0"/>
      <w:marBottom w:val="0"/>
      <w:divBdr>
        <w:top w:val="none" w:sz="0" w:space="0" w:color="auto"/>
        <w:left w:val="none" w:sz="0" w:space="0" w:color="auto"/>
        <w:bottom w:val="none" w:sz="0" w:space="0" w:color="auto"/>
        <w:right w:val="none" w:sz="0" w:space="0" w:color="auto"/>
      </w:divBdr>
    </w:div>
    <w:div w:id="2104839404">
      <w:bodyDiv w:val="1"/>
      <w:marLeft w:val="0"/>
      <w:marRight w:val="0"/>
      <w:marTop w:val="0"/>
      <w:marBottom w:val="0"/>
      <w:divBdr>
        <w:top w:val="none" w:sz="0" w:space="0" w:color="auto"/>
        <w:left w:val="none" w:sz="0" w:space="0" w:color="auto"/>
        <w:bottom w:val="none" w:sz="0" w:space="0" w:color="auto"/>
        <w:right w:val="none" w:sz="0" w:space="0" w:color="auto"/>
      </w:divBdr>
    </w:div>
    <w:div w:id="21328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C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001E4-4F5B-43A1-A876-77224EE9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CDM.dot</Template>
  <TotalTime>0</TotalTime>
  <Pages>6</Pages>
  <Words>1101</Words>
  <Characters>6280</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SDM-PM011</vt:lpstr>
    </vt:vector>
  </TitlesOfParts>
  <Company>Nextel Corporation</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SDM-PM011</dc:title>
  <dc:subject>Meeting Minutes</dc:subject>
  <dc:creator>PCTech</dc:creator>
  <dc:description>V 2 - dated 03-06-01_x000d_
  [Minor edits &amp; renames template]_x000d_
V 1 - dated 12-15-99_x000d_
  [Initial Document]</dc:description>
  <cp:lastModifiedBy>PCTech</cp:lastModifiedBy>
  <cp:revision>2</cp:revision>
  <cp:lastPrinted>2009-01-27T17:51:00Z</cp:lastPrinted>
  <dcterms:created xsi:type="dcterms:W3CDTF">2014-03-21T18:14:00Z</dcterms:created>
  <dcterms:modified xsi:type="dcterms:W3CDTF">2014-03-21T18:14:00Z</dcterms:modified>
  <cp:category>SDM Template</cp:category>
</cp:coreProperties>
</file>