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6"/>
        <w:tblW w:w="10080" w:type="dxa"/>
        <w:tblBorders>
          <w:top w:val="single" w:sz="48" w:space="0" w:color="auto"/>
        </w:tblBorders>
        <w:tblLayout w:type="fixed"/>
        <w:tblCellMar>
          <w:left w:w="0" w:type="dxa"/>
          <w:right w:w="0" w:type="dxa"/>
        </w:tblCellMar>
        <w:tblLook w:val="0000" w:firstRow="0" w:lastRow="0" w:firstColumn="0" w:lastColumn="0" w:noHBand="0" w:noVBand="0"/>
      </w:tblPr>
      <w:tblGrid>
        <w:gridCol w:w="7200"/>
        <w:gridCol w:w="2880"/>
      </w:tblGrid>
      <w:tr w:rsidR="00456518" w:rsidTr="003B2DA3">
        <w:tc>
          <w:tcPr>
            <w:tcW w:w="7200" w:type="dxa"/>
          </w:tcPr>
          <w:p w:rsidR="00456518" w:rsidRDefault="00456518" w:rsidP="003B2DA3">
            <w:pPr>
              <w:keepNext/>
              <w:keepLines/>
              <w:pageBreakBefore/>
              <w:rPr>
                <w:b/>
                <w:i/>
                <w:sz w:val="28"/>
              </w:rPr>
            </w:pPr>
            <w:r>
              <w:rPr>
                <w:b/>
                <w:i/>
                <w:sz w:val="36"/>
              </w:rPr>
              <w:t>MEETING MINUTES</w:t>
            </w:r>
          </w:p>
          <w:p w:rsidR="00456518" w:rsidRDefault="00456518" w:rsidP="003B2DA3">
            <w:pPr>
              <w:keepNext/>
              <w:keepLines/>
              <w:pageBreakBefore/>
            </w:pPr>
          </w:p>
          <w:p w:rsidR="003B2DA3" w:rsidRDefault="003B2DA3" w:rsidP="003B2DA3">
            <w:pPr>
              <w:keepNext/>
              <w:keepLines/>
              <w:pageBreakBefore/>
            </w:pPr>
          </w:p>
          <w:p w:rsidR="003B2DA3" w:rsidRDefault="003B2DA3" w:rsidP="003B2DA3">
            <w:pPr>
              <w:keepNext/>
              <w:keepLines/>
              <w:pageBreakBefore/>
            </w:pPr>
          </w:p>
        </w:tc>
        <w:tc>
          <w:tcPr>
            <w:tcW w:w="2880" w:type="dxa"/>
          </w:tcPr>
          <w:p w:rsidR="00456518" w:rsidRDefault="002D13A1" w:rsidP="003B2DA3">
            <w:pPr>
              <w:keepNext/>
              <w:keepLines/>
              <w:pageBreakBefore/>
              <w:jc w:val="right"/>
            </w:pPr>
            <w:r>
              <w:fldChar w:fldCharType="begin"/>
            </w:r>
            <w:r>
              <w:instrText xml:space="preserve"> AUTOTEXT "PIC Oracle Logo" \* MERGEFORMAT </w:instrText>
            </w:r>
            <w:r>
              <w:fldChar w:fldCharType="end"/>
            </w:r>
          </w:p>
        </w:tc>
      </w:tr>
    </w:tbl>
    <w:p w:rsidR="00456518" w:rsidRDefault="00456518">
      <w:pPr>
        <w:pStyle w:val="tty8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3918"/>
        <w:gridCol w:w="1559"/>
        <w:gridCol w:w="2411"/>
      </w:tblGrid>
      <w:tr w:rsidR="00456518" w:rsidTr="003B2DCC">
        <w:tc>
          <w:tcPr>
            <w:tcW w:w="2048" w:type="dxa"/>
          </w:tcPr>
          <w:p w:rsidR="00456518" w:rsidRDefault="00456518">
            <w:pPr>
              <w:spacing w:before="120" w:after="120"/>
              <w:rPr>
                <w:sz w:val="22"/>
              </w:rPr>
            </w:pPr>
            <w:r>
              <w:rPr>
                <w:b/>
                <w:sz w:val="22"/>
              </w:rPr>
              <w:t>Meeting Name/Subject</w:t>
            </w:r>
            <w:r>
              <w:rPr>
                <w:sz w:val="22"/>
              </w:rPr>
              <w:t>:</w:t>
            </w:r>
          </w:p>
        </w:tc>
        <w:tc>
          <w:tcPr>
            <w:tcW w:w="7888" w:type="dxa"/>
            <w:gridSpan w:val="3"/>
          </w:tcPr>
          <w:p w:rsidR="00456518" w:rsidRDefault="00456518">
            <w:pPr>
              <w:spacing w:before="120" w:after="120"/>
              <w:rPr>
                <w:sz w:val="22"/>
              </w:rPr>
            </w:pPr>
            <w:r>
              <w:rPr>
                <w:b/>
                <w:color w:val="0000FF"/>
                <w:sz w:val="22"/>
              </w:rPr>
              <w:t>Billing and Collection Agent Oversight Working Group (B&amp;C WG)</w:t>
            </w:r>
          </w:p>
        </w:tc>
      </w:tr>
      <w:tr w:rsidR="00456518" w:rsidTr="003B2DCC">
        <w:tc>
          <w:tcPr>
            <w:tcW w:w="2048" w:type="dxa"/>
          </w:tcPr>
          <w:p w:rsidR="00456518" w:rsidRDefault="00456518">
            <w:pPr>
              <w:spacing w:before="120" w:after="120"/>
              <w:rPr>
                <w:sz w:val="22"/>
              </w:rPr>
            </w:pPr>
            <w:r>
              <w:rPr>
                <w:b/>
                <w:sz w:val="22"/>
              </w:rPr>
              <w:t>Date</w:t>
            </w:r>
            <w:r>
              <w:rPr>
                <w:sz w:val="22"/>
              </w:rPr>
              <w:t xml:space="preserve">: </w:t>
            </w:r>
          </w:p>
        </w:tc>
        <w:tc>
          <w:tcPr>
            <w:tcW w:w="3918" w:type="dxa"/>
          </w:tcPr>
          <w:p w:rsidR="00456518" w:rsidRDefault="003D1420" w:rsidP="00C70AB2">
            <w:pPr>
              <w:spacing w:before="120" w:after="120"/>
              <w:rPr>
                <w:sz w:val="22"/>
              </w:rPr>
            </w:pPr>
            <w:r>
              <w:rPr>
                <w:b/>
                <w:color w:val="0000FF"/>
                <w:sz w:val="22"/>
              </w:rPr>
              <w:t>Tuesday</w:t>
            </w:r>
            <w:r w:rsidR="00D44058">
              <w:rPr>
                <w:b/>
                <w:color w:val="0000FF"/>
                <w:sz w:val="22"/>
              </w:rPr>
              <w:t>, May 27</w:t>
            </w:r>
            <w:r w:rsidR="007F7613">
              <w:rPr>
                <w:b/>
                <w:color w:val="0000FF"/>
                <w:sz w:val="22"/>
              </w:rPr>
              <w:t>, 2014</w:t>
            </w:r>
          </w:p>
        </w:tc>
        <w:tc>
          <w:tcPr>
            <w:tcW w:w="1559" w:type="dxa"/>
          </w:tcPr>
          <w:p w:rsidR="00456518" w:rsidRDefault="00456518">
            <w:pPr>
              <w:spacing w:before="120" w:after="120"/>
              <w:rPr>
                <w:sz w:val="22"/>
              </w:rPr>
            </w:pPr>
            <w:r>
              <w:rPr>
                <w:b/>
                <w:sz w:val="22"/>
              </w:rPr>
              <w:t>Time</w:t>
            </w:r>
            <w:r>
              <w:rPr>
                <w:sz w:val="22"/>
              </w:rPr>
              <w:t xml:space="preserve">: </w:t>
            </w:r>
          </w:p>
        </w:tc>
        <w:tc>
          <w:tcPr>
            <w:tcW w:w="2411" w:type="dxa"/>
          </w:tcPr>
          <w:p w:rsidR="00456518" w:rsidRDefault="00456518" w:rsidP="00001D92">
            <w:pPr>
              <w:spacing w:before="120" w:after="120"/>
              <w:rPr>
                <w:sz w:val="22"/>
              </w:rPr>
            </w:pPr>
            <w:r>
              <w:rPr>
                <w:b/>
                <w:color w:val="0000FF"/>
                <w:sz w:val="22"/>
              </w:rPr>
              <w:t xml:space="preserve"> </w:t>
            </w:r>
            <w:r w:rsidR="00ED097A">
              <w:rPr>
                <w:b/>
                <w:color w:val="0000FF"/>
                <w:sz w:val="22"/>
              </w:rPr>
              <w:t>1</w:t>
            </w:r>
            <w:r w:rsidR="00001D92">
              <w:rPr>
                <w:b/>
                <w:color w:val="0000FF"/>
                <w:sz w:val="22"/>
              </w:rPr>
              <w:t>0</w:t>
            </w:r>
            <w:r>
              <w:rPr>
                <w:b/>
                <w:color w:val="0000FF"/>
                <w:sz w:val="22"/>
              </w:rPr>
              <w:t>:</w:t>
            </w:r>
            <w:r w:rsidR="002977AF">
              <w:rPr>
                <w:b/>
                <w:color w:val="0000FF"/>
                <w:sz w:val="22"/>
              </w:rPr>
              <w:t>0</w:t>
            </w:r>
            <w:r>
              <w:rPr>
                <w:b/>
                <w:color w:val="0000FF"/>
                <w:sz w:val="22"/>
              </w:rPr>
              <w:t>0-</w:t>
            </w:r>
            <w:r w:rsidR="00ED097A">
              <w:rPr>
                <w:b/>
                <w:color w:val="0000FF"/>
                <w:sz w:val="22"/>
              </w:rPr>
              <w:t>1</w:t>
            </w:r>
            <w:r w:rsidR="00001D92">
              <w:rPr>
                <w:b/>
                <w:color w:val="0000FF"/>
                <w:sz w:val="22"/>
              </w:rPr>
              <w:t>1</w:t>
            </w:r>
            <w:r>
              <w:rPr>
                <w:b/>
                <w:color w:val="0000FF"/>
                <w:sz w:val="22"/>
              </w:rPr>
              <w:t>:</w:t>
            </w:r>
            <w:r w:rsidR="002977AF">
              <w:rPr>
                <w:b/>
                <w:color w:val="0000FF"/>
                <w:sz w:val="22"/>
              </w:rPr>
              <w:t>0</w:t>
            </w:r>
            <w:r>
              <w:rPr>
                <w:b/>
                <w:color w:val="0000FF"/>
                <w:sz w:val="22"/>
              </w:rPr>
              <w:t>0pm Eastern</w:t>
            </w:r>
          </w:p>
        </w:tc>
      </w:tr>
      <w:tr w:rsidR="00456518" w:rsidTr="003B2DCC">
        <w:tc>
          <w:tcPr>
            <w:tcW w:w="2048" w:type="dxa"/>
          </w:tcPr>
          <w:p w:rsidR="00456518" w:rsidRDefault="00456518">
            <w:pPr>
              <w:spacing w:before="120" w:after="120"/>
              <w:rPr>
                <w:sz w:val="22"/>
              </w:rPr>
            </w:pPr>
            <w:r>
              <w:rPr>
                <w:b/>
                <w:bCs/>
                <w:sz w:val="22"/>
              </w:rPr>
              <w:t>Type</w:t>
            </w:r>
            <w:r>
              <w:rPr>
                <w:sz w:val="22"/>
              </w:rPr>
              <w:t xml:space="preserve"> </w:t>
            </w:r>
            <w:r>
              <w:rPr>
                <w:b/>
                <w:bCs/>
                <w:sz w:val="22"/>
              </w:rPr>
              <w:t>of Meeting/Location:</w:t>
            </w:r>
          </w:p>
        </w:tc>
        <w:tc>
          <w:tcPr>
            <w:tcW w:w="7888" w:type="dxa"/>
            <w:gridSpan w:val="3"/>
          </w:tcPr>
          <w:p w:rsidR="00456518" w:rsidRDefault="00456518" w:rsidP="00DF1231">
            <w:pPr>
              <w:spacing w:before="120" w:after="120"/>
              <w:rPr>
                <w:sz w:val="22"/>
              </w:rPr>
            </w:pPr>
            <w:r>
              <w:rPr>
                <w:b/>
                <w:color w:val="0000FF"/>
                <w:sz w:val="22"/>
              </w:rPr>
              <w:t>Conference Call</w:t>
            </w:r>
            <w:r w:rsidR="00521646">
              <w:rPr>
                <w:b/>
                <w:color w:val="0000FF"/>
                <w:sz w:val="22"/>
              </w:rPr>
              <w:t xml:space="preserve">  </w:t>
            </w:r>
            <w:r w:rsidR="00DF1231">
              <w:rPr>
                <w:b/>
                <w:color w:val="0000FF"/>
                <w:sz w:val="22"/>
              </w:rPr>
              <w:t xml:space="preserve"> </w:t>
            </w:r>
          </w:p>
        </w:tc>
      </w:tr>
      <w:tr w:rsidR="00456518" w:rsidTr="003B2DCC">
        <w:tc>
          <w:tcPr>
            <w:tcW w:w="2048" w:type="dxa"/>
          </w:tcPr>
          <w:p w:rsidR="00456518" w:rsidRDefault="00456518">
            <w:pPr>
              <w:spacing w:before="120" w:after="120"/>
              <w:rPr>
                <w:b/>
                <w:sz w:val="22"/>
              </w:rPr>
            </w:pPr>
            <w:r>
              <w:rPr>
                <w:b/>
                <w:sz w:val="22"/>
              </w:rPr>
              <w:t>Meeting Attendees:</w:t>
            </w:r>
          </w:p>
        </w:tc>
        <w:tc>
          <w:tcPr>
            <w:tcW w:w="7888" w:type="dxa"/>
            <w:gridSpan w:val="3"/>
          </w:tcPr>
          <w:p w:rsidR="00456518" w:rsidRDefault="00456518">
            <w:pPr>
              <w:spacing w:before="120" w:after="12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4652"/>
            </w:tblGrid>
            <w:tr w:rsidR="00456518" w:rsidTr="005D2650">
              <w:trPr>
                <w:trHeight w:val="431"/>
              </w:trPr>
              <w:tc>
                <w:tcPr>
                  <w:tcW w:w="3010" w:type="dxa"/>
                </w:tcPr>
                <w:p w:rsidR="00456518" w:rsidRDefault="00456518">
                  <w:pPr>
                    <w:spacing w:before="120" w:after="120"/>
                    <w:jc w:val="center"/>
                    <w:rPr>
                      <w:b/>
                      <w:color w:val="0000FF"/>
                    </w:rPr>
                  </w:pPr>
                  <w:r>
                    <w:rPr>
                      <w:b/>
                      <w:color w:val="0000FF"/>
                    </w:rPr>
                    <w:t>Company</w:t>
                  </w:r>
                </w:p>
              </w:tc>
              <w:tc>
                <w:tcPr>
                  <w:tcW w:w="4652" w:type="dxa"/>
                </w:tcPr>
                <w:p w:rsidR="00456518" w:rsidRDefault="00456518">
                  <w:pPr>
                    <w:spacing w:before="120" w:after="120"/>
                    <w:jc w:val="center"/>
                    <w:rPr>
                      <w:b/>
                      <w:color w:val="0000FF"/>
                    </w:rPr>
                  </w:pPr>
                  <w:r>
                    <w:rPr>
                      <w:b/>
                      <w:color w:val="0000FF"/>
                    </w:rPr>
                    <w:t xml:space="preserve">Participant List/ Attendance in Bold </w:t>
                  </w:r>
                </w:p>
              </w:tc>
            </w:tr>
            <w:tr w:rsidR="006107FD" w:rsidTr="00393568">
              <w:trPr>
                <w:trHeight w:val="305"/>
              </w:trPr>
              <w:tc>
                <w:tcPr>
                  <w:tcW w:w="3010" w:type="dxa"/>
                </w:tcPr>
                <w:p w:rsidR="006107FD" w:rsidRDefault="006107FD" w:rsidP="00EA4664">
                  <w:pPr>
                    <w:rPr>
                      <w:rFonts w:ascii="Times New Roman" w:hAnsi="Times New Roman"/>
                      <w:b/>
                      <w:color w:val="0000FF"/>
                    </w:rPr>
                  </w:pPr>
                  <w:r>
                    <w:rPr>
                      <w:rFonts w:ascii="Times New Roman" w:hAnsi="Times New Roman"/>
                      <w:b/>
                      <w:color w:val="0000FF"/>
                    </w:rPr>
                    <w:t>AT&amp;T</w:t>
                  </w:r>
                </w:p>
              </w:tc>
              <w:tc>
                <w:tcPr>
                  <w:tcW w:w="4652" w:type="dxa"/>
                </w:tcPr>
                <w:p w:rsidR="006107FD" w:rsidRPr="00FD0CC9" w:rsidRDefault="000466A2" w:rsidP="00FD0CC9">
                  <w:pPr>
                    <w:rPr>
                      <w:rFonts w:ascii="Times New Roman" w:hAnsi="Times New Roman"/>
                      <w:b/>
                      <w:bCs/>
                      <w:color w:val="000000"/>
                    </w:rPr>
                  </w:pPr>
                  <w:r w:rsidRPr="00FD0CC9">
                    <w:rPr>
                      <w:rFonts w:ascii="Times New Roman" w:hAnsi="Times New Roman"/>
                      <w:b/>
                      <w:bCs/>
                      <w:color w:val="000000"/>
                    </w:rPr>
                    <w:t>Mark Lancaster</w:t>
                  </w:r>
                </w:p>
              </w:tc>
            </w:tr>
            <w:tr w:rsidR="006107FD" w:rsidTr="00825B19">
              <w:tc>
                <w:tcPr>
                  <w:tcW w:w="3010" w:type="dxa"/>
                </w:tcPr>
                <w:p w:rsidR="006107FD" w:rsidRDefault="00AA282F">
                  <w:pPr>
                    <w:rPr>
                      <w:rFonts w:ascii="Times New Roman" w:hAnsi="Times New Roman"/>
                      <w:b/>
                      <w:color w:val="0000FF"/>
                    </w:rPr>
                  </w:pPr>
                  <w:r>
                    <w:rPr>
                      <w:rFonts w:ascii="Times New Roman" w:hAnsi="Times New Roman"/>
                      <w:b/>
                      <w:color w:val="0000FF"/>
                    </w:rPr>
                    <w:t>Century Link</w:t>
                  </w:r>
                </w:p>
              </w:tc>
              <w:tc>
                <w:tcPr>
                  <w:tcW w:w="4652" w:type="dxa"/>
                </w:tcPr>
                <w:p w:rsidR="006107FD" w:rsidRPr="00FD585F" w:rsidRDefault="00AA282F">
                  <w:pPr>
                    <w:rPr>
                      <w:rFonts w:ascii="Times New Roman" w:hAnsi="Times New Roman"/>
                      <w:b/>
                      <w:color w:val="000000"/>
                    </w:rPr>
                  </w:pPr>
                  <w:r w:rsidRPr="00FD585F">
                    <w:rPr>
                      <w:rFonts w:ascii="Times New Roman" w:hAnsi="Times New Roman"/>
                      <w:b/>
                      <w:color w:val="000000"/>
                    </w:rPr>
                    <w:t>Mary Retka</w:t>
                  </w:r>
                </w:p>
              </w:tc>
            </w:tr>
            <w:tr w:rsidR="00825B19" w:rsidTr="00825B19">
              <w:tc>
                <w:tcPr>
                  <w:tcW w:w="3010" w:type="dxa"/>
                </w:tcPr>
                <w:p w:rsidR="00825B19" w:rsidRPr="00D3108A" w:rsidRDefault="00AA282F">
                  <w:pPr>
                    <w:rPr>
                      <w:rFonts w:ascii="Times New Roman" w:hAnsi="Times New Roman"/>
                      <w:b/>
                      <w:color w:val="0000FF"/>
                    </w:rPr>
                  </w:pPr>
                  <w:r w:rsidRPr="00D3108A">
                    <w:rPr>
                      <w:rFonts w:ascii="Times New Roman" w:hAnsi="Times New Roman"/>
                      <w:b/>
                      <w:color w:val="0000FF"/>
                    </w:rPr>
                    <w:t>Cox Communications</w:t>
                  </w:r>
                </w:p>
              </w:tc>
              <w:tc>
                <w:tcPr>
                  <w:tcW w:w="4652" w:type="dxa"/>
                </w:tcPr>
                <w:p w:rsidR="00825B19" w:rsidRPr="007F7613" w:rsidRDefault="00AA282F">
                  <w:pPr>
                    <w:rPr>
                      <w:rFonts w:ascii="Times New Roman" w:hAnsi="Times New Roman"/>
                      <w:b/>
                      <w:bCs/>
                      <w:color w:val="000000"/>
                    </w:rPr>
                  </w:pPr>
                  <w:r w:rsidRPr="007F7613">
                    <w:rPr>
                      <w:rFonts w:ascii="Times New Roman" w:hAnsi="Times New Roman"/>
                      <w:b/>
                      <w:color w:val="000000"/>
                    </w:rPr>
                    <w:t>Beth O'Donnell</w:t>
                  </w:r>
                </w:p>
              </w:tc>
            </w:tr>
            <w:tr w:rsidR="00825B19" w:rsidTr="00825B19">
              <w:tc>
                <w:tcPr>
                  <w:tcW w:w="3010" w:type="dxa"/>
                </w:tcPr>
                <w:p w:rsidR="00825B19" w:rsidRDefault="00825B19">
                  <w:pPr>
                    <w:rPr>
                      <w:rFonts w:ascii="Times New Roman" w:hAnsi="Times New Roman"/>
                      <w:color w:val="0000FF"/>
                    </w:rPr>
                  </w:pPr>
                  <w:r>
                    <w:rPr>
                      <w:rFonts w:ascii="Times New Roman" w:hAnsi="Times New Roman"/>
                      <w:b/>
                      <w:color w:val="0000FF"/>
                    </w:rPr>
                    <w:t>Sprint</w:t>
                  </w:r>
                </w:p>
              </w:tc>
              <w:tc>
                <w:tcPr>
                  <w:tcW w:w="4652" w:type="dxa"/>
                </w:tcPr>
                <w:p w:rsidR="00825B19" w:rsidRPr="00F54000" w:rsidRDefault="00825B19" w:rsidP="006D7F11">
                  <w:pPr>
                    <w:rPr>
                      <w:rFonts w:ascii="Times New Roman" w:hAnsi="Times New Roman"/>
                      <w:color w:val="000000"/>
                    </w:rPr>
                  </w:pPr>
                  <w:r w:rsidRPr="00F54000">
                    <w:rPr>
                      <w:rFonts w:ascii="Times New Roman" w:hAnsi="Times New Roman"/>
                      <w:b/>
                      <w:color w:val="000000"/>
                    </w:rPr>
                    <w:t>Rosemary Emmer</w:t>
                  </w:r>
                  <w:r w:rsidRPr="00F54000">
                    <w:rPr>
                      <w:rFonts w:ascii="Times New Roman" w:hAnsi="Times New Roman"/>
                      <w:color w:val="000000"/>
                    </w:rPr>
                    <w:t xml:space="preserve">, </w:t>
                  </w:r>
                  <w:r w:rsidRPr="00B8339C">
                    <w:rPr>
                      <w:rFonts w:ascii="Times New Roman" w:hAnsi="Times New Roman"/>
                      <w:color w:val="000000"/>
                    </w:rPr>
                    <w:t>Karen Riepenkroger</w:t>
                  </w:r>
                </w:p>
              </w:tc>
            </w:tr>
            <w:tr w:rsidR="0076615C" w:rsidTr="00825B19">
              <w:tc>
                <w:tcPr>
                  <w:tcW w:w="3010" w:type="dxa"/>
                </w:tcPr>
                <w:p w:rsidR="0076615C" w:rsidRDefault="0076615C">
                  <w:pPr>
                    <w:rPr>
                      <w:rFonts w:ascii="Times New Roman" w:hAnsi="Times New Roman"/>
                      <w:b/>
                      <w:color w:val="0000FF"/>
                    </w:rPr>
                  </w:pPr>
                  <w:r>
                    <w:rPr>
                      <w:rFonts w:ascii="Times New Roman" w:hAnsi="Times New Roman"/>
                      <w:b/>
                      <w:color w:val="0000FF"/>
                    </w:rPr>
                    <w:t>T-Mobile</w:t>
                  </w:r>
                </w:p>
              </w:tc>
              <w:tc>
                <w:tcPr>
                  <w:tcW w:w="4652" w:type="dxa"/>
                </w:tcPr>
                <w:p w:rsidR="0076615C" w:rsidRPr="00B8339C" w:rsidRDefault="0076615C" w:rsidP="006D7F11">
                  <w:pPr>
                    <w:rPr>
                      <w:rFonts w:ascii="Times New Roman" w:hAnsi="Times New Roman"/>
                      <w:b/>
                      <w:color w:val="000000"/>
                    </w:rPr>
                  </w:pPr>
                  <w:r w:rsidRPr="00B8339C">
                    <w:rPr>
                      <w:rFonts w:ascii="Times New Roman" w:hAnsi="Times New Roman"/>
                      <w:b/>
                      <w:color w:val="000000" w:themeColor="text1"/>
                    </w:rPr>
                    <w:t>Michele Thomas</w:t>
                  </w:r>
                </w:p>
              </w:tc>
            </w:tr>
            <w:tr w:rsidR="00825B19" w:rsidTr="00825B19">
              <w:tc>
                <w:tcPr>
                  <w:tcW w:w="3010" w:type="dxa"/>
                </w:tcPr>
                <w:p w:rsidR="00825B19" w:rsidRDefault="00825B19">
                  <w:pPr>
                    <w:rPr>
                      <w:rFonts w:ascii="Times New Roman" w:hAnsi="Times New Roman"/>
                      <w:b/>
                      <w:color w:val="0000FF"/>
                    </w:rPr>
                  </w:pPr>
                  <w:r>
                    <w:rPr>
                      <w:rFonts w:ascii="Times New Roman" w:hAnsi="Times New Roman"/>
                      <w:b/>
                      <w:color w:val="0000FF"/>
                    </w:rPr>
                    <w:t>Verizon Communications</w:t>
                  </w:r>
                </w:p>
              </w:tc>
              <w:tc>
                <w:tcPr>
                  <w:tcW w:w="4652" w:type="dxa"/>
                </w:tcPr>
                <w:p w:rsidR="00825B19" w:rsidRPr="00AC57BE" w:rsidRDefault="00825B19">
                  <w:pPr>
                    <w:rPr>
                      <w:rFonts w:ascii="Times New Roman" w:hAnsi="Times New Roman"/>
                      <w:b/>
                      <w:bCs/>
                      <w:color w:val="000000"/>
                    </w:rPr>
                  </w:pPr>
                  <w:r w:rsidRPr="00AC57BE">
                    <w:rPr>
                      <w:rFonts w:ascii="Times New Roman" w:hAnsi="Times New Roman"/>
                      <w:b/>
                      <w:color w:val="000000"/>
                    </w:rPr>
                    <w:t>Tim Decker</w:t>
                  </w:r>
                </w:p>
              </w:tc>
            </w:tr>
            <w:tr w:rsidR="00825B19" w:rsidTr="00825B19">
              <w:tc>
                <w:tcPr>
                  <w:tcW w:w="3010" w:type="dxa"/>
                </w:tcPr>
                <w:p w:rsidR="00825B19" w:rsidRDefault="00825B19">
                  <w:pPr>
                    <w:pStyle w:val="BodyText2"/>
                    <w:rPr>
                      <w:b/>
                      <w:bCs/>
                      <w:color w:val="0000FF"/>
                      <w:sz w:val="20"/>
                    </w:rPr>
                  </w:pPr>
                  <w:r>
                    <w:rPr>
                      <w:b/>
                      <w:bCs/>
                      <w:color w:val="0000FF"/>
                      <w:sz w:val="20"/>
                    </w:rPr>
                    <w:t>FCC</w:t>
                  </w:r>
                </w:p>
              </w:tc>
              <w:tc>
                <w:tcPr>
                  <w:tcW w:w="4652" w:type="dxa"/>
                </w:tcPr>
                <w:p w:rsidR="00825B19" w:rsidRPr="00F54000" w:rsidRDefault="00825B19">
                  <w:pPr>
                    <w:pStyle w:val="BodyText2"/>
                    <w:rPr>
                      <w:bCs/>
                      <w:color w:val="000000"/>
                      <w:sz w:val="20"/>
                    </w:rPr>
                  </w:pPr>
                  <w:r w:rsidRPr="00F54000">
                    <w:rPr>
                      <w:bCs/>
                      <w:color w:val="000000"/>
                      <w:sz w:val="20"/>
                    </w:rPr>
                    <w:t xml:space="preserve">Ann Stevens, </w:t>
                  </w:r>
                  <w:r w:rsidRPr="00653418">
                    <w:rPr>
                      <w:bCs/>
                      <w:color w:val="000000"/>
                      <w:sz w:val="20"/>
                    </w:rPr>
                    <w:t xml:space="preserve">Gary </w:t>
                  </w:r>
                  <w:proofErr w:type="spellStart"/>
                  <w:r w:rsidRPr="00653418">
                    <w:rPr>
                      <w:bCs/>
                      <w:color w:val="000000"/>
                      <w:sz w:val="20"/>
                    </w:rPr>
                    <w:t>Remondino</w:t>
                  </w:r>
                  <w:proofErr w:type="spellEnd"/>
                </w:p>
              </w:tc>
            </w:tr>
            <w:tr w:rsidR="00825B19" w:rsidTr="00825B19">
              <w:tc>
                <w:tcPr>
                  <w:tcW w:w="3010" w:type="dxa"/>
                </w:tcPr>
                <w:p w:rsidR="00825B19" w:rsidRDefault="00825B19">
                  <w:pPr>
                    <w:pStyle w:val="BodyText2"/>
                    <w:rPr>
                      <w:b/>
                      <w:bCs/>
                      <w:color w:val="0000FF"/>
                    </w:rPr>
                  </w:pPr>
                  <w:r>
                    <w:rPr>
                      <w:b/>
                      <w:bCs/>
                      <w:color w:val="0000FF"/>
                    </w:rPr>
                    <w:t>NANC</w:t>
                  </w:r>
                </w:p>
              </w:tc>
              <w:tc>
                <w:tcPr>
                  <w:tcW w:w="4652" w:type="dxa"/>
                </w:tcPr>
                <w:p w:rsidR="00825B19" w:rsidRPr="00F54000" w:rsidRDefault="00825B19" w:rsidP="007C76DD">
                  <w:pPr>
                    <w:pStyle w:val="BodyText2"/>
                    <w:rPr>
                      <w:bCs/>
                      <w:color w:val="000000"/>
                      <w:sz w:val="20"/>
                    </w:rPr>
                  </w:pPr>
                  <w:r w:rsidRPr="00F54000">
                    <w:rPr>
                      <w:bCs/>
                      <w:color w:val="000000"/>
                      <w:sz w:val="20"/>
                    </w:rPr>
                    <w:t>Chairman Betty Ann Kane</w:t>
                  </w:r>
                </w:p>
              </w:tc>
            </w:tr>
            <w:tr w:rsidR="00825B19" w:rsidTr="00825B19">
              <w:tc>
                <w:tcPr>
                  <w:tcW w:w="3010" w:type="dxa"/>
                </w:tcPr>
                <w:p w:rsidR="00825B19" w:rsidRDefault="00825B19">
                  <w:pPr>
                    <w:pStyle w:val="BodyText2"/>
                    <w:rPr>
                      <w:b/>
                      <w:bCs/>
                      <w:color w:val="0000FF"/>
                    </w:rPr>
                  </w:pPr>
                  <w:r w:rsidRPr="00F941E1">
                    <w:rPr>
                      <w:b/>
                      <w:bCs/>
                      <w:color w:val="0000FF"/>
                    </w:rPr>
                    <w:t xml:space="preserve">Welch </w:t>
                  </w:r>
                  <w:r>
                    <w:rPr>
                      <w:b/>
                      <w:bCs/>
                      <w:color w:val="0000FF"/>
                    </w:rPr>
                    <w:t>LLP</w:t>
                  </w:r>
                </w:p>
              </w:tc>
              <w:tc>
                <w:tcPr>
                  <w:tcW w:w="4652" w:type="dxa"/>
                </w:tcPr>
                <w:p w:rsidR="00825B19" w:rsidRPr="00F54000" w:rsidRDefault="00825B19">
                  <w:pPr>
                    <w:pStyle w:val="BodyText2"/>
                    <w:rPr>
                      <w:bCs/>
                      <w:color w:val="000000"/>
                      <w:sz w:val="20"/>
                    </w:rPr>
                  </w:pPr>
                  <w:r w:rsidRPr="00B8339C">
                    <w:rPr>
                      <w:color w:val="000000"/>
                      <w:sz w:val="20"/>
                    </w:rPr>
                    <w:t xml:space="preserve">Faith </w:t>
                  </w:r>
                  <w:proofErr w:type="spellStart"/>
                  <w:r w:rsidRPr="00B8339C">
                    <w:rPr>
                      <w:color w:val="000000"/>
                      <w:sz w:val="20"/>
                    </w:rPr>
                    <w:t>Marcott</w:t>
                  </w:r>
                  <w:proofErr w:type="spellEnd"/>
                  <w:r w:rsidRPr="00B8339C">
                    <w:rPr>
                      <w:color w:val="000000"/>
                      <w:sz w:val="20"/>
                    </w:rPr>
                    <w:t>,</w:t>
                  </w:r>
                  <w:r w:rsidRPr="00F54000">
                    <w:rPr>
                      <w:color w:val="000000"/>
                      <w:sz w:val="20"/>
                    </w:rPr>
                    <w:t xml:space="preserve"> </w:t>
                  </w:r>
                  <w:r w:rsidRPr="00F54000">
                    <w:rPr>
                      <w:bCs/>
                      <w:color w:val="000000"/>
                      <w:sz w:val="20"/>
                    </w:rPr>
                    <w:t xml:space="preserve">Garth Steele, </w:t>
                  </w:r>
                  <w:r w:rsidRPr="00ED54C8">
                    <w:rPr>
                      <w:b/>
                      <w:bCs/>
                      <w:color w:val="000000"/>
                      <w:sz w:val="20"/>
                    </w:rPr>
                    <w:t xml:space="preserve">Heather </w:t>
                  </w:r>
                  <w:proofErr w:type="spellStart"/>
                  <w:r w:rsidRPr="00ED54C8">
                    <w:rPr>
                      <w:b/>
                      <w:bCs/>
                      <w:color w:val="000000"/>
                      <w:sz w:val="20"/>
                    </w:rPr>
                    <w:t>Bambrough</w:t>
                  </w:r>
                  <w:proofErr w:type="spellEnd"/>
                </w:p>
              </w:tc>
            </w:tr>
          </w:tbl>
          <w:p w:rsidR="00456518" w:rsidRDefault="00456518">
            <w:pPr>
              <w:spacing w:before="120" w:after="120"/>
              <w:rPr>
                <w:b/>
                <w:sz w:val="22"/>
              </w:rPr>
            </w:pPr>
          </w:p>
        </w:tc>
      </w:tr>
      <w:tr w:rsidR="00456518" w:rsidTr="003B2DCC">
        <w:tc>
          <w:tcPr>
            <w:tcW w:w="2048" w:type="dxa"/>
          </w:tcPr>
          <w:p w:rsidR="00456518" w:rsidRDefault="00456518">
            <w:pPr>
              <w:spacing w:before="120" w:after="120"/>
              <w:rPr>
                <w:b/>
                <w:sz w:val="22"/>
              </w:rPr>
            </w:pPr>
            <w:r>
              <w:rPr>
                <w:b/>
                <w:sz w:val="22"/>
              </w:rPr>
              <w:t>Author:</w:t>
            </w:r>
          </w:p>
        </w:tc>
        <w:tc>
          <w:tcPr>
            <w:tcW w:w="7888" w:type="dxa"/>
            <w:gridSpan w:val="3"/>
          </w:tcPr>
          <w:p w:rsidR="00456518" w:rsidRDefault="0011587C">
            <w:pPr>
              <w:spacing w:before="120" w:after="120"/>
              <w:rPr>
                <w:b/>
                <w:sz w:val="22"/>
              </w:rPr>
            </w:pPr>
            <w:r>
              <w:rPr>
                <w:b/>
                <w:color w:val="0000FF"/>
                <w:sz w:val="22"/>
              </w:rPr>
              <w:t>Rosemary Emmer</w:t>
            </w:r>
          </w:p>
        </w:tc>
      </w:tr>
    </w:tbl>
    <w:p w:rsidR="00456518" w:rsidRDefault="00456518" w:rsidP="000D1FBE">
      <w:pPr>
        <w:pBdr>
          <w:bottom w:val="single" w:sz="18" w:space="1" w:color="auto"/>
        </w:pBdr>
        <w:ind w:right="360"/>
        <w:rPr>
          <w:sz w:val="24"/>
        </w:rPr>
      </w:pP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10"/>
        <w:gridCol w:w="3060"/>
      </w:tblGrid>
      <w:tr w:rsidR="00456518" w:rsidTr="003D4CDD">
        <w:trPr>
          <w:cantSplit/>
          <w:trHeight w:val="670"/>
          <w:tblHeader/>
        </w:trPr>
        <w:tc>
          <w:tcPr>
            <w:tcW w:w="7110" w:type="dxa"/>
            <w:tcBorders>
              <w:top w:val="single" w:sz="12" w:space="0" w:color="auto"/>
              <w:left w:val="nil"/>
              <w:bottom w:val="nil"/>
              <w:right w:val="nil"/>
            </w:tcBorders>
            <w:shd w:val="pct10" w:color="auto" w:fill="auto"/>
          </w:tcPr>
          <w:p w:rsidR="00456518" w:rsidRDefault="002F016E">
            <w:pPr>
              <w:pStyle w:val="TableHeading"/>
              <w:jc w:val="center"/>
              <w:rPr>
                <w:sz w:val="24"/>
              </w:rPr>
            </w:pPr>
            <w:r>
              <w:rPr>
                <w:sz w:val="24"/>
              </w:rPr>
              <w:t>Meeting Notes</w:t>
            </w:r>
          </w:p>
        </w:tc>
        <w:tc>
          <w:tcPr>
            <w:tcW w:w="3060" w:type="dxa"/>
            <w:tcBorders>
              <w:top w:val="single" w:sz="12" w:space="0" w:color="auto"/>
              <w:left w:val="nil"/>
              <w:bottom w:val="nil"/>
            </w:tcBorders>
            <w:shd w:val="pct10" w:color="auto" w:fill="auto"/>
          </w:tcPr>
          <w:p w:rsidR="00456518" w:rsidRDefault="003D1420">
            <w:pPr>
              <w:pStyle w:val="TableHeading"/>
              <w:jc w:val="center"/>
              <w:rPr>
                <w:sz w:val="24"/>
              </w:rPr>
            </w:pPr>
            <w:r>
              <w:rPr>
                <w:sz w:val="24"/>
              </w:rPr>
              <w:t>Action</w:t>
            </w:r>
            <w:r w:rsidR="00456518">
              <w:rPr>
                <w:sz w:val="24"/>
              </w:rPr>
              <w:t>/Due Date</w:t>
            </w:r>
          </w:p>
        </w:tc>
      </w:tr>
      <w:tr w:rsidR="00456518" w:rsidTr="003D4CDD">
        <w:trPr>
          <w:cantSplit/>
          <w:trHeight w:hRule="exact" w:val="60"/>
          <w:tblHeader/>
        </w:trPr>
        <w:tc>
          <w:tcPr>
            <w:tcW w:w="7110"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c>
          <w:tcPr>
            <w:tcW w:w="3060" w:type="dxa"/>
            <w:tcBorders>
              <w:top w:val="single" w:sz="6" w:space="0" w:color="auto"/>
              <w:left w:val="nil"/>
              <w:bottom w:val="single" w:sz="6" w:space="0" w:color="auto"/>
              <w:right w:val="nil"/>
            </w:tcBorders>
            <w:shd w:val="pct50" w:color="auto" w:fill="auto"/>
          </w:tcPr>
          <w:p w:rsidR="00456518" w:rsidRDefault="00456518">
            <w:pPr>
              <w:pStyle w:val="TableText"/>
              <w:rPr>
                <w:sz w:val="24"/>
              </w:rPr>
            </w:pPr>
          </w:p>
        </w:tc>
      </w:tr>
      <w:tr w:rsidR="003B2DCC" w:rsidTr="003D4CDD">
        <w:trPr>
          <w:cantSplit/>
        </w:trPr>
        <w:tc>
          <w:tcPr>
            <w:tcW w:w="7110" w:type="dxa"/>
            <w:tcBorders>
              <w:top w:val="single" w:sz="6" w:space="0" w:color="auto"/>
              <w:bottom w:val="single" w:sz="6" w:space="0" w:color="auto"/>
            </w:tcBorders>
          </w:tcPr>
          <w:p w:rsidR="00787237" w:rsidRDefault="00787237" w:rsidP="00787237">
            <w:pPr>
              <w:jc w:val="center"/>
              <w:rPr>
                <w:rFonts w:ascii="Arial" w:hAnsi="Arial" w:cs="Arial"/>
                <w:b/>
                <w:bCs/>
                <w:i/>
                <w:iCs/>
                <w:color w:val="000000"/>
                <w:sz w:val="22"/>
                <w:szCs w:val="22"/>
              </w:rPr>
            </w:pPr>
            <w:r>
              <w:rPr>
                <w:rFonts w:ascii="Arial" w:hAnsi="Arial" w:cs="Arial"/>
                <w:b/>
                <w:bCs/>
                <w:i/>
                <w:iCs/>
                <w:color w:val="000000"/>
              </w:rPr>
              <w:lastRenderedPageBreak/>
              <w:t>Proposed Agenda:</w:t>
            </w:r>
          </w:p>
          <w:p w:rsidR="008F734B" w:rsidRDefault="008F734B" w:rsidP="008F734B">
            <w:r>
              <w:rPr>
                <w:rFonts w:ascii="Arial" w:hAnsi="Arial" w:cs="Arial"/>
                <w:b/>
                <w:bCs/>
                <w:color w:val="FF0000"/>
              </w:rPr>
              <w:t> </w:t>
            </w:r>
          </w:p>
          <w:p w:rsidR="00B8339C" w:rsidRDefault="00B8339C" w:rsidP="00B8339C">
            <w:pPr>
              <w:rPr>
                <w:rFonts w:ascii="Arial" w:hAnsi="Arial" w:cs="Arial"/>
                <w:b/>
                <w:bCs/>
                <w:color w:val="FF0000"/>
              </w:rPr>
            </w:pPr>
            <w:r>
              <w:rPr>
                <w:rFonts w:ascii="Arial" w:hAnsi="Arial" w:cs="Arial"/>
                <w:b/>
                <w:bCs/>
                <w:color w:val="FF0000"/>
              </w:rPr>
              <w:t>Open Portion:</w:t>
            </w:r>
          </w:p>
          <w:p w:rsidR="00B8339C" w:rsidRDefault="00B8339C" w:rsidP="00B8339C">
            <w:pPr>
              <w:rPr>
                <w:rFonts w:ascii="Arial" w:hAnsi="Arial" w:cs="Arial"/>
                <w:b/>
                <w:bCs/>
                <w:color w:val="FF0000"/>
                <w:sz w:val="22"/>
                <w:szCs w:val="22"/>
              </w:rPr>
            </w:pPr>
          </w:p>
          <w:p w:rsidR="00FD0CC9" w:rsidRDefault="00FD0CC9" w:rsidP="00FD0CC9">
            <w:pPr>
              <w:pStyle w:val="ListParagraph"/>
              <w:numPr>
                <w:ilvl w:val="0"/>
                <w:numId w:val="40"/>
              </w:numPr>
              <w:rPr>
                <w:rFonts w:ascii="Arial" w:hAnsi="Arial" w:cs="Arial"/>
              </w:rPr>
            </w:pPr>
            <w:r>
              <w:rPr>
                <w:rFonts w:ascii="Arial" w:hAnsi="Arial" w:cs="Arial"/>
              </w:rPr>
              <w:t>Approve April 29, 2014 meeting notes</w:t>
            </w:r>
          </w:p>
          <w:p w:rsidR="00FD0CC9" w:rsidRDefault="00FD0CC9" w:rsidP="00FD0CC9">
            <w:pPr>
              <w:pStyle w:val="ListParagraph"/>
              <w:numPr>
                <w:ilvl w:val="0"/>
                <w:numId w:val="41"/>
              </w:numPr>
              <w:rPr>
                <w:rFonts w:ascii="Arial" w:hAnsi="Arial" w:cs="Arial"/>
              </w:rPr>
            </w:pPr>
            <w:r>
              <w:rPr>
                <w:rFonts w:ascii="Arial" w:hAnsi="Arial" w:cs="Arial"/>
              </w:rPr>
              <w:t>Review April NANP Report (Welch)</w:t>
            </w:r>
          </w:p>
          <w:p w:rsidR="00FD0CC9" w:rsidRDefault="00FD0CC9" w:rsidP="00FD0CC9">
            <w:pPr>
              <w:pStyle w:val="ListParagraph"/>
              <w:numPr>
                <w:ilvl w:val="0"/>
                <w:numId w:val="41"/>
              </w:numPr>
              <w:rPr>
                <w:rFonts w:ascii="Arial" w:hAnsi="Arial" w:cs="Arial"/>
              </w:rPr>
            </w:pPr>
            <w:r>
              <w:rPr>
                <w:rFonts w:ascii="Arial" w:hAnsi="Arial" w:cs="Arial"/>
              </w:rPr>
              <w:t>Discuss movement of funding year</w:t>
            </w:r>
            <w:r w:rsidR="00B94E30">
              <w:rPr>
                <w:rFonts w:ascii="Arial" w:hAnsi="Arial" w:cs="Arial"/>
              </w:rPr>
              <w:t xml:space="preserve"> (NANC report)</w:t>
            </w:r>
          </w:p>
          <w:p w:rsidR="00FD0CC9" w:rsidRDefault="00FD0CC9" w:rsidP="00FD0CC9">
            <w:pPr>
              <w:pStyle w:val="ListParagraph"/>
              <w:numPr>
                <w:ilvl w:val="0"/>
                <w:numId w:val="41"/>
              </w:numPr>
              <w:rPr>
                <w:rFonts w:ascii="Arial" w:hAnsi="Arial" w:cs="Arial"/>
              </w:rPr>
            </w:pPr>
            <w:r>
              <w:rPr>
                <w:rFonts w:ascii="Arial" w:hAnsi="Arial" w:cs="Arial"/>
              </w:rPr>
              <w:t>Discuss draft NANC report</w:t>
            </w:r>
          </w:p>
          <w:p w:rsidR="00FD0CC9" w:rsidRDefault="00FD0CC9" w:rsidP="00FD0CC9">
            <w:pPr>
              <w:pStyle w:val="ListParagraph"/>
              <w:numPr>
                <w:ilvl w:val="0"/>
                <w:numId w:val="41"/>
              </w:numPr>
              <w:rPr>
                <w:rFonts w:ascii="Arial" w:hAnsi="Arial" w:cs="Arial"/>
              </w:rPr>
            </w:pPr>
            <w:r>
              <w:rPr>
                <w:rFonts w:ascii="Arial" w:hAnsi="Arial" w:cs="Arial"/>
              </w:rPr>
              <w:t>Discuss contract extension (any news?)</w:t>
            </w:r>
          </w:p>
          <w:p w:rsidR="00B8339C" w:rsidRDefault="00B8339C" w:rsidP="00B8339C">
            <w:pPr>
              <w:ind w:left="360"/>
              <w:rPr>
                <w:rFonts w:ascii="Arial" w:hAnsi="Arial" w:cs="Arial"/>
              </w:rPr>
            </w:pPr>
          </w:p>
          <w:p w:rsidR="00B8339C" w:rsidRDefault="00B8339C" w:rsidP="00B8339C">
            <w:pPr>
              <w:rPr>
                <w:rFonts w:ascii="Arial" w:hAnsi="Arial" w:cs="Arial"/>
                <w:b/>
                <w:bCs/>
              </w:rPr>
            </w:pPr>
          </w:p>
          <w:p w:rsidR="00B8339C" w:rsidRDefault="00B8339C" w:rsidP="00B8339C">
            <w:pPr>
              <w:rPr>
                <w:rFonts w:ascii="Arial" w:hAnsi="Arial" w:cs="Arial"/>
                <w:b/>
                <w:bCs/>
                <w:color w:val="FF0000"/>
              </w:rPr>
            </w:pPr>
            <w:r>
              <w:rPr>
                <w:rFonts w:ascii="Arial" w:hAnsi="Arial" w:cs="Arial"/>
                <w:b/>
                <w:bCs/>
                <w:color w:val="FF0000"/>
              </w:rPr>
              <w:t>Closed Portion:</w:t>
            </w:r>
          </w:p>
          <w:p w:rsidR="00B8339C" w:rsidRDefault="00B8339C" w:rsidP="00B8339C">
            <w:pPr>
              <w:rPr>
                <w:rFonts w:ascii="Arial" w:hAnsi="Arial" w:cs="Arial"/>
                <w:b/>
                <w:bCs/>
                <w:color w:val="FF0000"/>
              </w:rPr>
            </w:pPr>
          </w:p>
          <w:p w:rsidR="00B8339C" w:rsidRDefault="00B8339C" w:rsidP="007134BA">
            <w:pPr>
              <w:pStyle w:val="ListParagraph"/>
              <w:numPr>
                <w:ilvl w:val="0"/>
                <w:numId w:val="31"/>
              </w:numPr>
              <w:rPr>
                <w:rFonts w:ascii="Arial" w:hAnsi="Arial" w:cs="Arial"/>
              </w:rPr>
            </w:pPr>
            <w:r>
              <w:rPr>
                <w:rFonts w:ascii="Arial" w:hAnsi="Arial" w:cs="Arial"/>
              </w:rPr>
              <w:t xml:space="preserve">Deliverable Doc </w:t>
            </w:r>
          </w:p>
          <w:p w:rsidR="008F734B" w:rsidRDefault="008F734B" w:rsidP="008F734B">
            <w:r>
              <w:rPr>
                <w:rFonts w:ascii="Arial" w:hAnsi="Arial" w:cs="Arial"/>
                <w:b/>
                <w:bCs/>
              </w:rPr>
              <w:t> </w:t>
            </w:r>
          </w:p>
          <w:p w:rsidR="00787237" w:rsidRDefault="00233777" w:rsidP="00787237">
            <w:pPr>
              <w:rPr>
                <w:rFonts w:ascii="Arial" w:eastAsiaTheme="minorHAnsi" w:hAnsi="Arial" w:cs="Arial"/>
                <w:b/>
                <w:color w:val="FF0000"/>
              </w:rPr>
            </w:pPr>
            <w:r w:rsidRPr="00233777">
              <w:rPr>
                <w:rFonts w:ascii="Arial" w:eastAsiaTheme="minorHAnsi" w:hAnsi="Arial" w:cs="Arial"/>
                <w:b/>
                <w:color w:val="FF0000"/>
              </w:rPr>
              <w:t>Discussion:</w:t>
            </w:r>
          </w:p>
          <w:p w:rsidR="00C671B0" w:rsidRDefault="00C671B0" w:rsidP="00787237">
            <w:pPr>
              <w:rPr>
                <w:rFonts w:ascii="Arial" w:eastAsiaTheme="minorHAnsi" w:hAnsi="Arial" w:cs="Arial"/>
                <w:b/>
                <w:color w:val="FF0000"/>
              </w:rPr>
            </w:pPr>
          </w:p>
          <w:p w:rsidR="00C671B0" w:rsidRDefault="008C0D92" w:rsidP="007134BA">
            <w:pPr>
              <w:pStyle w:val="ListParagraph"/>
              <w:numPr>
                <w:ilvl w:val="0"/>
                <w:numId w:val="31"/>
              </w:numPr>
              <w:rPr>
                <w:rFonts w:ascii="Arial" w:eastAsiaTheme="minorHAnsi" w:hAnsi="Arial" w:cs="Arial"/>
              </w:rPr>
            </w:pPr>
            <w:r>
              <w:rPr>
                <w:rFonts w:ascii="Arial" w:eastAsiaTheme="minorHAnsi" w:hAnsi="Arial" w:cs="Arial"/>
              </w:rPr>
              <w:t xml:space="preserve">Agenda Approved </w:t>
            </w:r>
          </w:p>
          <w:p w:rsidR="00B94E30" w:rsidRDefault="00B94E30" w:rsidP="007134BA">
            <w:pPr>
              <w:pStyle w:val="ListParagraph"/>
              <w:numPr>
                <w:ilvl w:val="0"/>
                <w:numId w:val="31"/>
              </w:numPr>
              <w:rPr>
                <w:rFonts w:ascii="Arial" w:eastAsiaTheme="minorHAnsi" w:hAnsi="Arial" w:cs="Arial"/>
              </w:rPr>
            </w:pPr>
            <w:r>
              <w:rPr>
                <w:rFonts w:ascii="Arial" w:eastAsiaTheme="minorHAnsi" w:hAnsi="Arial" w:cs="Arial"/>
              </w:rPr>
              <w:t>Meeting notes approved</w:t>
            </w:r>
          </w:p>
          <w:p w:rsidR="00B94E30" w:rsidRDefault="00B94E30" w:rsidP="007134BA">
            <w:pPr>
              <w:pStyle w:val="ListParagraph"/>
              <w:numPr>
                <w:ilvl w:val="0"/>
                <w:numId w:val="31"/>
              </w:numPr>
              <w:rPr>
                <w:rFonts w:ascii="Arial" w:eastAsiaTheme="minorHAnsi" w:hAnsi="Arial" w:cs="Arial"/>
              </w:rPr>
            </w:pPr>
            <w:r>
              <w:rPr>
                <w:rFonts w:ascii="Arial" w:eastAsiaTheme="minorHAnsi" w:hAnsi="Arial" w:cs="Arial"/>
              </w:rPr>
              <w:t>NANC report language for funding year proposal approved, make sure to speak at the NANC to the fact that we considered all sizes of companies when making this decision and we have adequate lead time built in to the process for all. Carriers may always opt to pay monthly instead of a one-time charge if necessary.</w:t>
            </w:r>
          </w:p>
          <w:p w:rsidR="00764625" w:rsidRPr="008340F9" w:rsidRDefault="008340F9" w:rsidP="008340F9">
            <w:pPr>
              <w:pStyle w:val="ListParagraph"/>
              <w:numPr>
                <w:ilvl w:val="0"/>
                <w:numId w:val="31"/>
              </w:numPr>
              <w:rPr>
                <w:rFonts w:ascii="Arial" w:eastAsiaTheme="minorHAnsi" w:hAnsi="Arial" w:cs="Arial"/>
              </w:rPr>
            </w:pPr>
            <w:r w:rsidRPr="008340F9">
              <w:rPr>
                <w:rFonts w:ascii="Arial" w:eastAsiaTheme="minorHAnsi" w:hAnsi="Arial" w:cs="Arial"/>
              </w:rPr>
              <w:t>The contract expired October</w:t>
            </w:r>
            <w:r w:rsidR="00B94E30">
              <w:rPr>
                <w:rFonts w:ascii="Arial" w:eastAsiaTheme="minorHAnsi" w:hAnsi="Arial" w:cs="Arial"/>
              </w:rPr>
              <w:t xml:space="preserve"> 1, 2009. Welch LLP received an extension through 2014.</w:t>
            </w:r>
          </w:p>
          <w:p w:rsidR="004F20B4" w:rsidRDefault="00764625" w:rsidP="008340F9">
            <w:pPr>
              <w:pStyle w:val="ListParagraph"/>
              <w:rPr>
                <w:rFonts w:ascii="Arial" w:eastAsiaTheme="minorHAnsi" w:hAnsi="Arial" w:cs="Arial"/>
              </w:rPr>
            </w:pPr>
            <w:r>
              <w:rPr>
                <w:rFonts w:ascii="Arial" w:eastAsiaTheme="minorHAnsi" w:hAnsi="Arial" w:cs="Arial"/>
              </w:rPr>
              <w:t xml:space="preserve"> </w:t>
            </w:r>
          </w:p>
          <w:p w:rsidR="00DE30E5" w:rsidRDefault="00764625" w:rsidP="00DE30E5">
            <w:pPr>
              <w:pStyle w:val="TableText"/>
              <w:tabs>
                <w:tab w:val="left" w:pos="0"/>
                <w:tab w:val="left" w:pos="90"/>
              </w:tabs>
              <w:spacing w:before="120" w:after="40"/>
              <w:rPr>
                <w:sz w:val="22"/>
              </w:rPr>
            </w:pPr>
            <w:r>
              <w:rPr>
                <w:sz w:val="22"/>
              </w:rPr>
              <w:t xml:space="preserve"> </w:t>
            </w:r>
          </w:p>
          <w:p w:rsidR="0027169F" w:rsidRDefault="0027169F" w:rsidP="00E83F6E">
            <w:pPr>
              <w:rPr>
                <w:rFonts w:cs="Arial"/>
                <w:sz w:val="22"/>
              </w:rPr>
            </w:pPr>
          </w:p>
        </w:tc>
        <w:tc>
          <w:tcPr>
            <w:tcW w:w="3060" w:type="dxa"/>
            <w:tcBorders>
              <w:top w:val="single" w:sz="6" w:space="0" w:color="auto"/>
              <w:bottom w:val="single" w:sz="6" w:space="0" w:color="auto"/>
            </w:tcBorders>
          </w:tcPr>
          <w:p w:rsidR="00E2047F" w:rsidRDefault="00787237" w:rsidP="005D2650">
            <w:pPr>
              <w:pStyle w:val="TableText"/>
              <w:tabs>
                <w:tab w:val="left" w:pos="0"/>
                <w:tab w:val="left" w:pos="90"/>
              </w:tabs>
              <w:spacing w:before="120" w:after="40"/>
              <w:ind w:left="720"/>
              <w:rPr>
                <w:rFonts w:ascii="Arial" w:hAnsi="Arial" w:cs="Arial"/>
                <w:sz w:val="22"/>
                <w:szCs w:val="22"/>
              </w:rPr>
            </w:pPr>
            <w:r>
              <w:rPr>
                <w:rFonts w:ascii="Arial" w:hAnsi="Arial" w:cs="Arial"/>
                <w:sz w:val="22"/>
                <w:szCs w:val="22"/>
              </w:rPr>
              <w:t xml:space="preserve"> </w:t>
            </w:r>
          </w:p>
          <w:p w:rsidR="00B8339C" w:rsidRDefault="00FD0CC9" w:rsidP="00AC254D">
            <w:pPr>
              <w:pStyle w:val="TableText"/>
              <w:numPr>
                <w:ilvl w:val="0"/>
                <w:numId w:val="2"/>
              </w:numPr>
              <w:tabs>
                <w:tab w:val="left" w:pos="0"/>
                <w:tab w:val="left" w:pos="90"/>
              </w:tabs>
              <w:spacing w:before="120" w:after="40"/>
              <w:rPr>
                <w:sz w:val="22"/>
              </w:rPr>
            </w:pPr>
            <w:r>
              <w:rPr>
                <w:sz w:val="22"/>
              </w:rPr>
              <w:t>April</w:t>
            </w:r>
            <w:r w:rsidR="00B8339C">
              <w:rPr>
                <w:sz w:val="22"/>
              </w:rPr>
              <w:t xml:space="preserve"> meeting notes approved.</w:t>
            </w:r>
          </w:p>
          <w:p w:rsidR="004761BF" w:rsidRDefault="00B8339C" w:rsidP="00AC254D">
            <w:pPr>
              <w:pStyle w:val="TableText"/>
              <w:numPr>
                <w:ilvl w:val="0"/>
                <w:numId w:val="2"/>
              </w:numPr>
              <w:tabs>
                <w:tab w:val="left" w:pos="0"/>
                <w:tab w:val="left" w:pos="90"/>
              </w:tabs>
              <w:spacing w:before="120" w:after="40"/>
              <w:rPr>
                <w:sz w:val="22"/>
              </w:rPr>
            </w:pPr>
            <w:r>
              <w:rPr>
                <w:sz w:val="22"/>
              </w:rPr>
              <w:t xml:space="preserve">Rosemary </w:t>
            </w:r>
            <w:proofErr w:type="gramStart"/>
            <w:r>
              <w:rPr>
                <w:sz w:val="22"/>
              </w:rPr>
              <w:t>send</w:t>
            </w:r>
            <w:proofErr w:type="gramEnd"/>
            <w:r>
              <w:rPr>
                <w:sz w:val="22"/>
              </w:rPr>
              <w:t xml:space="preserve"> meeting notes to John Manning for NANC Chair posting</w:t>
            </w:r>
            <w:r w:rsidR="008C0D92">
              <w:rPr>
                <w:sz w:val="22"/>
              </w:rPr>
              <w:t>.</w:t>
            </w:r>
          </w:p>
          <w:p w:rsidR="00B94E30" w:rsidRDefault="00B94E30" w:rsidP="00AC254D">
            <w:pPr>
              <w:pStyle w:val="TableText"/>
              <w:numPr>
                <w:ilvl w:val="0"/>
                <w:numId w:val="2"/>
              </w:numPr>
              <w:tabs>
                <w:tab w:val="left" w:pos="0"/>
                <w:tab w:val="left" w:pos="90"/>
              </w:tabs>
              <w:spacing w:before="120" w:after="40"/>
              <w:rPr>
                <w:sz w:val="22"/>
              </w:rPr>
            </w:pPr>
            <w:r>
              <w:rPr>
                <w:sz w:val="22"/>
              </w:rPr>
              <w:t>Heather to send an analysis to Rosemary to incorporate into NANC report regarding overall carrier statistics (how many billed carriers, of that how many pay over 2,000….over 10,000 etc.</w:t>
            </w:r>
          </w:p>
          <w:p w:rsidR="00A373C6" w:rsidRDefault="00A373C6" w:rsidP="00A373C6">
            <w:pPr>
              <w:pStyle w:val="TableText"/>
              <w:tabs>
                <w:tab w:val="left" w:pos="0"/>
                <w:tab w:val="left" w:pos="90"/>
              </w:tabs>
              <w:spacing w:before="120" w:after="40"/>
              <w:ind w:left="720"/>
              <w:rPr>
                <w:sz w:val="22"/>
              </w:rPr>
            </w:pPr>
          </w:p>
          <w:p w:rsidR="0027169F" w:rsidRDefault="0027169F" w:rsidP="00A373C6">
            <w:pPr>
              <w:pStyle w:val="TableText"/>
              <w:tabs>
                <w:tab w:val="left" w:pos="0"/>
                <w:tab w:val="left" w:pos="90"/>
              </w:tabs>
              <w:spacing w:before="120" w:after="40"/>
              <w:ind w:left="720"/>
              <w:rPr>
                <w:sz w:val="22"/>
              </w:rPr>
            </w:pPr>
          </w:p>
          <w:p w:rsidR="003B74EF" w:rsidRDefault="003B74EF" w:rsidP="00BF18F3">
            <w:pPr>
              <w:pStyle w:val="TableText"/>
              <w:tabs>
                <w:tab w:val="left" w:pos="0"/>
                <w:tab w:val="left" w:pos="90"/>
              </w:tabs>
              <w:spacing w:before="120" w:after="40"/>
              <w:ind w:left="720"/>
              <w:rPr>
                <w:sz w:val="22"/>
              </w:rPr>
            </w:pPr>
          </w:p>
          <w:p w:rsidR="000A3E8E" w:rsidRDefault="000A3E8E" w:rsidP="00A21D65">
            <w:pPr>
              <w:pStyle w:val="TableText"/>
              <w:tabs>
                <w:tab w:val="left" w:pos="0"/>
                <w:tab w:val="left" w:pos="90"/>
              </w:tabs>
              <w:spacing w:before="120" w:after="40"/>
              <w:ind w:left="720"/>
              <w:rPr>
                <w:sz w:val="22"/>
              </w:rPr>
            </w:pPr>
          </w:p>
        </w:tc>
      </w:tr>
    </w:tbl>
    <w:p w:rsidR="0031673D" w:rsidRDefault="0031673D">
      <w:r>
        <w:br w:type="page"/>
      </w: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70"/>
      </w:tblGrid>
      <w:tr w:rsidR="00405462" w:rsidTr="00CB3F5D">
        <w:trPr>
          <w:cantSplit/>
        </w:trPr>
        <w:tc>
          <w:tcPr>
            <w:tcW w:w="10170" w:type="dxa"/>
            <w:tcBorders>
              <w:top w:val="single" w:sz="6" w:space="0" w:color="auto"/>
              <w:bottom w:val="single" w:sz="6" w:space="0" w:color="auto"/>
            </w:tcBorders>
          </w:tcPr>
          <w:p w:rsidR="007134BA" w:rsidRDefault="007134BA" w:rsidP="007134BA">
            <w:pPr>
              <w:autoSpaceDE w:val="0"/>
              <w:autoSpaceDN w:val="0"/>
              <w:jc w:val="center"/>
              <w:rPr>
                <w:rFonts w:ascii="Arial" w:hAnsi="Arial" w:cs="Arial"/>
                <w:b/>
                <w:sz w:val="24"/>
                <w:szCs w:val="24"/>
              </w:rPr>
            </w:pPr>
            <w:r w:rsidRPr="00044EE8">
              <w:rPr>
                <w:rFonts w:ascii="Arial" w:hAnsi="Arial" w:cs="Arial"/>
                <w:b/>
                <w:sz w:val="24"/>
                <w:szCs w:val="24"/>
              </w:rPr>
              <w:lastRenderedPageBreak/>
              <w:t>Potential Funding Year Change</w:t>
            </w:r>
          </w:p>
          <w:p w:rsidR="00044EE8" w:rsidRPr="00044EE8" w:rsidRDefault="00044EE8" w:rsidP="007134BA">
            <w:pPr>
              <w:autoSpaceDE w:val="0"/>
              <w:autoSpaceDN w:val="0"/>
              <w:jc w:val="center"/>
              <w:rPr>
                <w:rFonts w:ascii="Arial" w:hAnsi="Arial" w:cs="Arial"/>
                <w:b/>
                <w:sz w:val="24"/>
                <w:szCs w:val="24"/>
              </w:rPr>
            </w:pPr>
          </w:p>
          <w:p w:rsidR="00FA1A12" w:rsidRPr="00044EE8" w:rsidRDefault="0058596D" w:rsidP="008340F9">
            <w:pPr>
              <w:numPr>
                <w:ilvl w:val="0"/>
                <w:numId w:val="38"/>
              </w:numPr>
              <w:autoSpaceDE w:val="0"/>
              <w:autoSpaceDN w:val="0"/>
              <w:rPr>
                <w:rFonts w:ascii="Arial" w:hAnsi="Arial" w:cs="Arial"/>
              </w:rPr>
            </w:pPr>
            <w:r w:rsidRPr="00044EE8">
              <w:rPr>
                <w:rFonts w:ascii="Arial" w:hAnsi="Arial" w:cs="Arial"/>
              </w:rPr>
              <w:t xml:space="preserve">We are discussing moving the funding year to align with the federal fiscal </w:t>
            </w:r>
            <w:proofErr w:type="gramStart"/>
            <w:r w:rsidRPr="00044EE8">
              <w:rPr>
                <w:rFonts w:ascii="Arial" w:hAnsi="Arial" w:cs="Arial"/>
              </w:rPr>
              <w:t>year,</w:t>
            </w:r>
            <w:proofErr w:type="gramEnd"/>
            <w:r w:rsidR="00044EE8">
              <w:rPr>
                <w:rFonts w:ascii="Arial" w:hAnsi="Arial" w:cs="Arial"/>
              </w:rPr>
              <w:t xml:space="preserve"> we feel the month of September/October </w:t>
            </w:r>
            <w:r w:rsidRPr="00044EE8">
              <w:rPr>
                <w:rFonts w:ascii="Arial" w:hAnsi="Arial" w:cs="Arial"/>
              </w:rPr>
              <w:t>would be an ideal timeframe for our budget. Currently the funding year ends in June. We bill in June based on revenue figures received in May and we collect beginning in July.</w:t>
            </w:r>
          </w:p>
          <w:p w:rsidR="00FA1A12" w:rsidRPr="00044EE8" w:rsidRDefault="0058596D" w:rsidP="008340F9">
            <w:pPr>
              <w:numPr>
                <w:ilvl w:val="0"/>
                <w:numId w:val="38"/>
              </w:numPr>
              <w:autoSpaceDE w:val="0"/>
              <w:autoSpaceDN w:val="0"/>
              <w:rPr>
                <w:rFonts w:ascii="Arial" w:hAnsi="Arial" w:cs="Arial"/>
              </w:rPr>
            </w:pPr>
            <w:r w:rsidRPr="00044EE8">
              <w:rPr>
                <w:rFonts w:ascii="Arial" w:hAnsi="Arial" w:cs="Arial"/>
              </w:rPr>
              <w:t>The Form 499A is due in April and USAC requires time to collate the data in April and May, which does not give us much time for planning our budget.</w:t>
            </w:r>
          </w:p>
          <w:p w:rsidR="00FA1A12" w:rsidRPr="00044EE8" w:rsidRDefault="0058596D" w:rsidP="008340F9">
            <w:pPr>
              <w:numPr>
                <w:ilvl w:val="0"/>
                <w:numId w:val="38"/>
              </w:numPr>
              <w:autoSpaceDE w:val="0"/>
              <w:autoSpaceDN w:val="0"/>
              <w:rPr>
                <w:rFonts w:ascii="Arial" w:hAnsi="Arial" w:cs="Arial"/>
              </w:rPr>
            </w:pPr>
            <w:r w:rsidRPr="00044EE8">
              <w:rPr>
                <w:rFonts w:ascii="Arial" w:hAnsi="Arial" w:cs="Arial"/>
              </w:rPr>
              <w:t>We are in the beginning stages of planning. We would need a year notice in order to set the contribution factor higher to carry us through transition of 3-4 months. We would then bill for a 15-16 month timeframe for that unique (one time) cycle.</w:t>
            </w:r>
          </w:p>
          <w:p w:rsidR="007134BA" w:rsidRPr="00044EE8" w:rsidRDefault="007134BA" w:rsidP="007F5F92">
            <w:pPr>
              <w:autoSpaceDE w:val="0"/>
              <w:autoSpaceDN w:val="0"/>
              <w:rPr>
                <w:rFonts w:ascii="Arial" w:hAnsi="Arial" w:cs="Arial"/>
              </w:rPr>
            </w:pPr>
          </w:p>
          <w:p w:rsidR="007134BA" w:rsidRDefault="007134BA" w:rsidP="007F5F92">
            <w:pPr>
              <w:autoSpaceDE w:val="0"/>
              <w:autoSpaceDN w:val="0"/>
              <w:rPr>
                <w:rFonts w:ascii="Arial" w:hAnsi="Arial" w:cs="Arial"/>
                <w:sz w:val="22"/>
              </w:rPr>
            </w:pPr>
            <w:r w:rsidRPr="00044EE8">
              <w:rPr>
                <w:rFonts w:ascii="Arial" w:hAnsi="Arial" w:cs="Arial"/>
              </w:rPr>
              <w:t>Heather sent the following memo to the B&amp;C WG with her thoughts about moving the funding year.</w:t>
            </w:r>
            <w:r w:rsidR="00044EE8">
              <w:rPr>
                <w:rFonts w:ascii="Arial" w:hAnsi="Arial" w:cs="Arial"/>
              </w:rPr>
              <w:t xml:space="preserve"> She spoke with the FCC informally who mentioned by process the NANC chair should send the recommendation.</w:t>
            </w:r>
            <w:r w:rsidRPr="00044EE8">
              <w:rPr>
                <w:rFonts w:ascii="Arial" w:hAnsi="Arial" w:cs="Arial"/>
              </w:rPr>
              <w:t xml:space="preserve"> </w:t>
            </w:r>
            <w:r w:rsidR="00044EE8">
              <w:rPr>
                <w:rFonts w:ascii="Arial" w:hAnsi="Arial" w:cs="Arial"/>
              </w:rPr>
              <w:t xml:space="preserve">We do not know what the federal process would be for formally changing this funding year. The group decided to move forward with the plan as outlined by Heather below. Rosemary and Tim will work together on draft language to provide the NANC in June. </w:t>
            </w:r>
          </w:p>
          <w:p w:rsidR="007134BA" w:rsidRPr="007134BA" w:rsidRDefault="007134BA" w:rsidP="007134BA">
            <w:pPr>
              <w:tabs>
                <w:tab w:val="left" w:pos="720"/>
                <w:tab w:val="left" w:pos="1440"/>
                <w:tab w:val="left" w:pos="2160"/>
                <w:tab w:val="left" w:pos="5760"/>
              </w:tabs>
              <w:rPr>
                <w:rFonts w:ascii="Times New Roman" w:hAnsi="Times New Roman"/>
                <w:sz w:val="24"/>
                <w:szCs w:val="24"/>
              </w:rPr>
            </w:pPr>
          </w:p>
          <w:p w:rsidR="007134BA" w:rsidRPr="007134BA" w:rsidRDefault="007134BA" w:rsidP="007134BA">
            <w:pPr>
              <w:tabs>
                <w:tab w:val="left" w:pos="720"/>
                <w:tab w:val="left" w:pos="1440"/>
                <w:tab w:val="left" w:pos="2160"/>
                <w:tab w:val="left" w:pos="5760"/>
              </w:tabs>
              <w:rPr>
                <w:rFonts w:ascii="Times New Roman" w:hAnsi="Times New Roman"/>
                <w:b/>
                <w:bCs/>
                <w:sz w:val="24"/>
                <w:szCs w:val="24"/>
              </w:rPr>
            </w:pPr>
            <w:r w:rsidRPr="007134BA">
              <w:rPr>
                <w:rFonts w:ascii="Times New Roman" w:hAnsi="Times New Roman"/>
                <w:b/>
                <w:bCs/>
                <w:sz w:val="24"/>
                <w:szCs w:val="24"/>
              </w:rPr>
              <w:t>TO:</w:t>
            </w:r>
            <w:r w:rsidRPr="007134BA">
              <w:rPr>
                <w:rFonts w:ascii="Times New Roman" w:hAnsi="Times New Roman"/>
                <w:b/>
                <w:bCs/>
                <w:sz w:val="24"/>
                <w:szCs w:val="24"/>
              </w:rPr>
              <w:tab/>
            </w:r>
            <w:r w:rsidRPr="007134BA">
              <w:rPr>
                <w:rFonts w:ascii="Times New Roman" w:hAnsi="Times New Roman"/>
                <w:b/>
                <w:bCs/>
                <w:sz w:val="24"/>
                <w:szCs w:val="24"/>
              </w:rPr>
              <w:tab/>
            </w:r>
            <w:r w:rsidRPr="007134BA">
              <w:rPr>
                <w:rFonts w:ascii="Times New Roman" w:hAnsi="Times New Roman"/>
                <w:bCs/>
                <w:sz w:val="24"/>
                <w:szCs w:val="24"/>
              </w:rPr>
              <w:fldChar w:fldCharType="begin"/>
            </w:r>
            <w:r w:rsidRPr="007134BA">
              <w:rPr>
                <w:rFonts w:ascii="Times New Roman" w:hAnsi="Times New Roman"/>
                <w:bCs/>
                <w:sz w:val="24"/>
                <w:szCs w:val="24"/>
              </w:rPr>
              <w:instrText xml:space="preserve">  DOCPROPERTY "To"  \* MERGEFORMAT </w:instrText>
            </w:r>
            <w:r w:rsidRPr="007134BA">
              <w:rPr>
                <w:rFonts w:ascii="Times New Roman" w:hAnsi="Times New Roman"/>
                <w:bCs/>
                <w:sz w:val="24"/>
                <w:szCs w:val="24"/>
              </w:rPr>
              <w:fldChar w:fldCharType="separate"/>
            </w:r>
            <w:r w:rsidRPr="007134BA">
              <w:rPr>
                <w:rFonts w:ascii="Times New Roman" w:hAnsi="Times New Roman"/>
                <w:bCs/>
                <w:sz w:val="24"/>
                <w:szCs w:val="24"/>
              </w:rPr>
              <w:t>B&amp;C Working Group</w:t>
            </w:r>
            <w:r w:rsidRPr="007134BA">
              <w:rPr>
                <w:rFonts w:ascii="Times New Roman" w:hAnsi="Times New Roman"/>
                <w:bCs/>
                <w:sz w:val="24"/>
                <w:szCs w:val="24"/>
              </w:rPr>
              <w:fldChar w:fldCharType="end"/>
            </w:r>
          </w:p>
          <w:p w:rsidR="007134BA" w:rsidRPr="007134BA" w:rsidRDefault="007134BA" w:rsidP="007134BA">
            <w:pPr>
              <w:tabs>
                <w:tab w:val="left" w:pos="720"/>
                <w:tab w:val="left" w:pos="1440"/>
                <w:tab w:val="left" w:pos="2160"/>
                <w:tab w:val="left" w:pos="5760"/>
              </w:tabs>
              <w:rPr>
                <w:rFonts w:ascii="Times New Roman" w:hAnsi="Times New Roman"/>
                <w:sz w:val="24"/>
                <w:szCs w:val="24"/>
              </w:rPr>
            </w:pPr>
          </w:p>
          <w:p w:rsidR="007134BA" w:rsidRPr="007134BA" w:rsidRDefault="007134BA" w:rsidP="007134BA">
            <w:pPr>
              <w:tabs>
                <w:tab w:val="left" w:pos="720"/>
                <w:tab w:val="left" w:pos="1440"/>
                <w:tab w:val="left" w:pos="2160"/>
                <w:tab w:val="left" w:pos="5760"/>
              </w:tabs>
              <w:rPr>
                <w:rFonts w:ascii="Times New Roman" w:hAnsi="Times New Roman"/>
                <w:b/>
                <w:bCs/>
                <w:sz w:val="24"/>
                <w:szCs w:val="24"/>
              </w:rPr>
            </w:pPr>
            <w:r w:rsidRPr="007134BA">
              <w:rPr>
                <w:rFonts w:ascii="Times New Roman" w:hAnsi="Times New Roman"/>
                <w:b/>
                <w:bCs/>
                <w:sz w:val="24"/>
                <w:szCs w:val="24"/>
              </w:rPr>
              <w:t>FROM:</w:t>
            </w:r>
            <w:r w:rsidRPr="007134BA">
              <w:rPr>
                <w:rFonts w:ascii="Times New Roman" w:hAnsi="Times New Roman"/>
                <w:b/>
                <w:bCs/>
                <w:sz w:val="24"/>
                <w:szCs w:val="24"/>
              </w:rPr>
              <w:tab/>
            </w:r>
            <w:r w:rsidRPr="007134BA">
              <w:rPr>
                <w:rFonts w:ascii="Times New Roman" w:hAnsi="Times New Roman"/>
                <w:bCs/>
                <w:sz w:val="24"/>
                <w:szCs w:val="24"/>
              </w:rPr>
              <w:fldChar w:fldCharType="begin"/>
            </w:r>
            <w:r w:rsidRPr="007134BA">
              <w:rPr>
                <w:rFonts w:ascii="Times New Roman" w:hAnsi="Times New Roman"/>
                <w:bCs/>
                <w:sz w:val="24"/>
                <w:szCs w:val="24"/>
              </w:rPr>
              <w:instrText xml:space="preserve">  DOCPROPERTY "From"  \* MERGEFORMAT </w:instrText>
            </w:r>
            <w:r w:rsidRPr="007134BA">
              <w:rPr>
                <w:rFonts w:ascii="Times New Roman" w:hAnsi="Times New Roman"/>
                <w:bCs/>
                <w:sz w:val="24"/>
                <w:szCs w:val="24"/>
              </w:rPr>
              <w:fldChar w:fldCharType="separate"/>
            </w:r>
            <w:r w:rsidRPr="007134BA">
              <w:rPr>
                <w:rFonts w:ascii="Times New Roman" w:hAnsi="Times New Roman"/>
                <w:bCs/>
                <w:sz w:val="24"/>
                <w:szCs w:val="24"/>
              </w:rPr>
              <w:t>Welch LLP</w:t>
            </w:r>
            <w:r w:rsidRPr="007134BA">
              <w:rPr>
                <w:rFonts w:ascii="Times New Roman" w:hAnsi="Times New Roman"/>
                <w:bCs/>
                <w:sz w:val="24"/>
                <w:szCs w:val="24"/>
              </w:rPr>
              <w:fldChar w:fldCharType="end"/>
            </w:r>
          </w:p>
          <w:p w:rsidR="007134BA" w:rsidRPr="007134BA" w:rsidRDefault="007134BA" w:rsidP="007134BA">
            <w:pPr>
              <w:tabs>
                <w:tab w:val="left" w:pos="720"/>
                <w:tab w:val="left" w:pos="1440"/>
                <w:tab w:val="left" w:pos="2160"/>
                <w:tab w:val="left" w:pos="5760"/>
              </w:tabs>
              <w:rPr>
                <w:rFonts w:ascii="Times New Roman" w:hAnsi="Times New Roman"/>
                <w:sz w:val="24"/>
                <w:szCs w:val="24"/>
              </w:rPr>
            </w:pPr>
          </w:p>
          <w:p w:rsidR="007134BA" w:rsidRPr="007134BA" w:rsidRDefault="007134BA" w:rsidP="007134BA">
            <w:p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
                <w:bCs/>
                <w:sz w:val="24"/>
                <w:szCs w:val="24"/>
              </w:rPr>
              <w:t>DATE:</w:t>
            </w:r>
            <w:r w:rsidRPr="007134BA">
              <w:rPr>
                <w:rFonts w:ascii="Times New Roman" w:hAnsi="Times New Roman"/>
                <w:b/>
                <w:bCs/>
                <w:sz w:val="24"/>
                <w:szCs w:val="24"/>
              </w:rPr>
              <w:tab/>
            </w:r>
            <w:r w:rsidRPr="007134BA">
              <w:rPr>
                <w:rFonts w:ascii="Times New Roman" w:hAnsi="Times New Roman"/>
                <w:bCs/>
                <w:sz w:val="24"/>
                <w:szCs w:val="24"/>
              </w:rPr>
              <w:fldChar w:fldCharType="begin">
                <w:ffData>
                  <w:name w:val="Text5"/>
                  <w:enabled w:val="0"/>
                  <w:calcOnExit w:val="0"/>
                  <w:textInput>
                    <w:type w:val="currentDate"/>
                    <w:format w:val="MMMM d, yyyy"/>
                  </w:textInput>
                </w:ffData>
              </w:fldChar>
            </w:r>
            <w:bookmarkStart w:id="0" w:name="Text5"/>
            <w:r w:rsidRPr="007134BA">
              <w:rPr>
                <w:rFonts w:ascii="Times New Roman" w:hAnsi="Times New Roman"/>
                <w:bCs/>
                <w:sz w:val="24"/>
                <w:szCs w:val="24"/>
              </w:rPr>
              <w:instrText xml:space="preserve"> FORMTEXT </w:instrText>
            </w:r>
            <w:r w:rsidRPr="007134BA">
              <w:rPr>
                <w:rFonts w:ascii="Times New Roman" w:hAnsi="Times New Roman"/>
                <w:bCs/>
                <w:sz w:val="24"/>
                <w:szCs w:val="24"/>
              </w:rPr>
              <w:fldChar w:fldCharType="begin"/>
            </w:r>
            <w:r w:rsidRPr="007134BA">
              <w:rPr>
                <w:rFonts w:ascii="Times New Roman" w:hAnsi="Times New Roman"/>
                <w:bCs/>
                <w:sz w:val="24"/>
                <w:szCs w:val="24"/>
              </w:rPr>
              <w:instrText xml:space="preserve"> DATE \@ "MMMM d, yyyy" </w:instrText>
            </w:r>
            <w:r w:rsidRPr="007134BA">
              <w:rPr>
                <w:rFonts w:ascii="Times New Roman" w:hAnsi="Times New Roman"/>
                <w:bCs/>
                <w:sz w:val="24"/>
                <w:szCs w:val="24"/>
              </w:rPr>
              <w:fldChar w:fldCharType="separate"/>
            </w:r>
            <w:r w:rsidR="00FD0CC9">
              <w:rPr>
                <w:rFonts w:ascii="Times New Roman" w:hAnsi="Times New Roman"/>
                <w:bCs/>
                <w:noProof/>
                <w:sz w:val="24"/>
                <w:szCs w:val="24"/>
              </w:rPr>
              <w:instrText>May 27, 2014</w:instrText>
            </w:r>
            <w:r w:rsidRPr="007134BA">
              <w:rPr>
                <w:rFonts w:ascii="Times New Roman" w:hAnsi="Times New Roman"/>
                <w:bCs/>
                <w:sz w:val="24"/>
                <w:szCs w:val="24"/>
              </w:rPr>
              <w:fldChar w:fldCharType="end"/>
            </w:r>
            <w:r w:rsidRPr="007134BA">
              <w:rPr>
                <w:rFonts w:ascii="Times New Roman" w:hAnsi="Times New Roman"/>
                <w:bCs/>
                <w:sz w:val="24"/>
                <w:szCs w:val="24"/>
              </w:rPr>
            </w:r>
            <w:r w:rsidRPr="007134BA">
              <w:rPr>
                <w:rFonts w:ascii="Times New Roman" w:hAnsi="Times New Roman"/>
                <w:bCs/>
                <w:sz w:val="24"/>
                <w:szCs w:val="24"/>
              </w:rPr>
              <w:fldChar w:fldCharType="separate"/>
            </w:r>
            <w:r w:rsidRPr="007134BA">
              <w:rPr>
                <w:rFonts w:ascii="Times New Roman" w:hAnsi="Times New Roman"/>
                <w:bCs/>
                <w:noProof/>
                <w:sz w:val="24"/>
                <w:szCs w:val="24"/>
              </w:rPr>
              <w:t>April 28, 2014</w:t>
            </w:r>
            <w:r w:rsidRPr="007134BA">
              <w:rPr>
                <w:rFonts w:ascii="Times New Roman" w:hAnsi="Times New Roman"/>
                <w:bCs/>
                <w:sz w:val="24"/>
                <w:szCs w:val="24"/>
              </w:rPr>
              <w:fldChar w:fldCharType="end"/>
            </w:r>
            <w:bookmarkEnd w:id="0"/>
          </w:p>
          <w:p w:rsidR="007134BA" w:rsidRPr="007134BA" w:rsidRDefault="007134BA" w:rsidP="007134BA">
            <w:pPr>
              <w:tabs>
                <w:tab w:val="left" w:pos="720"/>
                <w:tab w:val="left" w:pos="1440"/>
                <w:tab w:val="left" w:pos="2160"/>
                <w:tab w:val="left" w:pos="5760"/>
              </w:tabs>
              <w:rPr>
                <w:rFonts w:ascii="Times New Roman" w:hAnsi="Times New Roman"/>
                <w:b/>
                <w:bCs/>
                <w:sz w:val="24"/>
                <w:szCs w:val="24"/>
              </w:rPr>
            </w:pPr>
          </w:p>
          <w:p w:rsidR="007134BA" w:rsidRPr="007134BA" w:rsidRDefault="007134BA" w:rsidP="007134BA">
            <w:pPr>
              <w:tabs>
                <w:tab w:val="left" w:pos="720"/>
                <w:tab w:val="left" w:pos="1440"/>
                <w:tab w:val="left" w:pos="2160"/>
                <w:tab w:val="left" w:pos="5760"/>
              </w:tabs>
              <w:rPr>
                <w:rFonts w:ascii="Times New Roman" w:hAnsi="Times New Roman"/>
                <w:b/>
                <w:bCs/>
                <w:sz w:val="24"/>
                <w:szCs w:val="24"/>
              </w:rPr>
            </w:pPr>
            <w:r w:rsidRPr="007134BA">
              <w:rPr>
                <w:rFonts w:ascii="Times New Roman" w:hAnsi="Times New Roman"/>
                <w:b/>
                <w:bCs/>
                <w:sz w:val="24"/>
                <w:szCs w:val="24"/>
              </w:rPr>
              <w:t>RE:</w:t>
            </w:r>
            <w:r w:rsidRPr="007134BA">
              <w:rPr>
                <w:rFonts w:ascii="Times New Roman" w:hAnsi="Times New Roman"/>
                <w:b/>
                <w:bCs/>
                <w:sz w:val="24"/>
                <w:szCs w:val="24"/>
              </w:rPr>
              <w:tab/>
            </w:r>
            <w:r w:rsidRPr="007134BA">
              <w:rPr>
                <w:rFonts w:ascii="Times New Roman" w:hAnsi="Times New Roman"/>
                <w:b/>
                <w:bCs/>
                <w:sz w:val="24"/>
                <w:szCs w:val="24"/>
              </w:rPr>
              <w:tab/>
            </w:r>
            <w:r w:rsidRPr="007134BA">
              <w:rPr>
                <w:rFonts w:ascii="Times New Roman" w:hAnsi="Times New Roman"/>
                <w:bCs/>
                <w:sz w:val="24"/>
                <w:szCs w:val="24"/>
              </w:rPr>
              <w:fldChar w:fldCharType="begin"/>
            </w:r>
            <w:r w:rsidRPr="007134BA">
              <w:rPr>
                <w:rFonts w:ascii="Times New Roman" w:hAnsi="Times New Roman"/>
                <w:bCs/>
                <w:sz w:val="24"/>
                <w:szCs w:val="24"/>
              </w:rPr>
              <w:instrText xml:space="preserve">  DOCPROPERTY "Re"  \* MERGEFORMAT </w:instrText>
            </w:r>
            <w:r w:rsidRPr="007134BA">
              <w:rPr>
                <w:rFonts w:ascii="Times New Roman" w:hAnsi="Times New Roman"/>
                <w:bCs/>
                <w:sz w:val="24"/>
                <w:szCs w:val="24"/>
              </w:rPr>
              <w:fldChar w:fldCharType="separate"/>
            </w:r>
            <w:r w:rsidRPr="007134BA">
              <w:rPr>
                <w:rFonts w:ascii="Times New Roman" w:hAnsi="Times New Roman"/>
                <w:bCs/>
                <w:sz w:val="24"/>
                <w:szCs w:val="24"/>
              </w:rPr>
              <w:t>Issues to consider re moving the funding period</w:t>
            </w:r>
            <w:r w:rsidRPr="007134BA">
              <w:rPr>
                <w:rFonts w:ascii="Times New Roman" w:hAnsi="Times New Roman"/>
                <w:bCs/>
                <w:sz w:val="24"/>
                <w:szCs w:val="24"/>
              </w:rPr>
              <w:fldChar w:fldCharType="end"/>
            </w:r>
          </w:p>
          <w:p w:rsidR="007134BA" w:rsidRPr="007134BA" w:rsidRDefault="007134BA" w:rsidP="007134BA">
            <w:pPr>
              <w:tabs>
                <w:tab w:val="left" w:pos="720"/>
                <w:tab w:val="left" w:pos="1440"/>
                <w:tab w:val="left" w:pos="2160"/>
                <w:tab w:val="left" w:pos="5760"/>
              </w:tabs>
              <w:jc w:val="center"/>
              <w:rPr>
                <w:rFonts w:ascii="Times New Roman" w:hAnsi="Times New Roman"/>
                <w:b/>
                <w:bCs/>
                <w:sz w:val="24"/>
                <w:szCs w:val="24"/>
              </w:rPr>
            </w:pPr>
            <w:r w:rsidRPr="007134BA">
              <w:rPr>
                <w:rFonts w:ascii="Times New Roman" w:hAnsi="Times New Roman"/>
                <w:b/>
                <w:bCs/>
                <w:sz w:val="24"/>
                <w:szCs w:val="24"/>
              </w:rPr>
              <w:t>_________________________________________</w:t>
            </w:r>
          </w:p>
          <w:p w:rsidR="007134BA" w:rsidRPr="007134BA" w:rsidRDefault="007134BA" w:rsidP="007134BA">
            <w:pPr>
              <w:tabs>
                <w:tab w:val="left" w:pos="720"/>
                <w:tab w:val="left" w:pos="1440"/>
                <w:tab w:val="left" w:pos="2160"/>
                <w:tab w:val="left" w:pos="5760"/>
              </w:tabs>
              <w:rPr>
                <w:rFonts w:ascii="Times New Roman" w:hAnsi="Times New Roman"/>
                <w:b/>
                <w:bCs/>
                <w:sz w:val="24"/>
                <w:szCs w:val="24"/>
              </w:rPr>
            </w:pPr>
          </w:p>
          <w:p w:rsidR="007134BA" w:rsidRPr="007134BA" w:rsidRDefault="007134BA" w:rsidP="007134BA">
            <w:pPr>
              <w:tabs>
                <w:tab w:val="left" w:pos="720"/>
                <w:tab w:val="left" w:pos="1440"/>
                <w:tab w:val="left" w:pos="2160"/>
                <w:tab w:val="left" w:pos="5760"/>
              </w:tabs>
              <w:rPr>
                <w:rFonts w:ascii="Times New Roman" w:hAnsi="Times New Roman"/>
                <w:bCs/>
                <w:sz w:val="24"/>
                <w:szCs w:val="24"/>
              </w:rPr>
            </w:pPr>
          </w:p>
          <w:p w:rsidR="007134BA" w:rsidRPr="007134BA" w:rsidRDefault="007134BA" w:rsidP="007134BA">
            <w:p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 xml:space="preserve">The B&amp;C Working Group is considering changing the funding period from July to June period to </w:t>
            </w:r>
            <w:proofErr w:type="gramStart"/>
            <w:r w:rsidRPr="007134BA">
              <w:rPr>
                <w:rFonts w:ascii="Times New Roman" w:hAnsi="Times New Roman"/>
                <w:bCs/>
                <w:sz w:val="24"/>
                <w:szCs w:val="24"/>
              </w:rPr>
              <w:t>a</w:t>
            </w:r>
            <w:proofErr w:type="gramEnd"/>
            <w:r w:rsidRPr="007134BA">
              <w:rPr>
                <w:rFonts w:ascii="Times New Roman" w:hAnsi="Times New Roman"/>
                <w:bCs/>
                <w:sz w:val="24"/>
                <w:szCs w:val="24"/>
              </w:rPr>
              <w:t xml:space="preserve"> October – September funding period.  This funding period was chosen to coincide with the fiscal year end of the fund. Issues to consider are as follows:</w:t>
            </w:r>
          </w:p>
          <w:p w:rsidR="007134BA" w:rsidRPr="007134BA" w:rsidRDefault="007134BA" w:rsidP="007134BA">
            <w:pPr>
              <w:tabs>
                <w:tab w:val="left" w:pos="720"/>
                <w:tab w:val="left" w:pos="1440"/>
                <w:tab w:val="left" w:pos="2160"/>
                <w:tab w:val="left" w:pos="5760"/>
              </w:tabs>
              <w:rPr>
                <w:rFonts w:ascii="Times New Roman" w:hAnsi="Times New Roman"/>
                <w:bCs/>
                <w:sz w:val="24"/>
                <w:szCs w:val="24"/>
              </w:rPr>
            </w:pPr>
          </w:p>
          <w:p w:rsidR="007134BA" w:rsidRPr="007134BA" w:rsidRDefault="007134BA" w:rsidP="007134BA">
            <w:pPr>
              <w:numPr>
                <w:ilvl w:val="0"/>
                <w:numId w:val="37"/>
              </w:num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In order to move the funding period start date to October, the budget for 2015-16 would have to be for a 15 month period covering July 2015 to September 2016.</w:t>
            </w:r>
          </w:p>
          <w:p w:rsidR="007134BA" w:rsidRPr="007134BA" w:rsidRDefault="007134BA" w:rsidP="007134BA">
            <w:pPr>
              <w:numPr>
                <w:ilvl w:val="0"/>
                <w:numId w:val="37"/>
              </w:num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Fees for that 15 month period would be based on the 2014 revenue reported on the Form 499A due April 2015. Fees for the period July 2016 to September 2016 which would normally be based on the 2015 revenue and reported on the April 2016 Form 499 would be based on the 2014 revenue.  Is this a problem?</w:t>
            </w:r>
          </w:p>
          <w:p w:rsidR="007134BA" w:rsidRPr="007134BA" w:rsidRDefault="007134BA" w:rsidP="007134BA">
            <w:pPr>
              <w:numPr>
                <w:ilvl w:val="0"/>
                <w:numId w:val="37"/>
              </w:num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Changing the funding period will only solve the issue of estimating the funding base during the budget process but will not address issues surrounding reissuance of supplier contracts.</w:t>
            </w:r>
          </w:p>
          <w:p w:rsidR="007134BA" w:rsidRPr="007134BA" w:rsidRDefault="007134BA" w:rsidP="007134BA">
            <w:pPr>
              <w:numPr>
                <w:ilvl w:val="0"/>
                <w:numId w:val="37"/>
              </w:num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Per discussions with Sanford Williams, the decision to move the funding period would have to be unanimous. Upon final decision, the Chair of NANC should be the one to advise the FCC of the change in the funding period.</w:t>
            </w:r>
          </w:p>
          <w:p w:rsidR="007134BA" w:rsidRPr="007134BA" w:rsidRDefault="007134BA" w:rsidP="007134BA">
            <w:pPr>
              <w:numPr>
                <w:ilvl w:val="0"/>
                <w:numId w:val="37"/>
              </w:num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 xml:space="preserve">How will the industry be informed of the change?  </w:t>
            </w:r>
          </w:p>
          <w:p w:rsidR="007134BA" w:rsidRDefault="007134BA" w:rsidP="007134BA">
            <w:pPr>
              <w:numPr>
                <w:ilvl w:val="0"/>
                <w:numId w:val="37"/>
              </w:numPr>
              <w:tabs>
                <w:tab w:val="left" w:pos="720"/>
                <w:tab w:val="left" w:pos="1440"/>
                <w:tab w:val="left" w:pos="2160"/>
                <w:tab w:val="left" w:pos="5760"/>
              </w:tabs>
              <w:rPr>
                <w:rFonts w:ascii="Times New Roman" w:hAnsi="Times New Roman"/>
                <w:bCs/>
                <w:sz w:val="24"/>
                <w:szCs w:val="24"/>
              </w:rPr>
            </w:pPr>
            <w:r w:rsidRPr="007134BA">
              <w:rPr>
                <w:rFonts w:ascii="Times New Roman" w:hAnsi="Times New Roman"/>
                <w:bCs/>
                <w:sz w:val="24"/>
                <w:szCs w:val="24"/>
              </w:rPr>
              <w:t>Carrier will have a larger fee in the transition year so they will need to be informed as soon as possible for budgeting purposes.  For those carriers who pay a fee greater than $25, the increase will be about 25% likely. This would represent an additional three months of costs that would need to be covered.</w:t>
            </w:r>
          </w:p>
          <w:p w:rsidR="00B94E30" w:rsidRDefault="00B94E30" w:rsidP="00B94E30">
            <w:pPr>
              <w:tabs>
                <w:tab w:val="left" w:pos="720"/>
                <w:tab w:val="left" w:pos="1440"/>
                <w:tab w:val="left" w:pos="2160"/>
                <w:tab w:val="left" w:pos="5760"/>
              </w:tabs>
              <w:ind w:left="720"/>
              <w:rPr>
                <w:rFonts w:ascii="Times New Roman" w:hAnsi="Times New Roman"/>
                <w:bCs/>
                <w:sz w:val="24"/>
                <w:szCs w:val="24"/>
              </w:rPr>
            </w:pPr>
          </w:p>
          <w:p w:rsidR="00B94E30" w:rsidRPr="007134BA" w:rsidRDefault="00B94E30" w:rsidP="00B94E30">
            <w:pPr>
              <w:tabs>
                <w:tab w:val="left" w:pos="720"/>
                <w:tab w:val="left" w:pos="1440"/>
                <w:tab w:val="left" w:pos="2160"/>
                <w:tab w:val="left" w:pos="5760"/>
              </w:tabs>
              <w:rPr>
                <w:rFonts w:ascii="Times New Roman" w:hAnsi="Times New Roman"/>
                <w:bCs/>
                <w:sz w:val="24"/>
                <w:szCs w:val="24"/>
              </w:rPr>
            </w:pPr>
          </w:p>
          <w:p w:rsidR="007134BA" w:rsidRDefault="007134BA" w:rsidP="007F5F92">
            <w:pPr>
              <w:autoSpaceDE w:val="0"/>
              <w:autoSpaceDN w:val="0"/>
              <w:rPr>
                <w:rFonts w:ascii="Arial" w:hAnsi="Arial" w:cs="Arial"/>
                <w:sz w:val="22"/>
              </w:rPr>
            </w:pPr>
          </w:p>
          <w:p w:rsidR="007134BA" w:rsidRDefault="007134BA" w:rsidP="007F5F92">
            <w:pPr>
              <w:autoSpaceDE w:val="0"/>
              <w:autoSpaceDN w:val="0"/>
              <w:rPr>
                <w:rFonts w:ascii="Arial" w:hAnsi="Arial" w:cs="Arial"/>
                <w:sz w:val="22"/>
              </w:rPr>
            </w:pPr>
          </w:p>
        </w:tc>
        <w:bookmarkStart w:id="1" w:name="_GoBack"/>
        <w:bookmarkEnd w:id="1"/>
      </w:tr>
    </w:tbl>
    <w:p w:rsidR="00B94E30" w:rsidRDefault="00B94E30">
      <w:r>
        <w:br w:type="page"/>
      </w:r>
    </w:p>
    <w:p w:rsidR="00B94E30" w:rsidRDefault="00B94E30">
      <w:r>
        <w:lastRenderedPageBreak/>
        <w:br w:type="page"/>
      </w:r>
    </w:p>
    <w:tbl>
      <w:tblPr>
        <w:tblW w:w="1017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70"/>
        <w:gridCol w:w="1800"/>
      </w:tblGrid>
      <w:tr w:rsidR="00B94E30" w:rsidTr="00405462">
        <w:trPr>
          <w:cantSplit/>
        </w:trPr>
        <w:tc>
          <w:tcPr>
            <w:tcW w:w="8370" w:type="dxa"/>
            <w:tcBorders>
              <w:top w:val="single" w:sz="6" w:space="0" w:color="auto"/>
              <w:bottom w:val="single" w:sz="6" w:space="0" w:color="auto"/>
            </w:tcBorders>
          </w:tcPr>
          <w:p w:rsidR="00B94E30" w:rsidRDefault="00B94E30" w:rsidP="00B94E30">
            <w:pPr>
              <w:autoSpaceDE w:val="0"/>
              <w:autoSpaceDN w:val="0"/>
              <w:adjustRightInd w:val="0"/>
              <w:rPr>
                <w:rFonts w:ascii="Arial" w:hAnsi="Arial" w:cs="Arial"/>
                <w:b/>
                <w:bCs/>
                <w:sz w:val="28"/>
                <w:szCs w:val="28"/>
              </w:rPr>
            </w:pPr>
            <w:r>
              <w:rPr>
                <w:rFonts w:ascii="Arial" w:hAnsi="Arial" w:cs="Arial"/>
                <w:b/>
                <w:bCs/>
                <w:sz w:val="28"/>
                <w:szCs w:val="28"/>
              </w:rPr>
              <w:lastRenderedPageBreak/>
              <w:t xml:space="preserve">(funding year, </w:t>
            </w:r>
            <w:proofErr w:type="spellStart"/>
            <w:r>
              <w:rPr>
                <w:rFonts w:ascii="Arial" w:hAnsi="Arial" w:cs="Arial"/>
                <w:b/>
                <w:bCs/>
                <w:sz w:val="28"/>
                <w:szCs w:val="28"/>
              </w:rPr>
              <w:t>con’t</w:t>
            </w:r>
            <w:proofErr w:type="spellEnd"/>
            <w:r>
              <w:rPr>
                <w:rFonts w:ascii="Arial" w:hAnsi="Arial" w:cs="Arial"/>
                <w:b/>
                <w:bCs/>
                <w:sz w:val="28"/>
                <w:szCs w:val="28"/>
              </w:rPr>
              <w:t>) – language in NANC report</w:t>
            </w:r>
          </w:p>
          <w:p w:rsidR="00B94E30" w:rsidRDefault="00B94E30" w:rsidP="00B94E30">
            <w:pPr>
              <w:autoSpaceDE w:val="0"/>
              <w:autoSpaceDN w:val="0"/>
              <w:adjustRightInd w:val="0"/>
              <w:rPr>
                <w:rFonts w:ascii="Arial" w:hAnsi="Arial" w:cs="Arial"/>
                <w:b/>
                <w:bCs/>
                <w:sz w:val="28"/>
                <w:szCs w:val="28"/>
              </w:rPr>
            </w:pPr>
          </w:p>
          <w:p w:rsidR="00B94E30" w:rsidRPr="00B94E30" w:rsidRDefault="00B94E30" w:rsidP="00B94E30">
            <w:pPr>
              <w:numPr>
                <w:ilvl w:val="0"/>
                <w:numId w:val="43"/>
              </w:numPr>
              <w:autoSpaceDE w:val="0"/>
              <w:autoSpaceDN w:val="0"/>
              <w:adjustRightInd w:val="0"/>
              <w:rPr>
                <w:rFonts w:ascii="Arial" w:hAnsi="Arial" w:cs="Arial"/>
                <w:bCs/>
                <w:sz w:val="28"/>
                <w:szCs w:val="28"/>
              </w:rPr>
            </w:pPr>
            <w:r w:rsidRPr="00B94E30">
              <w:rPr>
                <w:rFonts w:ascii="Arial" w:hAnsi="Arial" w:cs="Arial"/>
                <w:bCs/>
                <w:sz w:val="28"/>
                <w:szCs w:val="28"/>
              </w:rPr>
              <w:t xml:space="preserve">We are discussing moving the funding year to align with the federal fiscal </w:t>
            </w:r>
            <w:proofErr w:type="gramStart"/>
            <w:r w:rsidRPr="00B94E30">
              <w:rPr>
                <w:rFonts w:ascii="Arial" w:hAnsi="Arial" w:cs="Arial"/>
                <w:bCs/>
                <w:sz w:val="28"/>
                <w:szCs w:val="28"/>
              </w:rPr>
              <w:t>year,</w:t>
            </w:r>
            <w:proofErr w:type="gramEnd"/>
            <w:r w:rsidRPr="00B94E30">
              <w:rPr>
                <w:rFonts w:ascii="Arial" w:hAnsi="Arial" w:cs="Arial"/>
                <w:bCs/>
                <w:sz w:val="28"/>
                <w:szCs w:val="28"/>
              </w:rPr>
              <w:t xml:space="preserve"> we feel the month of September would be an ideal timeframe for our budget. Currently the funding year ends in June. We bill in June based on revenue figures received in May and we collect beginning in July.</w:t>
            </w:r>
          </w:p>
          <w:p w:rsidR="00B94E30" w:rsidRPr="00B94E30" w:rsidRDefault="00B94E30" w:rsidP="00B94E30">
            <w:pPr>
              <w:numPr>
                <w:ilvl w:val="0"/>
                <w:numId w:val="43"/>
              </w:numPr>
              <w:autoSpaceDE w:val="0"/>
              <w:autoSpaceDN w:val="0"/>
              <w:adjustRightInd w:val="0"/>
              <w:rPr>
                <w:rFonts w:ascii="Arial" w:hAnsi="Arial" w:cs="Arial"/>
                <w:bCs/>
                <w:sz w:val="28"/>
                <w:szCs w:val="28"/>
              </w:rPr>
            </w:pPr>
            <w:r w:rsidRPr="00B94E30">
              <w:rPr>
                <w:rFonts w:ascii="Arial" w:hAnsi="Arial" w:cs="Arial"/>
                <w:bCs/>
                <w:sz w:val="28"/>
                <w:szCs w:val="28"/>
              </w:rPr>
              <w:t>The Form 499A is due in April and USAC requires time to collate the data in April and May, which does not give us much time for planning our budget.</w:t>
            </w:r>
          </w:p>
          <w:p w:rsidR="00B94E30" w:rsidRPr="00B94E30" w:rsidRDefault="00B94E30" w:rsidP="00B94E30">
            <w:pPr>
              <w:numPr>
                <w:ilvl w:val="0"/>
                <w:numId w:val="43"/>
              </w:numPr>
              <w:autoSpaceDE w:val="0"/>
              <w:autoSpaceDN w:val="0"/>
              <w:adjustRightInd w:val="0"/>
              <w:rPr>
                <w:rFonts w:ascii="Arial" w:hAnsi="Arial" w:cs="Arial"/>
                <w:bCs/>
                <w:sz w:val="28"/>
                <w:szCs w:val="28"/>
              </w:rPr>
            </w:pPr>
            <w:r w:rsidRPr="00B94E30">
              <w:rPr>
                <w:rFonts w:ascii="Arial" w:hAnsi="Arial" w:cs="Arial"/>
                <w:bCs/>
                <w:sz w:val="28"/>
                <w:szCs w:val="28"/>
              </w:rPr>
              <w:t>We are in the beginning stages of planning. We would need a year notice in order to set the contribution factor higher to carry us through transition of 3-4 months. We would then bill for a 15-16 month timeframe for that unique (one time) cycle.</w:t>
            </w:r>
          </w:p>
          <w:p w:rsidR="00B94E30" w:rsidRDefault="00B94E30" w:rsidP="00B94E30">
            <w:pPr>
              <w:autoSpaceDE w:val="0"/>
              <w:autoSpaceDN w:val="0"/>
              <w:adjustRightInd w:val="0"/>
              <w:rPr>
                <w:rFonts w:ascii="Arial" w:hAnsi="Arial" w:cs="Arial"/>
                <w:b/>
                <w:bCs/>
                <w:sz w:val="28"/>
                <w:szCs w:val="28"/>
              </w:rPr>
            </w:pPr>
          </w:p>
        </w:tc>
        <w:tc>
          <w:tcPr>
            <w:tcW w:w="1800" w:type="dxa"/>
            <w:tcBorders>
              <w:top w:val="single" w:sz="6" w:space="0" w:color="auto"/>
              <w:bottom w:val="single" w:sz="6" w:space="0" w:color="auto"/>
            </w:tcBorders>
          </w:tcPr>
          <w:p w:rsidR="00B94E30" w:rsidRDefault="00B94E30" w:rsidP="00E67124">
            <w:pPr>
              <w:pStyle w:val="ListParagraph"/>
              <w:rPr>
                <w:rFonts w:ascii="Arial" w:hAnsi="Arial" w:cs="Arial"/>
                <w:sz w:val="22"/>
              </w:rPr>
            </w:pPr>
          </w:p>
        </w:tc>
      </w:tr>
      <w:tr w:rsidR="00C57FDD" w:rsidTr="00405462">
        <w:trPr>
          <w:cantSplit/>
        </w:trPr>
        <w:tc>
          <w:tcPr>
            <w:tcW w:w="8370" w:type="dxa"/>
            <w:tcBorders>
              <w:top w:val="single" w:sz="6" w:space="0" w:color="auto"/>
              <w:bottom w:val="single" w:sz="6" w:space="0" w:color="auto"/>
            </w:tcBorders>
          </w:tcPr>
          <w:p w:rsidR="00B94E30" w:rsidRDefault="00B94E30" w:rsidP="00B94E30">
            <w:pPr>
              <w:autoSpaceDE w:val="0"/>
              <w:autoSpaceDN w:val="0"/>
              <w:adjustRightInd w:val="0"/>
              <w:rPr>
                <w:rFonts w:ascii="Arial" w:hAnsi="Arial" w:cs="Arial"/>
                <w:b/>
                <w:bCs/>
                <w:sz w:val="28"/>
                <w:szCs w:val="28"/>
              </w:rPr>
            </w:pPr>
          </w:p>
          <w:p w:rsidR="00B94E30" w:rsidRDefault="00B94E30" w:rsidP="00B94E30">
            <w:pPr>
              <w:autoSpaceDE w:val="0"/>
              <w:autoSpaceDN w:val="0"/>
              <w:adjustRightInd w:val="0"/>
              <w:rPr>
                <w:rFonts w:ascii="Arial" w:hAnsi="Arial" w:cs="Arial"/>
                <w:b/>
                <w:bCs/>
                <w:sz w:val="28"/>
                <w:szCs w:val="28"/>
              </w:rPr>
            </w:pPr>
            <w:r>
              <w:rPr>
                <w:rFonts w:ascii="Arial" w:hAnsi="Arial" w:cs="Arial"/>
                <w:b/>
                <w:bCs/>
                <w:sz w:val="28"/>
                <w:szCs w:val="28"/>
              </w:rPr>
              <w:t>Deliverables Report</w:t>
            </w:r>
          </w:p>
          <w:p w:rsidR="006C01BF" w:rsidRDefault="006C01BF" w:rsidP="00B8339C">
            <w:pPr>
              <w:autoSpaceDE w:val="0"/>
              <w:autoSpaceDN w:val="0"/>
              <w:adjustRightInd w:val="0"/>
              <w:rPr>
                <w:rFonts w:ascii="Arial" w:hAnsi="Arial" w:cs="Arial"/>
                <w:b/>
                <w:bCs/>
                <w:sz w:val="28"/>
                <w:szCs w:val="28"/>
              </w:rPr>
            </w:pPr>
          </w:p>
          <w:p w:rsidR="006C01BF" w:rsidRDefault="006C01BF" w:rsidP="006C01BF">
            <w:pPr>
              <w:autoSpaceDE w:val="0"/>
              <w:autoSpaceDN w:val="0"/>
              <w:adjustRightInd w:val="0"/>
              <w:rPr>
                <w:rFonts w:ascii="Arial" w:hAnsi="Arial" w:cs="Arial"/>
                <w:b/>
                <w:bCs/>
              </w:rPr>
            </w:pPr>
            <w:r>
              <w:rPr>
                <w:rFonts w:ascii="Arial" w:hAnsi="Arial" w:cs="Arial"/>
                <w:b/>
                <w:bCs/>
              </w:rPr>
              <w:t>Distributing invoices</w:t>
            </w:r>
          </w:p>
          <w:p w:rsidR="006C01BF" w:rsidRDefault="006C01BF" w:rsidP="006C01BF">
            <w:pPr>
              <w:autoSpaceDE w:val="0"/>
              <w:autoSpaceDN w:val="0"/>
              <w:adjustRightInd w:val="0"/>
              <w:rPr>
                <w:rFonts w:ascii="Arial" w:hAnsi="Arial" w:cs="Arial"/>
              </w:rPr>
            </w:pPr>
            <w:r>
              <w:rPr>
                <w:rFonts w:ascii="Arial" w:hAnsi="Arial" w:cs="Arial"/>
              </w:rPr>
              <w:t>The monthly invoices for carriers were mailed by April 12, 2014.</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Processing Payments</w:t>
            </w:r>
          </w:p>
          <w:p w:rsidR="006C01BF" w:rsidRDefault="006C01BF" w:rsidP="006C01BF">
            <w:pPr>
              <w:autoSpaceDE w:val="0"/>
              <w:autoSpaceDN w:val="0"/>
              <w:adjustRightInd w:val="0"/>
              <w:rPr>
                <w:rFonts w:ascii="Arial" w:hAnsi="Arial" w:cs="Arial"/>
              </w:rPr>
            </w:pPr>
            <w:r>
              <w:rPr>
                <w:rFonts w:ascii="Arial" w:hAnsi="Arial" w:cs="Arial"/>
              </w:rPr>
              <w:t>Payment information from the lockbox service at Mellon Bank is downloaded on a daily basis. The deposit</w:t>
            </w:r>
            <w:r>
              <w:rPr>
                <w:rFonts w:ascii="Arial" w:hAnsi="Arial" w:cs="Arial"/>
              </w:rPr>
              <w:t xml:space="preserve"> </w:t>
            </w:r>
            <w:r>
              <w:rPr>
                <w:rFonts w:ascii="Arial" w:hAnsi="Arial" w:cs="Arial"/>
              </w:rPr>
              <w:t>information is recorded daily.</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Late/Absent Payments</w:t>
            </w:r>
          </w:p>
          <w:p w:rsidR="006C01BF" w:rsidRDefault="006C01BF" w:rsidP="006C01BF">
            <w:pPr>
              <w:autoSpaceDE w:val="0"/>
              <w:autoSpaceDN w:val="0"/>
              <w:adjustRightInd w:val="0"/>
              <w:rPr>
                <w:rFonts w:ascii="Arial" w:hAnsi="Arial" w:cs="Arial"/>
              </w:rPr>
            </w:pPr>
            <w:r>
              <w:rPr>
                <w:rFonts w:ascii="Arial" w:hAnsi="Arial" w:cs="Arial"/>
              </w:rPr>
              <w:t>We are continuing with collection calls to carriers with outstanding balances. Statements were mailed at the</w:t>
            </w:r>
            <w:r>
              <w:rPr>
                <w:rFonts w:ascii="Arial" w:hAnsi="Arial" w:cs="Arial"/>
              </w:rPr>
              <w:t xml:space="preserve"> </w:t>
            </w:r>
            <w:r>
              <w:rPr>
                <w:rFonts w:ascii="Arial" w:hAnsi="Arial" w:cs="Arial"/>
              </w:rPr>
              <w:t>beginning of the month to carriers with balances greater than $5 that have not been sent to Treasury for</w:t>
            </w:r>
            <w:r>
              <w:rPr>
                <w:rFonts w:ascii="Arial" w:hAnsi="Arial" w:cs="Arial"/>
              </w:rPr>
              <w:t xml:space="preserve"> </w:t>
            </w:r>
            <w:r>
              <w:rPr>
                <w:rFonts w:ascii="Arial" w:hAnsi="Arial" w:cs="Arial"/>
              </w:rPr>
              <w:t>collections.</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FCC Red Light Notices</w:t>
            </w:r>
          </w:p>
          <w:p w:rsidR="006C01BF" w:rsidRDefault="006C01BF" w:rsidP="006C01BF">
            <w:pPr>
              <w:autoSpaceDE w:val="0"/>
              <w:autoSpaceDN w:val="0"/>
              <w:adjustRightInd w:val="0"/>
              <w:rPr>
                <w:rFonts w:ascii="Arial" w:hAnsi="Arial" w:cs="Arial"/>
              </w:rPr>
            </w:pPr>
            <w:r>
              <w:rPr>
                <w:rFonts w:ascii="Arial" w:hAnsi="Arial" w:cs="Arial"/>
              </w:rPr>
              <w:t>At a minimum, an updated red light report is posted to the FCC server for processing once a week. When</w:t>
            </w:r>
            <w:r>
              <w:rPr>
                <w:rFonts w:ascii="Arial" w:hAnsi="Arial" w:cs="Arial"/>
              </w:rPr>
              <w:t xml:space="preserve"> </w:t>
            </w:r>
            <w:r>
              <w:rPr>
                <w:rFonts w:ascii="Arial" w:hAnsi="Arial" w:cs="Arial"/>
              </w:rPr>
              <w:t>required, additional updates are posted.</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Helpdesk Queries</w:t>
            </w:r>
          </w:p>
          <w:p w:rsidR="006C01BF" w:rsidRDefault="006C01BF" w:rsidP="006C01BF">
            <w:pPr>
              <w:autoSpaceDE w:val="0"/>
              <w:autoSpaceDN w:val="0"/>
              <w:adjustRightInd w:val="0"/>
              <w:rPr>
                <w:rFonts w:ascii="Arial" w:hAnsi="Arial" w:cs="Arial"/>
              </w:rPr>
            </w:pPr>
            <w:r>
              <w:rPr>
                <w:rFonts w:ascii="Arial" w:hAnsi="Arial" w:cs="Arial"/>
              </w:rPr>
              <w:t>All queries are directed to a helpdesk voicemail inbox. The information is transferred to an Access</w:t>
            </w:r>
            <w:r>
              <w:rPr>
                <w:rFonts w:ascii="Arial" w:hAnsi="Arial" w:cs="Arial"/>
              </w:rPr>
              <w:t xml:space="preserve"> </w:t>
            </w:r>
            <w:r>
              <w:rPr>
                <w:rFonts w:ascii="Arial" w:hAnsi="Arial" w:cs="Arial"/>
              </w:rPr>
              <w:t>database. The date, nature of call, name of caller, Filer ID, who responded and on what date and the</w:t>
            </w:r>
            <w:r>
              <w:rPr>
                <w:rFonts w:ascii="Arial" w:hAnsi="Arial" w:cs="Arial"/>
              </w:rPr>
              <w:t xml:space="preserve"> </w:t>
            </w:r>
            <w:r>
              <w:rPr>
                <w:rFonts w:ascii="Arial" w:hAnsi="Arial" w:cs="Arial"/>
              </w:rPr>
              <w:t>resolution is tracked. Calls are returned usually within 3 business days. Six calls were received in April.</w:t>
            </w:r>
            <w:r>
              <w:rPr>
                <w:rFonts w:ascii="Arial" w:hAnsi="Arial" w:cs="Arial"/>
              </w:rPr>
              <w:t xml:space="preserve"> </w:t>
            </w:r>
            <w:r>
              <w:rPr>
                <w:rFonts w:ascii="Arial" w:hAnsi="Arial" w:cs="Arial"/>
              </w:rPr>
              <w:t>Most calls are questions about the invoice received, the late filing fee, how to pay, request for copies of</w:t>
            </w:r>
            <w:r>
              <w:rPr>
                <w:rFonts w:ascii="Arial" w:hAnsi="Arial" w:cs="Arial"/>
              </w:rPr>
              <w:t xml:space="preserve"> </w:t>
            </w:r>
            <w:r>
              <w:rPr>
                <w:rFonts w:ascii="Arial" w:hAnsi="Arial" w:cs="Arial"/>
              </w:rPr>
              <w:t>invoices, why are they red lighted, change of address, they are out of business or requesting a W9.</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Staffing Changes</w:t>
            </w:r>
          </w:p>
          <w:p w:rsidR="006C01BF" w:rsidRDefault="006C01BF" w:rsidP="006C01BF">
            <w:pPr>
              <w:autoSpaceDE w:val="0"/>
              <w:autoSpaceDN w:val="0"/>
              <w:adjustRightInd w:val="0"/>
              <w:rPr>
                <w:rFonts w:ascii="Arial" w:hAnsi="Arial" w:cs="Arial"/>
              </w:rPr>
            </w:pPr>
            <w:r>
              <w:rPr>
                <w:rFonts w:ascii="Arial" w:hAnsi="Arial" w:cs="Arial"/>
              </w:rPr>
              <w:t>Nothing new to report.</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Contract Renewal</w:t>
            </w:r>
          </w:p>
          <w:p w:rsidR="006C01BF" w:rsidRDefault="006C01BF" w:rsidP="006C01BF">
            <w:pPr>
              <w:autoSpaceDE w:val="0"/>
              <w:autoSpaceDN w:val="0"/>
              <w:adjustRightInd w:val="0"/>
              <w:rPr>
                <w:rFonts w:ascii="Arial" w:hAnsi="Arial" w:cs="Arial"/>
              </w:rPr>
            </w:pPr>
            <w:r>
              <w:rPr>
                <w:rFonts w:ascii="Arial" w:hAnsi="Arial" w:cs="Arial"/>
              </w:rPr>
              <w:t>The contract expired October 1, 2009. Welch LLP is on the USGSA list. Welch LLP received an 8 month</w:t>
            </w:r>
            <w:r>
              <w:rPr>
                <w:rFonts w:ascii="Arial" w:hAnsi="Arial" w:cs="Arial"/>
              </w:rPr>
              <w:t xml:space="preserve"> </w:t>
            </w:r>
            <w:r>
              <w:rPr>
                <w:rFonts w:ascii="Arial" w:hAnsi="Arial" w:cs="Arial"/>
              </w:rPr>
              <w:t>interim contract which includes a 2 month transition which will cover the period from December 1, 2013 to</w:t>
            </w:r>
            <w:r>
              <w:rPr>
                <w:rFonts w:ascii="Arial" w:hAnsi="Arial" w:cs="Arial"/>
              </w:rPr>
              <w:t xml:space="preserve"> </w:t>
            </w:r>
            <w:r>
              <w:rPr>
                <w:rFonts w:ascii="Arial" w:hAnsi="Arial" w:cs="Arial"/>
              </w:rPr>
              <w:t>July 31, 2014.</w:t>
            </w:r>
          </w:p>
          <w:p w:rsidR="006C01BF" w:rsidRDefault="006C01BF" w:rsidP="006C01BF">
            <w:pPr>
              <w:autoSpaceDE w:val="0"/>
              <w:autoSpaceDN w:val="0"/>
              <w:adjustRightInd w:val="0"/>
              <w:rPr>
                <w:rFonts w:ascii="Arial" w:hAnsi="Arial" w:cs="Arial"/>
              </w:rPr>
            </w:pPr>
          </w:p>
          <w:p w:rsidR="006C01BF" w:rsidRDefault="006C01BF" w:rsidP="006C01BF">
            <w:pPr>
              <w:autoSpaceDE w:val="0"/>
              <w:autoSpaceDN w:val="0"/>
              <w:adjustRightInd w:val="0"/>
              <w:rPr>
                <w:rFonts w:ascii="Arial" w:hAnsi="Arial" w:cs="Arial"/>
                <w:b/>
                <w:bCs/>
              </w:rPr>
            </w:pPr>
            <w:r>
              <w:rPr>
                <w:rFonts w:ascii="Arial" w:hAnsi="Arial" w:cs="Arial"/>
                <w:b/>
                <w:bCs/>
              </w:rPr>
              <w:t>Accounts Receivable</w:t>
            </w:r>
          </w:p>
          <w:p w:rsidR="00C57FDD" w:rsidRDefault="006C01BF" w:rsidP="006C01BF">
            <w:pPr>
              <w:autoSpaceDE w:val="0"/>
              <w:autoSpaceDN w:val="0"/>
              <w:adjustRightInd w:val="0"/>
            </w:pPr>
            <w:r>
              <w:rPr>
                <w:rFonts w:ascii="Arial" w:hAnsi="Arial" w:cs="Arial"/>
              </w:rPr>
              <w:t>Balances still outstanding after 90 days from the due date are transferred to Treasury for collections. In April</w:t>
            </w:r>
            <w:r>
              <w:rPr>
                <w:rFonts w:ascii="Arial" w:hAnsi="Arial" w:cs="Arial"/>
              </w:rPr>
              <w:t xml:space="preserve"> </w:t>
            </w:r>
            <w:r>
              <w:rPr>
                <w:rFonts w:ascii="Arial" w:hAnsi="Arial" w:cs="Arial"/>
              </w:rPr>
              <w:t>we received $163.82 from Treasury for debts collected.</w:t>
            </w:r>
          </w:p>
        </w:tc>
        <w:tc>
          <w:tcPr>
            <w:tcW w:w="1800" w:type="dxa"/>
            <w:tcBorders>
              <w:top w:val="single" w:sz="6" w:space="0" w:color="auto"/>
              <w:bottom w:val="single" w:sz="6" w:space="0" w:color="auto"/>
            </w:tcBorders>
          </w:tcPr>
          <w:p w:rsidR="00C57FDD" w:rsidRDefault="00C57FDD" w:rsidP="00E67124">
            <w:pPr>
              <w:pStyle w:val="ListParagraph"/>
              <w:rPr>
                <w:rFonts w:ascii="Arial" w:hAnsi="Arial" w:cs="Arial"/>
                <w:sz w:val="22"/>
              </w:rPr>
            </w:pPr>
          </w:p>
        </w:tc>
      </w:tr>
      <w:tr w:rsidR="0088091E" w:rsidTr="0058099B">
        <w:trPr>
          <w:cantSplit/>
        </w:trPr>
        <w:tc>
          <w:tcPr>
            <w:tcW w:w="10170" w:type="dxa"/>
            <w:gridSpan w:val="2"/>
            <w:tcBorders>
              <w:top w:val="single" w:sz="6" w:space="0" w:color="auto"/>
              <w:bottom w:val="single" w:sz="6" w:space="0" w:color="auto"/>
            </w:tcBorders>
          </w:tcPr>
          <w:p w:rsidR="0088091E" w:rsidRDefault="0088091E" w:rsidP="0088091E">
            <w:pPr>
              <w:pStyle w:val="TableText"/>
              <w:tabs>
                <w:tab w:val="left" w:pos="0"/>
                <w:tab w:val="left" w:pos="90"/>
                <w:tab w:val="center" w:pos="4122"/>
                <w:tab w:val="left" w:pos="5600"/>
              </w:tabs>
              <w:spacing w:before="120" w:after="40"/>
              <w:jc w:val="center"/>
              <w:rPr>
                <w:b/>
                <w:color w:val="FF0000"/>
                <w:sz w:val="40"/>
                <w:szCs w:val="40"/>
              </w:rPr>
            </w:pPr>
            <w:r w:rsidRPr="00305B53">
              <w:rPr>
                <w:b/>
                <w:color w:val="FF0000"/>
                <w:sz w:val="40"/>
                <w:szCs w:val="40"/>
              </w:rPr>
              <w:lastRenderedPageBreak/>
              <w:t>Next Call:</w:t>
            </w:r>
          </w:p>
          <w:p w:rsidR="0088091E" w:rsidRPr="00556E42" w:rsidRDefault="0088091E" w:rsidP="0088091E">
            <w:pPr>
              <w:pStyle w:val="TableText"/>
              <w:tabs>
                <w:tab w:val="left" w:pos="0"/>
                <w:tab w:val="left" w:pos="90"/>
                <w:tab w:val="center" w:pos="4122"/>
                <w:tab w:val="left" w:pos="5600"/>
              </w:tabs>
              <w:spacing w:before="120" w:after="40"/>
              <w:jc w:val="center"/>
              <w:rPr>
                <w:b/>
                <w:color w:val="000000"/>
                <w:sz w:val="36"/>
                <w:szCs w:val="36"/>
              </w:rPr>
            </w:pPr>
            <w:r>
              <w:rPr>
                <w:b/>
                <w:color w:val="000000"/>
                <w:sz w:val="36"/>
                <w:szCs w:val="36"/>
              </w:rPr>
              <w:t>Tuesday</w:t>
            </w:r>
            <w:r w:rsidR="004819B1">
              <w:rPr>
                <w:b/>
                <w:color w:val="000000"/>
                <w:sz w:val="36"/>
                <w:szCs w:val="36"/>
              </w:rPr>
              <w:t xml:space="preserve">, </w:t>
            </w:r>
            <w:r w:rsidR="00282B22">
              <w:rPr>
                <w:b/>
                <w:color w:val="000000"/>
                <w:sz w:val="36"/>
                <w:szCs w:val="36"/>
              </w:rPr>
              <w:t>June 24</w:t>
            </w:r>
            <w:r>
              <w:rPr>
                <w:b/>
                <w:color w:val="000000"/>
                <w:sz w:val="36"/>
                <w:szCs w:val="36"/>
              </w:rPr>
              <w:t>,</w:t>
            </w:r>
            <w:r w:rsidR="008F734B">
              <w:rPr>
                <w:b/>
                <w:color w:val="000000"/>
                <w:sz w:val="36"/>
                <w:szCs w:val="36"/>
              </w:rPr>
              <w:t xml:space="preserve"> 2014</w:t>
            </w:r>
          </w:p>
          <w:p w:rsidR="0088091E" w:rsidRPr="00BE4DAF" w:rsidRDefault="0088091E" w:rsidP="0088091E">
            <w:pPr>
              <w:pStyle w:val="TableText"/>
              <w:tabs>
                <w:tab w:val="left" w:pos="0"/>
                <w:tab w:val="left" w:pos="90"/>
                <w:tab w:val="center" w:pos="4122"/>
                <w:tab w:val="left" w:pos="5600"/>
              </w:tabs>
              <w:spacing w:before="120" w:after="40"/>
              <w:jc w:val="center"/>
              <w:rPr>
                <w:b/>
                <w:color w:val="000000"/>
                <w:sz w:val="36"/>
                <w:szCs w:val="36"/>
              </w:rPr>
            </w:pPr>
            <w:r w:rsidRPr="00556E42">
              <w:rPr>
                <w:b/>
                <w:color w:val="000000"/>
                <w:sz w:val="36"/>
                <w:szCs w:val="36"/>
              </w:rPr>
              <w:t>1</w:t>
            </w:r>
            <w:r w:rsidR="004819B1">
              <w:rPr>
                <w:b/>
                <w:color w:val="000000"/>
                <w:sz w:val="36"/>
                <w:szCs w:val="36"/>
              </w:rPr>
              <w:t>0</w:t>
            </w:r>
            <w:r w:rsidRPr="00556E42">
              <w:rPr>
                <w:b/>
                <w:color w:val="000000"/>
                <w:sz w:val="36"/>
                <w:szCs w:val="36"/>
              </w:rPr>
              <w:t>:00am Eastern</w:t>
            </w:r>
            <w:r w:rsidRPr="00BE4DAF">
              <w:rPr>
                <w:b/>
                <w:color w:val="000000"/>
                <w:sz w:val="36"/>
                <w:szCs w:val="36"/>
              </w:rPr>
              <w:t xml:space="preserve"> 1 hour</w:t>
            </w:r>
          </w:p>
          <w:p w:rsidR="0088091E" w:rsidRDefault="0088091E" w:rsidP="0088091E">
            <w:pPr>
              <w:tabs>
                <w:tab w:val="left" w:pos="0"/>
                <w:tab w:val="left" w:pos="90"/>
              </w:tabs>
              <w:autoSpaceDE w:val="0"/>
              <w:autoSpaceDN w:val="0"/>
              <w:adjustRightInd w:val="0"/>
              <w:jc w:val="center"/>
              <w:rPr>
                <w:rFonts w:ascii="Arial" w:hAnsi="Arial" w:cs="Arial"/>
                <w:bCs/>
                <w:i/>
                <w:iCs/>
                <w:sz w:val="28"/>
                <w:szCs w:val="28"/>
              </w:rPr>
            </w:pPr>
          </w:p>
          <w:p w:rsidR="0088091E" w:rsidRDefault="006231D2" w:rsidP="0088091E">
            <w:pPr>
              <w:tabs>
                <w:tab w:val="left" w:pos="0"/>
                <w:tab w:val="left" w:pos="90"/>
              </w:tabs>
              <w:autoSpaceDE w:val="0"/>
              <w:autoSpaceDN w:val="0"/>
              <w:adjustRightInd w:val="0"/>
              <w:jc w:val="center"/>
              <w:rPr>
                <w:rFonts w:ascii="Arial" w:hAnsi="Arial" w:cs="Arial"/>
                <w:b/>
                <w:bCs/>
                <w:i/>
                <w:iCs/>
                <w:color w:val="FF0000"/>
                <w:sz w:val="24"/>
                <w:szCs w:val="24"/>
              </w:rPr>
            </w:pPr>
            <w:r>
              <w:rPr>
                <w:rFonts w:ascii="Arial" w:hAnsi="Arial" w:cs="Arial"/>
                <w:bCs/>
                <w:i/>
                <w:iCs/>
                <w:sz w:val="28"/>
                <w:szCs w:val="28"/>
              </w:rPr>
              <w:t>Verizon</w:t>
            </w:r>
            <w:r w:rsidR="0088091E">
              <w:rPr>
                <w:rFonts w:ascii="Arial" w:hAnsi="Arial" w:cs="Arial"/>
                <w:bCs/>
                <w:i/>
                <w:iCs/>
                <w:sz w:val="28"/>
                <w:szCs w:val="28"/>
              </w:rPr>
              <w:t xml:space="preserve"> Bridge</w:t>
            </w:r>
            <w:r w:rsidR="0088091E" w:rsidRPr="00F60234">
              <w:rPr>
                <w:rFonts w:ascii="Arial" w:hAnsi="Arial" w:cs="Arial"/>
                <w:b/>
                <w:bCs/>
                <w:i/>
                <w:iCs/>
                <w:color w:val="FF0000"/>
                <w:sz w:val="24"/>
                <w:szCs w:val="24"/>
              </w:rPr>
              <w:t xml:space="preserve">             </w:t>
            </w:r>
            <w:r w:rsidR="0088091E">
              <w:rPr>
                <w:rFonts w:ascii="Arial" w:hAnsi="Arial" w:cs="Arial"/>
                <w:b/>
                <w:bCs/>
                <w:i/>
                <w:iCs/>
                <w:color w:val="FF0000"/>
                <w:sz w:val="24"/>
                <w:szCs w:val="24"/>
              </w:rPr>
              <w:t xml:space="preserve">    </w:t>
            </w:r>
          </w:p>
          <w:p w:rsidR="0088091E" w:rsidRPr="006231D2" w:rsidRDefault="0088091E" w:rsidP="006231D2">
            <w:pPr>
              <w:tabs>
                <w:tab w:val="left" w:pos="0"/>
                <w:tab w:val="left" w:pos="90"/>
              </w:tabs>
              <w:autoSpaceDE w:val="0"/>
              <w:autoSpaceDN w:val="0"/>
              <w:adjustRightInd w:val="0"/>
              <w:jc w:val="center"/>
              <w:rPr>
                <w:rFonts w:ascii="Arial" w:hAnsi="Arial" w:cs="Arial"/>
                <w:b/>
                <w:bCs/>
                <w:i/>
                <w:iCs/>
                <w:color w:val="FF0000"/>
                <w:sz w:val="24"/>
                <w:szCs w:val="24"/>
              </w:rPr>
            </w:pPr>
          </w:p>
          <w:p w:rsidR="006231D2" w:rsidRPr="006231D2" w:rsidRDefault="006231D2" w:rsidP="006231D2">
            <w:pPr>
              <w:jc w:val="center"/>
              <w:rPr>
                <w:rFonts w:ascii="Arial" w:hAnsi="Arial" w:cs="Arial"/>
                <w:b/>
                <w:color w:val="000080"/>
                <w:sz w:val="24"/>
                <w:szCs w:val="24"/>
              </w:rPr>
            </w:pPr>
            <w:r w:rsidRPr="006231D2">
              <w:rPr>
                <w:rFonts w:ascii="Arial" w:hAnsi="Arial" w:cs="Arial"/>
                <w:b/>
                <w:color w:val="000080"/>
                <w:sz w:val="24"/>
                <w:szCs w:val="24"/>
              </w:rPr>
              <w:t>Bridge Number: 866.798.6697</w:t>
            </w:r>
          </w:p>
          <w:p w:rsidR="006231D2" w:rsidRPr="006231D2" w:rsidRDefault="006231D2" w:rsidP="006231D2">
            <w:pPr>
              <w:jc w:val="center"/>
              <w:rPr>
                <w:rFonts w:ascii="Arial" w:hAnsi="Arial" w:cs="Arial"/>
                <w:b/>
                <w:color w:val="000080"/>
                <w:sz w:val="24"/>
                <w:szCs w:val="24"/>
              </w:rPr>
            </w:pPr>
            <w:r w:rsidRPr="006231D2">
              <w:rPr>
                <w:rFonts w:ascii="Arial" w:hAnsi="Arial" w:cs="Arial"/>
                <w:b/>
                <w:color w:val="000080"/>
                <w:sz w:val="24"/>
                <w:szCs w:val="24"/>
              </w:rPr>
              <w:t>Pass Code: 286.3906#</w:t>
            </w:r>
          </w:p>
          <w:p w:rsidR="0088091E" w:rsidRPr="000E02A4" w:rsidRDefault="0088091E" w:rsidP="0088091E">
            <w:pPr>
              <w:tabs>
                <w:tab w:val="left" w:pos="0"/>
                <w:tab w:val="left" w:pos="90"/>
              </w:tabs>
              <w:autoSpaceDE w:val="0"/>
              <w:autoSpaceDN w:val="0"/>
              <w:adjustRightInd w:val="0"/>
              <w:jc w:val="center"/>
              <w:rPr>
                <w:rFonts w:ascii="Arial" w:hAnsi="Arial" w:cs="Arial"/>
                <w:b/>
                <w:i/>
                <w:iCs/>
                <w:color w:val="FF0000"/>
                <w:sz w:val="24"/>
                <w:szCs w:val="24"/>
              </w:rPr>
            </w:pPr>
          </w:p>
          <w:p w:rsidR="0088091E" w:rsidRPr="002232D0" w:rsidRDefault="0088091E" w:rsidP="0088091E">
            <w:pPr>
              <w:jc w:val="center"/>
              <w:rPr>
                <w:rFonts w:ascii="Arial" w:hAnsi="Arial" w:cs="Arial"/>
                <w:b/>
                <w:bCs/>
                <w:i/>
                <w:iCs/>
                <w:color w:val="000000"/>
                <w:sz w:val="22"/>
                <w:szCs w:val="22"/>
              </w:rPr>
            </w:pPr>
            <w:r w:rsidRPr="002232D0">
              <w:rPr>
                <w:rFonts w:ascii="Arial" w:hAnsi="Arial" w:cs="Arial"/>
                <w:b/>
                <w:bCs/>
                <w:i/>
                <w:iCs/>
                <w:color w:val="000000"/>
                <w:sz w:val="22"/>
                <w:szCs w:val="22"/>
              </w:rPr>
              <w:t>Proposed Agenda:</w:t>
            </w:r>
          </w:p>
          <w:p w:rsidR="0088091E" w:rsidRDefault="0088091E" w:rsidP="0088091E">
            <w:pPr>
              <w:jc w:val="center"/>
              <w:rPr>
                <w:rFonts w:ascii="Arial" w:hAnsi="Arial" w:cs="Arial"/>
                <w:i/>
                <w:iCs/>
                <w:sz w:val="22"/>
                <w:szCs w:val="22"/>
              </w:rPr>
            </w:pPr>
            <w:r w:rsidRPr="009E1BE1">
              <w:rPr>
                <w:rFonts w:ascii="Arial" w:hAnsi="Arial" w:cs="Arial"/>
                <w:i/>
                <w:iCs/>
                <w:sz w:val="22"/>
                <w:szCs w:val="22"/>
              </w:rPr>
              <w:t> </w:t>
            </w:r>
          </w:p>
          <w:p w:rsidR="00E6164D" w:rsidRDefault="00E6164D" w:rsidP="00E6164D">
            <w:pPr>
              <w:rPr>
                <w:rFonts w:ascii="Arial" w:hAnsi="Arial" w:cs="Arial"/>
                <w:b/>
                <w:bCs/>
                <w:color w:val="FF0000"/>
              </w:rPr>
            </w:pPr>
            <w:r>
              <w:rPr>
                <w:rFonts w:ascii="Arial" w:hAnsi="Arial" w:cs="Arial"/>
                <w:b/>
                <w:bCs/>
                <w:color w:val="FF0000"/>
              </w:rPr>
              <w:t>Open Portion:</w:t>
            </w:r>
          </w:p>
          <w:p w:rsidR="00E6164D" w:rsidRDefault="00E6164D" w:rsidP="00E6164D">
            <w:pPr>
              <w:rPr>
                <w:rFonts w:ascii="Arial" w:hAnsi="Arial" w:cs="Arial"/>
                <w:b/>
                <w:bCs/>
                <w:color w:val="FF0000"/>
                <w:sz w:val="22"/>
                <w:szCs w:val="22"/>
              </w:rPr>
            </w:pPr>
          </w:p>
          <w:p w:rsidR="00E6164D" w:rsidRPr="00B6341B" w:rsidRDefault="00E6164D" w:rsidP="00E6164D">
            <w:pPr>
              <w:pStyle w:val="ListParagraph"/>
              <w:numPr>
                <w:ilvl w:val="0"/>
                <w:numId w:val="27"/>
              </w:numPr>
              <w:rPr>
                <w:rFonts w:ascii="Arial" w:hAnsi="Arial" w:cs="Arial"/>
              </w:rPr>
            </w:pPr>
            <w:r w:rsidRPr="00B6341B">
              <w:rPr>
                <w:rFonts w:ascii="Arial" w:hAnsi="Arial" w:cs="Arial"/>
              </w:rPr>
              <w:t xml:space="preserve">Approve </w:t>
            </w:r>
            <w:r w:rsidR="00282B22">
              <w:rPr>
                <w:rFonts w:ascii="Arial" w:hAnsi="Arial" w:cs="Arial"/>
              </w:rPr>
              <w:t>May 27,</w:t>
            </w:r>
            <w:r w:rsidR="00BA5940">
              <w:rPr>
                <w:rFonts w:ascii="Arial" w:hAnsi="Arial" w:cs="Arial"/>
              </w:rPr>
              <w:t xml:space="preserve"> </w:t>
            </w:r>
            <w:r w:rsidR="00CE4FCE">
              <w:rPr>
                <w:rFonts w:ascii="Arial" w:hAnsi="Arial" w:cs="Arial"/>
              </w:rPr>
              <w:t>2014</w:t>
            </w:r>
            <w:r w:rsidRPr="00B6341B">
              <w:rPr>
                <w:rFonts w:ascii="Arial" w:hAnsi="Arial" w:cs="Arial"/>
              </w:rPr>
              <w:t xml:space="preserve"> meeting notes</w:t>
            </w:r>
          </w:p>
          <w:p w:rsidR="00E6164D" w:rsidRDefault="00BA5940" w:rsidP="00E6164D">
            <w:pPr>
              <w:pStyle w:val="ListParagraph"/>
              <w:numPr>
                <w:ilvl w:val="0"/>
                <w:numId w:val="26"/>
              </w:numPr>
              <w:rPr>
                <w:rFonts w:ascii="Arial" w:hAnsi="Arial" w:cs="Arial"/>
              </w:rPr>
            </w:pPr>
            <w:r>
              <w:rPr>
                <w:rFonts w:ascii="Arial" w:hAnsi="Arial" w:cs="Arial"/>
              </w:rPr>
              <w:t xml:space="preserve">Review </w:t>
            </w:r>
            <w:r w:rsidR="00282B22">
              <w:rPr>
                <w:rFonts w:ascii="Arial" w:hAnsi="Arial" w:cs="Arial"/>
              </w:rPr>
              <w:t xml:space="preserve">May </w:t>
            </w:r>
            <w:r w:rsidR="00E6164D" w:rsidRPr="00B6341B">
              <w:rPr>
                <w:rFonts w:ascii="Arial" w:hAnsi="Arial" w:cs="Arial"/>
              </w:rPr>
              <w:t>NANP Report (Welch)</w:t>
            </w:r>
          </w:p>
          <w:p w:rsidR="007F5F92" w:rsidRDefault="007F5F92" w:rsidP="00E6164D">
            <w:pPr>
              <w:pStyle w:val="ListParagraph"/>
              <w:numPr>
                <w:ilvl w:val="0"/>
                <w:numId w:val="26"/>
              </w:numPr>
              <w:rPr>
                <w:rFonts w:ascii="Arial" w:hAnsi="Arial" w:cs="Arial"/>
              </w:rPr>
            </w:pPr>
            <w:r>
              <w:rPr>
                <w:rFonts w:ascii="Arial" w:hAnsi="Arial" w:cs="Arial"/>
              </w:rPr>
              <w:t>Discuss movement of funding year</w:t>
            </w:r>
            <w:r w:rsidR="00282B22">
              <w:rPr>
                <w:rFonts w:ascii="Arial" w:hAnsi="Arial" w:cs="Arial"/>
              </w:rPr>
              <w:t xml:space="preserve"> (NANC update)</w:t>
            </w:r>
          </w:p>
          <w:p w:rsidR="00044EE8" w:rsidRDefault="00044EE8" w:rsidP="00E6164D">
            <w:pPr>
              <w:pStyle w:val="ListParagraph"/>
              <w:numPr>
                <w:ilvl w:val="0"/>
                <w:numId w:val="26"/>
              </w:numPr>
              <w:rPr>
                <w:rFonts w:ascii="Arial" w:hAnsi="Arial" w:cs="Arial"/>
              </w:rPr>
            </w:pPr>
            <w:r>
              <w:rPr>
                <w:rFonts w:ascii="Arial" w:hAnsi="Arial" w:cs="Arial"/>
              </w:rPr>
              <w:t>Discuss contract extension (any news?)</w:t>
            </w:r>
          </w:p>
          <w:p w:rsidR="00E6164D" w:rsidRDefault="00E6164D" w:rsidP="00E6164D">
            <w:pPr>
              <w:ind w:left="360"/>
              <w:rPr>
                <w:rFonts w:ascii="Arial" w:hAnsi="Arial" w:cs="Arial"/>
              </w:rPr>
            </w:pPr>
          </w:p>
          <w:p w:rsidR="00E6164D" w:rsidRDefault="00E6164D" w:rsidP="00E6164D">
            <w:pPr>
              <w:rPr>
                <w:rFonts w:ascii="Arial" w:hAnsi="Arial" w:cs="Arial"/>
                <w:b/>
                <w:bCs/>
              </w:rPr>
            </w:pPr>
          </w:p>
          <w:p w:rsidR="00E6164D" w:rsidRDefault="00E6164D" w:rsidP="00E6164D">
            <w:pPr>
              <w:rPr>
                <w:rFonts w:ascii="Arial" w:hAnsi="Arial" w:cs="Arial"/>
                <w:b/>
                <w:bCs/>
                <w:color w:val="FF0000"/>
              </w:rPr>
            </w:pPr>
            <w:r>
              <w:rPr>
                <w:rFonts w:ascii="Arial" w:hAnsi="Arial" w:cs="Arial"/>
                <w:b/>
                <w:bCs/>
                <w:color w:val="FF0000"/>
              </w:rPr>
              <w:t>Closed Portion:</w:t>
            </w:r>
          </w:p>
          <w:p w:rsidR="00E6164D" w:rsidRDefault="00E6164D" w:rsidP="00E6164D">
            <w:pPr>
              <w:rPr>
                <w:rFonts w:ascii="Arial" w:hAnsi="Arial" w:cs="Arial"/>
                <w:b/>
                <w:bCs/>
                <w:color w:val="FF0000"/>
              </w:rPr>
            </w:pPr>
          </w:p>
          <w:p w:rsidR="00C14666" w:rsidRDefault="00C14666" w:rsidP="00E6164D">
            <w:pPr>
              <w:pStyle w:val="ListParagraph"/>
              <w:numPr>
                <w:ilvl w:val="0"/>
                <w:numId w:val="25"/>
              </w:numPr>
              <w:rPr>
                <w:rFonts w:ascii="Arial" w:hAnsi="Arial" w:cs="Arial"/>
              </w:rPr>
            </w:pPr>
            <w:r>
              <w:rPr>
                <w:rFonts w:ascii="Arial" w:hAnsi="Arial" w:cs="Arial"/>
              </w:rPr>
              <w:t xml:space="preserve">Deliverable Doc </w:t>
            </w:r>
          </w:p>
          <w:p w:rsidR="00E6164D" w:rsidRDefault="00E6164D" w:rsidP="00E6164D">
            <w:pPr>
              <w:rPr>
                <w:rFonts w:ascii="Arial" w:hAnsi="Arial" w:cs="Arial"/>
                <w:i/>
                <w:iCs/>
                <w:sz w:val="22"/>
                <w:szCs w:val="22"/>
              </w:rPr>
            </w:pPr>
          </w:p>
          <w:p w:rsidR="00E6164D" w:rsidRPr="009E1BE1" w:rsidRDefault="00E6164D" w:rsidP="0088091E">
            <w:pPr>
              <w:jc w:val="center"/>
              <w:rPr>
                <w:rFonts w:ascii="Arial" w:hAnsi="Arial" w:cs="Arial"/>
                <w:i/>
                <w:iCs/>
                <w:sz w:val="22"/>
                <w:szCs w:val="22"/>
              </w:rPr>
            </w:pPr>
          </w:p>
          <w:p w:rsidR="0088091E" w:rsidRDefault="0088091E" w:rsidP="0088091E">
            <w:pPr>
              <w:ind w:left="360"/>
              <w:rPr>
                <w:rFonts w:ascii="Arial" w:hAnsi="Arial" w:cs="Arial"/>
              </w:rPr>
            </w:pPr>
          </w:p>
          <w:p w:rsidR="0088091E" w:rsidRPr="00FD62F1" w:rsidRDefault="0088091E" w:rsidP="00FD62F1">
            <w:pPr>
              <w:tabs>
                <w:tab w:val="left" w:pos="0"/>
                <w:tab w:val="left" w:pos="90"/>
              </w:tabs>
              <w:rPr>
                <w:rFonts w:ascii="Arial" w:hAnsi="Arial" w:cs="Arial"/>
                <w:b/>
                <w:color w:val="000000"/>
                <w:sz w:val="24"/>
                <w:szCs w:val="24"/>
              </w:rPr>
            </w:pPr>
          </w:p>
        </w:tc>
      </w:tr>
    </w:tbl>
    <w:p w:rsidR="00456518" w:rsidRDefault="00456518" w:rsidP="000D1FBE">
      <w:pPr>
        <w:pStyle w:val="tty80"/>
        <w:tabs>
          <w:tab w:val="left" w:pos="0"/>
          <w:tab w:val="left" w:pos="90"/>
        </w:tabs>
        <w:rPr>
          <w:rFonts w:ascii="Book Antiqua" w:hAnsi="Book Antiqua"/>
          <w:sz w:val="22"/>
        </w:rPr>
      </w:pPr>
    </w:p>
    <w:sectPr w:rsidR="00456518" w:rsidSect="00AB4FF0">
      <w:headerReference w:type="default" r:id="rId9"/>
      <w:footerReference w:type="even" r:id="rId10"/>
      <w:footerReference w:type="default" r:id="rId11"/>
      <w:headerReference w:type="first" r:id="rId12"/>
      <w:footerReference w:type="first" r:id="rId13"/>
      <w:pgSz w:w="12240" w:h="15840" w:code="1"/>
      <w:pgMar w:top="864" w:right="1080" w:bottom="1152" w:left="1080" w:header="432" w:footer="432" w:gutter="360"/>
      <w:paperSrc w:first="1" w:other="1"/>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E0" w:rsidRDefault="002143E0">
      <w:r>
        <w:separator/>
      </w:r>
    </w:p>
  </w:endnote>
  <w:endnote w:type="continuationSeparator" w:id="0">
    <w:p w:rsidR="002143E0" w:rsidRDefault="0021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6518" w:rsidRDefault="004565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4E30">
      <w:rPr>
        <w:rStyle w:val="PageNumber"/>
        <w:noProof/>
      </w:rPr>
      <w:t>3</w:t>
    </w:r>
    <w:r>
      <w:rPr>
        <w:rStyle w:val="PageNumber"/>
      </w:rPr>
      <w:fldChar w:fldCharType="end"/>
    </w:r>
  </w:p>
  <w:p w:rsidR="00456518" w:rsidRDefault="00456518">
    <w:pPr>
      <w:pStyle w:val="Footer"/>
      <w:tabs>
        <w:tab w:val="clear" w:pos="7920"/>
        <w:tab w:val="center" w:pos="5400"/>
        <w:tab w:val="right" w:pos="9720"/>
        <w:tab w:val="right" w:pos="10440"/>
      </w:tabs>
    </w:pPr>
    <w:r>
      <w:fldChar w:fldCharType="begin"/>
    </w:r>
    <w:r>
      <w:instrText xml:space="preserve"> if "</w:instrText>
    </w:r>
    <w:r>
      <w:fldChar w:fldCharType="begin"/>
    </w:r>
    <w:r>
      <w:instrText xml:space="preserve"> REF DocVersion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"(v. </w:instrText>
    </w:r>
    <w:r w:rsidR="002143E0">
      <w:fldChar w:fldCharType="begin"/>
    </w:r>
    <w:r w:rsidR="002143E0">
      <w:instrText xml:space="preserve"> REF DocVersion </w:instrText>
    </w:r>
    <w:r w:rsidR="002143E0">
      <w:fldChar w:fldCharType="separate"/>
    </w:r>
    <w:r>
      <w:instrText xml:space="preserve">1 </w:instrText>
    </w:r>
    <w:r w:rsidR="002143E0">
      <w:fldChar w:fldCharType="end"/>
    </w:r>
    <w:r>
      <w:instrText xml:space="preserve">)" </w:instrText>
    </w:r>
    <w: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Footer"/>
      <w:tabs>
        <w:tab w:val="clear" w:pos="7920"/>
        <w:tab w:val="center" w:pos="5400"/>
        <w:tab w:val="right" w:pos="10440"/>
      </w:tabs>
      <w:spacing w:before="120"/>
    </w:pPr>
    <w:r>
      <w:t xml:space="preserve">  </w:t>
    </w:r>
    <w:r>
      <w:fldChar w:fldCharType="begin"/>
    </w:r>
    <w:r>
      <w:instrText xml:space="preserve"> if "</w:instrText>
    </w:r>
    <w:r>
      <w:fldChar w:fldCharType="begin"/>
    </w:r>
    <w:r>
      <w:instrText xml:space="preserve"> REF DocVersion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"(v. </w:instrText>
    </w:r>
    <w:r w:rsidR="002143E0">
      <w:fldChar w:fldCharType="begin"/>
    </w:r>
    <w:r w:rsidR="002143E0">
      <w:instrText xml:space="preserve"> REF DocVersion </w:instrText>
    </w:r>
    <w:r w:rsidR="002143E0">
      <w:fldChar w:fldCharType="separate"/>
    </w:r>
    <w:r>
      <w:instrText xml:space="preserve"> 1 </w:instrText>
    </w:r>
    <w:r w:rsidR="002143E0">
      <w:fldChar w:fldCharType="end"/>
    </w:r>
    <w:r>
      <w:instrText xml:space="preserve">)" </w:instrTex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B94E30">
      <w:rPr>
        <w:rStyle w:val="PageNumber"/>
        <w:noProof/>
      </w:rPr>
      <w:t>1</w:t>
    </w:r>
    <w:r>
      <w:rPr>
        <w:rStyle w:val="PageNumber"/>
      </w:rPr>
      <w:fldChar w:fldCharType="end"/>
    </w:r>
    <w:r>
      <w:fldChar w:fldCharType="begin"/>
    </w:r>
    <w:r>
      <w:instrText>if "</w:instrText>
    </w:r>
    <w:r>
      <w:fldChar w:fldCharType="begin"/>
    </w:r>
    <w:r>
      <w:instrText>styleref "Heading 2"</w:instrText>
    </w:r>
    <w:r>
      <w:fldChar w:fldCharType="separate"/>
    </w:r>
    <w:r w:rsidR="00B94E30">
      <w:rPr>
        <w:b/>
        <w:bCs/>
        <w:noProof/>
      </w:rPr>
      <w:instrText>Error! No text of specified style in document.</w:instrText>
    </w:r>
    <w:r>
      <w:fldChar w:fldCharType="end"/>
    </w:r>
    <w:r>
      <w:instrText xml:space="preserve">" = "Error! No text of specified style in document."  "" </w:instrText>
    </w:r>
    <w:r>
      <w:fldChar w:fldCharType="begin"/>
    </w:r>
    <w:r>
      <w:instrText>styleref "Heading 2"</w:instrText>
    </w:r>
    <w:r>
      <w:fldChar w:fldCharType="separate"/>
    </w:r>
    <w:r w:rsidR="00C0508A">
      <w:rPr>
        <w:noProof/>
      </w:rPr>
      <w:instrText>Approved for Training Binder at last meeting</w:instrText>
    </w:r>
    <w:r>
      <w:fldChar w:fldCharType="end"/>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B94E30">
      <w:rPr>
        <w:rStyle w:val="PageNumber"/>
        <w:noProof/>
      </w:rPr>
      <w:t>7</w:t>
    </w:r>
    <w:r>
      <w:rPr>
        <w:rStyle w:val="PageNumber"/>
      </w:rPr>
      <w:fldChar w:fldCharType="end"/>
    </w:r>
  </w:p>
  <w:p w:rsidR="00456518" w:rsidRDefault="0045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E0" w:rsidRDefault="002143E0">
      <w:r>
        <w:separator/>
      </w:r>
    </w:p>
  </w:footnote>
  <w:footnote w:type="continuationSeparator" w:id="0">
    <w:p w:rsidR="002143E0" w:rsidRDefault="00214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Header"/>
    </w:pPr>
    <w:r>
      <w:tab/>
    </w:r>
    <w:r>
      <w:fldChar w:fldCharType="begin"/>
    </w:r>
    <w:r>
      <w:instrText xml:space="preserve"> if "</w:instrText>
    </w:r>
    <w:r>
      <w:fldChar w:fldCharType="begin"/>
    </w:r>
    <w:r>
      <w:instrText xml:space="preserve"> REF DocControlNumber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w:instrText>
    </w:r>
    <w:r w:rsidR="002143E0">
      <w:fldChar w:fldCharType="begin"/>
    </w:r>
    <w:r w:rsidR="002143E0">
      <w:instrText xml:space="preserve"> REF DocControlNumber </w:instrText>
    </w:r>
    <w:r w:rsidR="002143E0">
      <w:fldChar w:fldCharType="separate"/>
    </w:r>
    <w:r>
      <w:rPr>
        <w:rStyle w:val="HighlightedVariable"/>
      </w:rPr>
      <w:instrText>&lt;Document Control Number&gt;</w:instrText>
    </w:r>
    <w:r>
      <w:instrText xml:space="preserve"> </w:instrText>
    </w:r>
    <w:r w:rsidR="002143E0">
      <w:fldChar w:fldCharType="end"/>
    </w:r>
    <w:r>
      <w:instrText xml:space="preserv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18" w:rsidRDefault="00456518">
    <w:pPr>
      <w:pStyle w:val="Header"/>
      <w:jc w:val="center"/>
    </w:pPr>
    <w:r>
      <w:t>Billing and Collection Agent Oversight Working Group (B&amp;C WG)</w:t>
    </w:r>
    <w:r>
      <w:fldChar w:fldCharType="begin"/>
    </w:r>
    <w:r>
      <w:instrText xml:space="preserve"> if "</w:instrText>
    </w:r>
    <w:r>
      <w:fldChar w:fldCharType="begin"/>
    </w:r>
    <w:r>
      <w:instrText xml:space="preserve"> REF DocControlNumber </w:instrText>
    </w:r>
    <w:r>
      <w:fldChar w:fldCharType="separate"/>
    </w:r>
    <w:r w:rsidR="00F42362">
      <w:rPr>
        <w:b/>
        <w:bCs/>
      </w:rPr>
      <w:instrText>Error! Reference source not found.</w:instrText>
    </w:r>
    <w:r>
      <w:fldChar w:fldCharType="end"/>
    </w:r>
    <w:r>
      <w:instrText>" = "Error! Reference source not found." ""</w:instrText>
    </w:r>
    <w:r>
      <w:rPr>
        <w:b/>
      </w:rPr>
      <w:instrText xml:space="preserve"> </w:instrText>
    </w:r>
    <w:r>
      <w:instrText xml:space="preserve"> </w:instrText>
    </w:r>
    <w:r w:rsidR="002143E0">
      <w:fldChar w:fldCharType="begin"/>
    </w:r>
    <w:r w:rsidR="002143E0">
      <w:instrText xml:space="preserve"> REF DocControlNumber </w:instrText>
    </w:r>
    <w:r w:rsidR="002143E0">
      <w:fldChar w:fldCharType="separate"/>
    </w:r>
    <w:r>
      <w:instrText xml:space="preserve"> </w:instrText>
    </w:r>
    <w:r>
      <w:rPr>
        <w:rStyle w:val="HighlightedVariable"/>
      </w:rPr>
      <w:instrText>&lt;Document Control Number&gt;</w:instrText>
    </w:r>
    <w:r>
      <w:instrText xml:space="preserve"> </w:instrText>
    </w:r>
    <w:r w:rsidR="002143E0">
      <w:fldChar w:fldCharType="end"/>
    </w:r>
    <w:r>
      <w:instrText xml:space="preserve"> </w:instrText>
    </w:r>
    <w:r>
      <w:fldChar w:fldCharType="end"/>
    </w:r>
  </w:p>
  <w:p w:rsidR="00456518" w:rsidRDefault="00456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B0A"/>
    <w:multiLevelType w:val="hybridMultilevel"/>
    <w:tmpl w:val="0B2AA6A4"/>
    <w:lvl w:ilvl="0" w:tplc="60086E12">
      <w:start w:val="1"/>
      <w:numFmt w:val="bullet"/>
      <w:lvlText w:val="•"/>
      <w:lvlJc w:val="left"/>
      <w:pPr>
        <w:tabs>
          <w:tab w:val="num" w:pos="720"/>
        </w:tabs>
        <w:ind w:left="720" w:hanging="360"/>
      </w:pPr>
      <w:rPr>
        <w:rFonts w:ascii="Times New Roman" w:hAnsi="Times New Roman" w:hint="default"/>
      </w:rPr>
    </w:lvl>
    <w:lvl w:ilvl="1" w:tplc="452AD078" w:tentative="1">
      <w:start w:val="1"/>
      <w:numFmt w:val="bullet"/>
      <w:lvlText w:val="•"/>
      <w:lvlJc w:val="left"/>
      <w:pPr>
        <w:tabs>
          <w:tab w:val="num" w:pos="1440"/>
        </w:tabs>
        <w:ind w:left="1440" w:hanging="360"/>
      </w:pPr>
      <w:rPr>
        <w:rFonts w:ascii="Times New Roman" w:hAnsi="Times New Roman" w:hint="default"/>
      </w:rPr>
    </w:lvl>
    <w:lvl w:ilvl="2" w:tplc="4658EE3A" w:tentative="1">
      <w:start w:val="1"/>
      <w:numFmt w:val="bullet"/>
      <w:lvlText w:val="•"/>
      <w:lvlJc w:val="left"/>
      <w:pPr>
        <w:tabs>
          <w:tab w:val="num" w:pos="2160"/>
        </w:tabs>
        <w:ind w:left="2160" w:hanging="360"/>
      </w:pPr>
      <w:rPr>
        <w:rFonts w:ascii="Times New Roman" w:hAnsi="Times New Roman" w:hint="default"/>
      </w:rPr>
    </w:lvl>
    <w:lvl w:ilvl="3" w:tplc="EB142724" w:tentative="1">
      <w:start w:val="1"/>
      <w:numFmt w:val="bullet"/>
      <w:lvlText w:val="•"/>
      <w:lvlJc w:val="left"/>
      <w:pPr>
        <w:tabs>
          <w:tab w:val="num" w:pos="2880"/>
        </w:tabs>
        <w:ind w:left="2880" w:hanging="360"/>
      </w:pPr>
      <w:rPr>
        <w:rFonts w:ascii="Times New Roman" w:hAnsi="Times New Roman" w:hint="default"/>
      </w:rPr>
    </w:lvl>
    <w:lvl w:ilvl="4" w:tplc="F2DC6B2E" w:tentative="1">
      <w:start w:val="1"/>
      <w:numFmt w:val="bullet"/>
      <w:lvlText w:val="•"/>
      <w:lvlJc w:val="left"/>
      <w:pPr>
        <w:tabs>
          <w:tab w:val="num" w:pos="3600"/>
        </w:tabs>
        <w:ind w:left="3600" w:hanging="360"/>
      </w:pPr>
      <w:rPr>
        <w:rFonts w:ascii="Times New Roman" w:hAnsi="Times New Roman" w:hint="default"/>
      </w:rPr>
    </w:lvl>
    <w:lvl w:ilvl="5" w:tplc="487084C2" w:tentative="1">
      <w:start w:val="1"/>
      <w:numFmt w:val="bullet"/>
      <w:lvlText w:val="•"/>
      <w:lvlJc w:val="left"/>
      <w:pPr>
        <w:tabs>
          <w:tab w:val="num" w:pos="4320"/>
        </w:tabs>
        <w:ind w:left="4320" w:hanging="360"/>
      </w:pPr>
      <w:rPr>
        <w:rFonts w:ascii="Times New Roman" w:hAnsi="Times New Roman" w:hint="default"/>
      </w:rPr>
    </w:lvl>
    <w:lvl w:ilvl="6" w:tplc="8F96F7E2" w:tentative="1">
      <w:start w:val="1"/>
      <w:numFmt w:val="bullet"/>
      <w:lvlText w:val="•"/>
      <w:lvlJc w:val="left"/>
      <w:pPr>
        <w:tabs>
          <w:tab w:val="num" w:pos="5040"/>
        </w:tabs>
        <w:ind w:left="5040" w:hanging="360"/>
      </w:pPr>
      <w:rPr>
        <w:rFonts w:ascii="Times New Roman" w:hAnsi="Times New Roman" w:hint="default"/>
      </w:rPr>
    </w:lvl>
    <w:lvl w:ilvl="7" w:tplc="56B61470" w:tentative="1">
      <w:start w:val="1"/>
      <w:numFmt w:val="bullet"/>
      <w:lvlText w:val="•"/>
      <w:lvlJc w:val="left"/>
      <w:pPr>
        <w:tabs>
          <w:tab w:val="num" w:pos="5760"/>
        </w:tabs>
        <w:ind w:left="5760" w:hanging="360"/>
      </w:pPr>
      <w:rPr>
        <w:rFonts w:ascii="Times New Roman" w:hAnsi="Times New Roman" w:hint="default"/>
      </w:rPr>
    </w:lvl>
    <w:lvl w:ilvl="8" w:tplc="781896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117F34"/>
    <w:multiLevelType w:val="hybridMultilevel"/>
    <w:tmpl w:val="E8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F3BDB"/>
    <w:multiLevelType w:val="hybridMultilevel"/>
    <w:tmpl w:val="0D62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05226"/>
    <w:multiLevelType w:val="hybridMultilevel"/>
    <w:tmpl w:val="804C4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387099"/>
    <w:multiLevelType w:val="hybridMultilevel"/>
    <w:tmpl w:val="C1D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D640C"/>
    <w:multiLevelType w:val="hybridMultilevel"/>
    <w:tmpl w:val="FD10EF4E"/>
    <w:lvl w:ilvl="0" w:tplc="0B4A9260">
      <w:start w:val="1"/>
      <w:numFmt w:val="bullet"/>
      <w:lvlText w:val="•"/>
      <w:lvlJc w:val="left"/>
      <w:pPr>
        <w:tabs>
          <w:tab w:val="num" w:pos="720"/>
        </w:tabs>
        <w:ind w:left="720" w:hanging="360"/>
      </w:pPr>
      <w:rPr>
        <w:rFonts w:ascii="Times New Roman" w:hAnsi="Times New Roman" w:hint="default"/>
      </w:rPr>
    </w:lvl>
    <w:lvl w:ilvl="1" w:tplc="F1BC58C0" w:tentative="1">
      <w:start w:val="1"/>
      <w:numFmt w:val="bullet"/>
      <w:lvlText w:val="•"/>
      <w:lvlJc w:val="left"/>
      <w:pPr>
        <w:tabs>
          <w:tab w:val="num" w:pos="1440"/>
        </w:tabs>
        <w:ind w:left="1440" w:hanging="360"/>
      </w:pPr>
      <w:rPr>
        <w:rFonts w:ascii="Times New Roman" w:hAnsi="Times New Roman" w:hint="default"/>
      </w:rPr>
    </w:lvl>
    <w:lvl w:ilvl="2" w:tplc="35C2B65A" w:tentative="1">
      <w:start w:val="1"/>
      <w:numFmt w:val="bullet"/>
      <w:lvlText w:val="•"/>
      <w:lvlJc w:val="left"/>
      <w:pPr>
        <w:tabs>
          <w:tab w:val="num" w:pos="2160"/>
        </w:tabs>
        <w:ind w:left="2160" w:hanging="360"/>
      </w:pPr>
      <w:rPr>
        <w:rFonts w:ascii="Times New Roman" w:hAnsi="Times New Roman" w:hint="default"/>
      </w:rPr>
    </w:lvl>
    <w:lvl w:ilvl="3" w:tplc="25E2B6A6" w:tentative="1">
      <w:start w:val="1"/>
      <w:numFmt w:val="bullet"/>
      <w:lvlText w:val="•"/>
      <w:lvlJc w:val="left"/>
      <w:pPr>
        <w:tabs>
          <w:tab w:val="num" w:pos="2880"/>
        </w:tabs>
        <w:ind w:left="2880" w:hanging="360"/>
      </w:pPr>
      <w:rPr>
        <w:rFonts w:ascii="Times New Roman" w:hAnsi="Times New Roman" w:hint="default"/>
      </w:rPr>
    </w:lvl>
    <w:lvl w:ilvl="4" w:tplc="A288A624" w:tentative="1">
      <w:start w:val="1"/>
      <w:numFmt w:val="bullet"/>
      <w:lvlText w:val="•"/>
      <w:lvlJc w:val="left"/>
      <w:pPr>
        <w:tabs>
          <w:tab w:val="num" w:pos="3600"/>
        </w:tabs>
        <w:ind w:left="3600" w:hanging="360"/>
      </w:pPr>
      <w:rPr>
        <w:rFonts w:ascii="Times New Roman" w:hAnsi="Times New Roman" w:hint="default"/>
      </w:rPr>
    </w:lvl>
    <w:lvl w:ilvl="5" w:tplc="4CD26E22" w:tentative="1">
      <w:start w:val="1"/>
      <w:numFmt w:val="bullet"/>
      <w:lvlText w:val="•"/>
      <w:lvlJc w:val="left"/>
      <w:pPr>
        <w:tabs>
          <w:tab w:val="num" w:pos="4320"/>
        </w:tabs>
        <w:ind w:left="4320" w:hanging="360"/>
      </w:pPr>
      <w:rPr>
        <w:rFonts w:ascii="Times New Roman" w:hAnsi="Times New Roman" w:hint="default"/>
      </w:rPr>
    </w:lvl>
    <w:lvl w:ilvl="6" w:tplc="7B445530" w:tentative="1">
      <w:start w:val="1"/>
      <w:numFmt w:val="bullet"/>
      <w:lvlText w:val="•"/>
      <w:lvlJc w:val="left"/>
      <w:pPr>
        <w:tabs>
          <w:tab w:val="num" w:pos="5040"/>
        </w:tabs>
        <w:ind w:left="5040" w:hanging="360"/>
      </w:pPr>
      <w:rPr>
        <w:rFonts w:ascii="Times New Roman" w:hAnsi="Times New Roman" w:hint="default"/>
      </w:rPr>
    </w:lvl>
    <w:lvl w:ilvl="7" w:tplc="76DC67C2" w:tentative="1">
      <w:start w:val="1"/>
      <w:numFmt w:val="bullet"/>
      <w:lvlText w:val="•"/>
      <w:lvlJc w:val="left"/>
      <w:pPr>
        <w:tabs>
          <w:tab w:val="num" w:pos="5760"/>
        </w:tabs>
        <w:ind w:left="5760" w:hanging="360"/>
      </w:pPr>
      <w:rPr>
        <w:rFonts w:ascii="Times New Roman" w:hAnsi="Times New Roman" w:hint="default"/>
      </w:rPr>
    </w:lvl>
    <w:lvl w:ilvl="8" w:tplc="F68ACFB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F6230E"/>
    <w:multiLevelType w:val="hybridMultilevel"/>
    <w:tmpl w:val="349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A1F06"/>
    <w:multiLevelType w:val="hybridMultilevel"/>
    <w:tmpl w:val="CDB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30BE2"/>
    <w:multiLevelType w:val="hybridMultilevel"/>
    <w:tmpl w:val="324AACAE"/>
    <w:lvl w:ilvl="0" w:tplc="29BEE792">
      <w:start w:val="1"/>
      <w:numFmt w:val="decimal"/>
      <w:lvlText w:val="%1."/>
      <w:lvlJc w:val="left"/>
      <w:pPr>
        <w:ind w:left="720" w:hanging="360"/>
      </w:pPr>
      <w:rPr>
        <w:rFonts w:ascii="TimesNewRoman" w:eastAsia="Times New Roman" w:hAnsi="TimesNew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D58E2"/>
    <w:multiLevelType w:val="hybridMultilevel"/>
    <w:tmpl w:val="333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32373"/>
    <w:multiLevelType w:val="hybridMultilevel"/>
    <w:tmpl w:val="422C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A2C67"/>
    <w:multiLevelType w:val="hybridMultilevel"/>
    <w:tmpl w:val="6FBCEF30"/>
    <w:lvl w:ilvl="0" w:tplc="875446B4">
      <w:start w:val="1"/>
      <w:numFmt w:val="bullet"/>
      <w:lvlText w:val="•"/>
      <w:lvlJc w:val="left"/>
      <w:pPr>
        <w:tabs>
          <w:tab w:val="num" w:pos="720"/>
        </w:tabs>
        <w:ind w:left="720" w:hanging="360"/>
      </w:pPr>
      <w:rPr>
        <w:rFonts w:ascii="Times New Roman" w:hAnsi="Times New Roman" w:hint="default"/>
      </w:rPr>
    </w:lvl>
    <w:lvl w:ilvl="1" w:tplc="D1BA502E" w:tentative="1">
      <w:start w:val="1"/>
      <w:numFmt w:val="bullet"/>
      <w:lvlText w:val="•"/>
      <w:lvlJc w:val="left"/>
      <w:pPr>
        <w:tabs>
          <w:tab w:val="num" w:pos="1440"/>
        </w:tabs>
        <w:ind w:left="1440" w:hanging="360"/>
      </w:pPr>
      <w:rPr>
        <w:rFonts w:ascii="Times New Roman" w:hAnsi="Times New Roman" w:hint="default"/>
      </w:rPr>
    </w:lvl>
    <w:lvl w:ilvl="2" w:tplc="76BA1E4A" w:tentative="1">
      <w:start w:val="1"/>
      <w:numFmt w:val="bullet"/>
      <w:lvlText w:val="•"/>
      <w:lvlJc w:val="left"/>
      <w:pPr>
        <w:tabs>
          <w:tab w:val="num" w:pos="2160"/>
        </w:tabs>
        <w:ind w:left="2160" w:hanging="360"/>
      </w:pPr>
      <w:rPr>
        <w:rFonts w:ascii="Times New Roman" w:hAnsi="Times New Roman" w:hint="default"/>
      </w:rPr>
    </w:lvl>
    <w:lvl w:ilvl="3" w:tplc="8234635E" w:tentative="1">
      <w:start w:val="1"/>
      <w:numFmt w:val="bullet"/>
      <w:lvlText w:val="•"/>
      <w:lvlJc w:val="left"/>
      <w:pPr>
        <w:tabs>
          <w:tab w:val="num" w:pos="2880"/>
        </w:tabs>
        <w:ind w:left="2880" w:hanging="360"/>
      </w:pPr>
      <w:rPr>
        <w:rFonts w:ascii="Times New Roman" w:hAnsi="Times New Roman" w:hint="default"/>
      </w:rPr>
    </w:lvl>
    <w:lvl w:ilvl="4" w:tplc="7BCA827C" w:tentative="1">
      <w:start w:val="1"/>
      <w:numFmt w:val="bullet"/>
      <w:lvlText w:val="•"/>
      <w:lvlJc w:val="left"/>
      <w:pPr>
        <w:tabs>
          <w:tab w:val="num" w:pos="3600"/>
        </w:tabs>
        <w:ind w:left="3600" w:hanging="360"/>
      </w:pPr>
      <w:rPr>
        <w:rFonts w:ascii="Times New Roman" w:hAnsi="Times New Roman" w:hint="default"/>
      </w:rPr>
    </w:lvl>
    <w:lvl w:ilvl="5" w:tplc="5056677E" w:tentative="1">
      <w:start w:val="1"/>
      <w:numFmt w:val="bullet"/>
      <w:lvlText w:val="•"/>
      <w:lvlJc w:val="left"/>
      <w:pPr>
        <w:tabs>
          <w:tab w:val="num" w:pos="4320"/>
        </w:tabs>
        <w:ind w:left="4320" w:hanging="360"/>
      </w:pPr>
      <w:rPr>
        <w:rFonts w:ascii="Times New Roman" w:hAnsi="Times New Roman" w:hint="default"/>
      </w:rPr>
    </w:lvl>
    <w:lvl w:ilvl="6" w:tplc="EB442388" w:tentative="1">
      <w:start w:val="1"/>
      <w:numFmt w:val="bullet"/>
      <w:lvlText w:val="•"/>
      <w:lvlJc w:val="left"/>
      <w:pPr>
        <w:tabs>
          <w:tab w:val="num" w:pos="5040"/>
        </w:tabs>
        <w:ind w:left="5040" w:hanging="360"/>
      </w:pPr>
      <w:rPr>
        <w:rFonts w:ascii="Times New Roman" w:hAnsi="Times New Roman" w:hint="default"/>
      </w:rPr>
    </w:lvl>
    <w:lvl w:ilvl="7" w:tplc="7ED64828" w:tentative="1">
      <w:start w:val="1"/>
      <w:numFmt w:val="bullet"/>
      <w:lvlText w:val="•"/>
      <w:lvlJc w:val="left"/>
      <w:pPr>
        <w:tabs>
          <w:tab w:val="num" w:pos="5760"/>
        </w:tabs>
        <w:ind w:left="5760" w:hanging="360"/>
      </w:pPr>
      <w:rPr>
        <w:rFonts w:ascii="Times New Roman" w:hAnsi="Times New Roman" w:hint="default"/>
      </w:rPr>
    </w:lvl>
    <w:lvl w:ilvl="8" w:tplc="998AEF4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E09525C"/>
    <w:multiLevelType w:val="hybridMultilevel"/>
    <w:tmpl w:val="9E0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73163"/>
    <w:multiLevelType w:val="hybridMultilevel"/>
    <w:tmpl w:val="DF34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12500"/>
    <w:multiLevelType w:val="hybridMultilevel"/>
    <w:tmpl w:val="E9142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D03740"/>
    <w:multiLevelType w:val="hybridMultilevel"/>
    <w:tmpl w:val="A4DC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F64C6"/>
    <w:multiLevelType w:val="hybridMultilevel"/>
    <w:tmpl w:val="A278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74C9F"/>
    <w:multiLevelType w:val="hybridMultilevel"/>
    <w:tmpl w:val="5EF6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75FDA"/>
    <w:multiLevelType w:val="hybridMultilevel"/>
    <w:tmpl w:val="D41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B36762"/>
    <w:multiLevelType w:val="hybridMultilevel"/>
    <w:tmpl w:val="C8F62C14"/>
    <w:lvl w:ilvl="0" w:tplc="68D06C54">
      <w:start w:val="1"/>
      <w:numFmt w:val="bullet"/>
      <w:lvlText w:val="•"/>
      <w:lvlJc w:val="left"/>
      <w:pPr>
        <w:tabs>
          <w:tab w:val="num" w:pos="720"/>
        </w:tabs>
        <w:ind w:left="720" w:hanging="360"/>
      </w:pPr>
      <w:rPr>
        <w:rFonts w:ascii="Times New Roman" w:hAnsi="Times New Roman" w:hint="default"/>
      </w:rPr>
    </w:lvl>
    <w:lvl w:ilvl="1" w:tplc="70225414" w:tentative="1">
      <w:start w:val="1"/>
      <w:numFmt w:val="bullet"/>
      <w:lvlText w:val="•"/>
      <w:lvlJc w:val="left"/>
      <w:pPr>
        <w:tabs>
          <w:tab w:val="num" w:pos="1440"/>
        </w:tabs>
        <w:ind w:left="1440" w:hanging="360"/>
      </w:pPr>
      <w:rPr>
        <w:rFonts w:ascii="Times New Roman" w:hAnsi="Times New Roman" w:hint="default"/>
      </w:rPr>
    </w:lvl>
    <w:lvl w:ilvl="2" w:tplc="E936493E" w:tentative="1">
      <w:start w:val="1"/>
      <w:numFmt w:val="bullet"/>
      <w:lvlText w:val="•"/>
      <w:lvlJc w:val="left"/>
      <w:pPr>
        <w:tabs>
          <w:tab w:val="num" w:pos="2160"/>
        </w:tabs>
        <w:ind w:left="2160" w:hanging="360"/>
      </w:pPr>
      <w:rPr>
        <w:rFonts w:ascii="Times New Roman" w:hAnsi="Times New Roman" w:hint="default"/>
      </w:rPr>
    </w:lvl>
    <w:lvl w:ilvl="3" w:tplc="42B2307A" w:tentative="1">
      <w:start w:val="1"/>
      <w:numFmt w:val="bullet"/>
      <w:lvlText w:val="•"/>
      <w:lvlJc w:val="left"/>
      <w:pPr>
        <w:tabs>
          <w:tab w:val="num" w:pos="2880"/>
        </w:tabs>
        <w:ind w:left="2880" w:hanging="360"/>
      </w:pPr>
      <w:rPr>
        <w:rFonts w:ascii="Times New Roman" w:hAnsi="Times New Roman" w:hint="default"/>
      </w:rPr>
    </w:lvl>
    <w:lvl w:ilvl="4" w:tplc="0B24B158" w:tentative="1">
      <w:start w:val="1"/>
      <w:numFmt w:val="bullet"/>
      <w:lvlText w:val="•"/>
      <w:lvlJc w:val="left"/>
      <w:pPr>
        <w:tabs>
          <w:tab w:val="num" w:pos="3600"/>
        </w:tabs>
        <w:ind w:left="3600" w:hanging="360"/>
      </w:pPr>
      <w:rPr>
        <w:rFonts w:ascii="Times New Roman" w:hAnsi="Times New Roman" w:hint="default"/>
      </w:rPr>
    </w:lvl>
    <w:lvl w:ilvl="5" w:tplc="F2F681C2" w:tentative="1">
      <w:start w:val="1"/>
      <w:numFmt w:val="bullet"/>
      <w:lvlText w:val="•"/>
      <w:lvlJc w:val="left"/>
      <w:pPr>
        <w:tabs>
          <w:tab w:val="num" w:pos="4320"/>
        </w:tabs>
        <w:ind w:left="4320" w:hanging="360"/>
      </w:pPr>
      <w:rPr>
        <w:rFonts w:ascii="Times New Roman" w:hAnsi="Times New Roman" w:hint="default"/>
      </w:rPr>
    </w:lvl>
    <w:lvl w:ilvl="6" w:tplc="5B10F814" w:tentative="1">
      <w:start w:val="1"/>
      <w:numFmt w:val="bullet"/>
      <w:lvlText w:val="•"/>
      <w:lvlJc w:val="left"/>
      <w:pPr>
        <w:tabs>
          <w:tab w:val="num" w:pos="5040"/>
        </w:tabs>
        <w:ind w:left="5040" w:hanging="360"/>
      </w:pPr>
      <w:rPr>
        <w:rFonts w:ascii="Times New Roman" w:hAnsi="Times New Roman" w:hint="default"/>
      </w:rPr>
    </w:lvl>
    <w:lvl w:ilvl="7" w:tplc="D0C6EEC4" w:tentative="1">
      <w:start w:val="1"/>
      <w:numFmt w:val="bullet"/>
      <w:lvlText w:val="•"/>
      <w:lvlJc w:val="left"/>
      <w:pPr>
        <w:tabs>
          <w:tab w:val="num" w:pos="5760"/>
        </w:tabs>
        <w:ind w:left="5760" w:hanging="360"/>
      </w:pPr>
      <w:rPr>
        <w:rFonts w:ascii="Times New Roman" w:hAnsi="Times New Roman" w:hint="default"/>
      </w:rPr>
    </w:lvl>
    <w:lvl w:ilvl="8" w:tplc="7040E4F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10C7F8E"/>
    <w:multiLevelType w:val="hybridMultilevel"/>
    <w:tmpl w:val="4B82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A0213"/>
    <w:multiLevelType w:val="hybridMultilevel"/>
    <w:tmpl w:val="7C88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404FD1"/>
    <w:multiLevelType w:val="hybridMultilevel"/>
    <w:tmpl w:val="148C8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C1170F"/>
    <w:multiLevelType w:val="hybridMultilevel"/>
    <w:tmpl w:val="A3E4D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CA714F"/>
    <w:multiLevelType w:val="hybridMultilevel"/>
    <w:tmpl w:val="C234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9C5331"/>
    <w:multiLevelType w:val="hybridMultilevel"/>
    <w:tmpl w:val="A7EA7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18"/>
  </w:num>
  <w:num w:numId="5">
    <w:abstractNumId w:val="25"/>
  </w:num>
  <w:num w:numId="6">
    <w:abstractNumId w:val="22"/>
  </w:num>
  <w:num w:numId="7">
    <w:abstractNumId w:val="0"/>
  </w:num>
  <w:num w:numId="8">
    <w:abstractNumId w:val="25"/>
  </w:num>
  <w:num w:numId="9">
    <w:abstractNumId w:val="22"/>
  </w:num>
  <w:num w:numId="10">
    <w:abstractNumId w:val="13"/>
  </w:num>
  <w:num w:numId="11">
    <w:abstractNumId w:val="25"/>
  </w:num>
  <w:num w:numId="12">
    <w:abstractNumId w:val="22"/>
  </w:num>
  <w:num w:numId="13">
    <w:abstractNumId w:val="23"/>
  </w:num>
  <w:num w:numId="14">
    <w:abstractNumId w:val="3"/>
  </w:num>
  <w:num w:numId="15">
    <w:abstractNumId w:val="25"/>
  </w:num>
  <w:num w:numId="16">
    <w:abstractNumId w:val="7"/>
  </w:num>
  <w:num w:numId="17">
    <w:abstractNumId w:val="4"/>
  </w:num>
  <w:num w:numId="18">
    <w:abstractNumId w:val="17"/>
  </w:num>
  <w:num w:numId="19">
    <w:abstractNumId w:val="25"/>
  </w:num>
  <w:num w:numId="20">
    <w:abstractNumId w:val="22"/>
  </w:num>
  <w:num w:numId="21">
    <w:abstractNumId w:val="20"/>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21"/>
  </w:num>
  <w:num w:numId="26">
    <w:abstractNumId w:val="10"/>
  </w:num>
  <w:num w:numId="27">
    <w:abstractNumId w:val="6"/>
  </w:num>
  <w:num w:numId="28">
    <w:abstractNumId w:val="6"/>
  </w:num>
  <w:num w:numId="29">
    <w:abstractNumId w:val="10"/>
  </w:num>
  <w:num w:numId="30">
    <w:abstractNumId w:val="2"/>
  </w:num>
  <w:num w:numId="31">
    <w:abstractNumId w:val="1"/>
  </w:num>
  <w:num w:numId="32">
    <w:abstractNumId w:val="8"/>
  </w:num>
  <w:num w:numId="33">
    <w:abstractNumId w:val="9"/>
  </w:num>
  <w:num w:numId="34">
    <w:abstractNumId w:val="6"/>
  </w:num>
  <w:num w:numId="35">
    <w:abstractNumId w:val="10"/>
  </w:num>
  <w:num w:numId="36">
    <w:abstractNumId w:val="21"/>
  </w:num>
  <w:num w:numId="37">
    <w:abstractNumId w:val="15"/>
  </w:num>
  <w:num w:numId="38">
    <w:abstractNumId w:val="19"/>
  </w:num>
  <w:num w:numId="39">
    <w:abstractNumId w:val="16"/>
  </w:num>
  <w:num w:numId="40">
    <w:abstractNumId w:val="6"/>
    <w:lvlOverride w:ilvl="0"/>
    <w:lvlOverride w:ilvl="1"/>
    <w:lvlOverride w:ilvl="2"/>
    <w:lvlOverride w:ilvl="3"/>
    <w:lvlOverride w:ilvl="4"/>
    <w:lvlOverride w:ilvl="5"/>
    <w:lvlOverride w:ilvl="6"/>
    <w:lvlOverride w:ilvl="7"/>
    <w:lvlOverride w:ilvl="8"/>
  </w:num>
  <w:num w:numId="41">
    <w:abstractNumId w:val="10"/>
    <w:lvlOverride w:ilvl="0"/>
    <w:lvlOverride w:ilvl="1"/>
    <w:lvlOverride w:ilvl="2"/>
    <w:lvlOverride w:ilvl="3"/>
    <w:lvlOverride w:ilvl="4"/>
    <w:lvlOverride w:ilvl="5"/>
    <w:lvlOverride w:ilvl="6"/>
    <w:lvlOverride w:ilvl="7"/>
    <w:lvlOverride w:ilvl="8"/>
  </w:num>
  <w:num w:numId="42">
    <w:abstractNumId w:val="11"/>
  </w:num>
  <w:num w:numId="4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IM_Version" w:val="2.0.6"/>
    <w:docVar w:name="DocumentName" w:val="Meeting Minutes"/>
    <w:docVar w:name="MenuFileStack" w:val="CDM97.mnu|PJM97.mnu|pjmCR97.mnu"/>
    <w:docVar w:name="MenuNameStack" w:val="Main Menu|Project Management (PJM)|Control and Reporting (CR)"/>
    <w:docVar w:name="tmp_MenuTitle" w:val="Control and Reporting (CR)||pjmCR97.mnu"/>
  </w:docVars>
  <w:rsids>
    <w:rsidRoot w:val="00CE2E7C"/>
    <w:rsid w:val="0000179C"/>
    <w:rsid w:val="00001D92"/>
    <w:rsid w:val="00001FBC"/>
    <w:rsid w:val="000032AA"/>
    <w:rsid w:val="000039A0"/>
    <w:rsid w:val="00005F36"/>
    <w:rsid w:val="00010C8D"/>
    <w:rsid w:val="00011818"/>
    <w:rsid w:val="0003339F"/>
    <w:rsid w:val="0003509A"/>
    <w:rsid w:val="0003793E"/>
    <w:rsid w:val="00044128"/>
    <w:rsid w:val="00044EE8"/>
    <w:rsid w:val="000466A2"/>
    <w:rsid w:val="00052714"/>
    <w:rsid w:val="00053DBD"/>
    <w:rsid w:val="000601AC"/>
    <w:rsid w:val="00062D96"/>
    <w:rsid w:val="00062F62"/>
    <w:rsid w:val="0006305C"/>
    <w:rsid w:val="0006552B"/>
    <w:rsid w:val="0006559E"/>
    <w:rsid w:val="00070B47"/>
    <w:rsid w:val="000771BD"/>
    <w:rsid w:val="00081866"/>
    <w:rsid w:val="00081EAD"/>
    <w:rsid w:val="0008216C"/>
    <w:rsid w:val="00083ED0"/>
    <w:rsid w:val="00087150"/>
    <w:rsid w:val="000906D3"/>
    <w:rsid w:val="00092596"/>
    <w:rsid w:val="00097363"/>
    <w:rsid w:val="000A1802"/>
    <w:rsid w:val="000A3E8E"/>
    <w:rsid w:val="000B16B4"/>
    <w:rsid w:val="000B5BC9"/>
    <w:rsid w:val="000B6031"/>
    <w:rsid w:val="000B649F"/>
    <w:rsid w:val="000C17EE"/>
    <w:rsid w:val="000C4164"/>
    <w:rsid w:val="000D0162"/>
    <w:rsid w:val="000D0244"/>
    <w:rsid w:val="000D1256"/>
    <w:rsid w:val="000D1FBE"/>
    <w:rsid w:val="000D291E"/>
    <w:rsid w:val="000E02A4"/>
    <w:rsid w:val="000E040A"/>
    <w:rsid w:val="000E05A3"/>
    <w:rsid w:val="000E26A6"/>
    <w:rsid w:val="000E3395"/>
    <w:rsid w:val="000F0D96"/>
    <w:rsid w:val="000F36C0"/>
    <w:rsid w:val="000F65C5"/>
    <w:rsid w:val="000F6656"/>
    <w:rsid w:val="0010025C"/>
    <w:rsid w:val="00103A16"/>
    <w:rsid w:val="00106E39"/>
    <w:rsid w:val="00110AE4"/>
    <w:rsid w:val="00112744"/>
    <w:rsid w:val="00114CA7"/>
    <w:rsid w:val="0011587C"/>
    <w:rsid w:val="00123BB6"/>
    <w:rsid w:val="00124DEC"/>
    <w:rsid w:val="00125D63"/>
    <w:rsid w:val="00133268"/>
    <w:rsid w:val="00133ACF"/>
    <w:rsid w:val="00133DB4"/>
    <w:rsid w:val="0014290E"/>
    <w:rsid w:val="00145FF4"/>
    <w:rsid w:val="0015027D"/>
    <w:rsid w:val="00151E19"/>
    <w:rsid w:val="00152873"/>
    <w:rsid w:val="00152AEF"/>
    <w:rsid w:val="00153DF7"/>
    <w:rsid w:val="001605AA"/>
    <w:rsid w:val="00165908"/>
    <w:rsid w:val="001664CA"/>
    <w:rsid w:val="00167F60"/>
    <w:rsid w:val="001703F7"/>
    <w:rsid w:val="00181C4D"/>
    <w:rsid w:val="00182276"/>
    <w:rsid w:val="00184A98"/>
    <w:rsid w:val="00186443"/>
    <w:rsid w:val="00194AC6"/>
    <w:rsid w:val="00197420"/>
    <w:rsid w:val="001A0DF3"/>
    <w:rsid w:val="001A3D1D"/>
    <w:rsid w:val="001A513D"/>
    <w:rsid w:val="001A54D8"/>
    <w:rsid w:val="001B29C3"/>
    <w:rsid w:val="001B4EF9"/>
    <w:rsid w:val="001B77EC"/>
    <w:rsid w:val="001C32EA"/>
    <w:rsid w:val="001C36C6"/>
    <w:rsid w:val="001D33B9"/>
    <w:rsid w:val="001D48C2"/>
    <w:rsid w:val="001D7D13"/>
    <w:rsid w:val="001E116D"/>
    <w:rsid w:val="001E24B8"/>
    <w:rsid w:val="001E33FF"/>
    <w:rsid w:val="001E3B76"/>
    <w:rsid w:val="001E3D08"/>
    <w:rsid w:val="001E5EF5"/>
    <w:rsid w:val="001F152C"/>
    <w:rsid w:val="001F3311"/>
    <w:rsid w:val="001F3AA7"/>
    <w:rsid w:val="001F48DD"/>
    <w:rsid w:val="0020102E"/>
    <w:rsid w:val="00205FEF"/>
    <w:rsid w:val="00206D10"/>
    <w:rsid w:val="00211F97"/>
    <w:rsid w:val="00212D8C"/>
    <w:rsid w:val="00213289"/>
    <w:rsid w:val="002143E0"/>
    <w:rsid w:val="00216693"/>
    <w:rsid w:val="002178C2"/>
    <w:rsid w:val="00221056"/>
    <w:rsid w:val="00221D4C"/>
    <w:rsid w:val="0022238B"/>
    <w:rsid w:val="002232D0"/>
    <w:rsid w:val="0022515B"/>
    <w:rsid w:val="0022708F"/>
    <w:rsid w:val="00230F57"/>
    <w:rsid w:val="0023115D"/>
    <w:rsid w:val="002312F4"/>
    <w:rsid w:val="00233777"/>
    <w:rsid w:val="00235AD9"/>
    <w:rsid w:val="00236391"/>
    <w:rsid w:val="0023759C"/>
    <w:rsid w:val="00240757"/>
    <w:rsid w:val="00243E2D"/>
    <w:rsid w:val="002500EF"/>
    <w:rsid w:val="00250AF6"/>
    <w:rsid w:val="002522F7"/>
    <w:rsid w:val="00253DB4"/>
    <w:rsid w:val="002545DF"/>
    <w:rsid w:val="0026072B"/>
    <w:rsid w:val="00261107"/>
    <w:rsid w:val="00266958"/>
    <w:rsid w:val="00266979"/>
    <w:rsid w:val="00270B12"/>
    <w:rsid w:val="0027169F"/>
    <w:rsid w:val="00271DA5"/>
    <w:rsid w:val="00277E9C"/>
    <w:rsid w:val="0028159C"/>
    <w:rsid w:val="00281E4C"/>
    <w:rsid w:val="00282B22"/>
    <w:rsid w:val="00282C92"/>
    <w:rsid w:val="0028316A"/>
    <w:rsid w:val="002845B2"/>
    <w:rsid w:val="0029226C"/>
    <w:rsid w:val="0029583D"/>
    <w:rsid w:val="00296480"/>
    <w:rsid w:val="00297484"/>
    <w:rsid w:val="002977AF"/>
    <w:rsid w:val="00297FC6"/>
    <w:rsid w:val="002A5D91"/>
    <w:rsid w:val="002A5D93"/>
    <w:rsid w:val="002B0046"/>
    <w:rsid w:val="002B4325"/>
    <w:rsid w:val="002B4463"/>
    <w:rsid w:val="002B632E"/>
    <w:rsid w:val="002B6515"/>
    <w:rsid w:val="002C295C"/>
    <w:rsid w:val="002C4357"/>
    <w:rsid w:val="002C653F"/>
    <w:rsid w:val="002C7BC2"/>
    <w:rsid w:val="002D0C9B"/>
    <w:rsid w:val="002D13A1"/>
    <w:rsid w:val="002D239F"/>
    <w:rsid w:val="002D3843"/>
    <w:rsid w:val="002D5866"/>
    <w:rsid w:val="002D58A1"/>
    <w:rsid w:val="002D659D"/>
    <w:rsid w:val="002E0435"/>
    <w:rsid w:val="002E712A"/>
    <w:rsid w:val="002F016E"/>
    <w:rsid w:val="002F1E22"/>
    <w:rsid w:val="002F49A8"/>
    <w:rsid w:val="002F5EED"/>
    <w:rsid w:val="0030460D"/>
    <w:rsid w:val="00304A22"/>
    <w:rsid w:val="00305B53"/>
    <w:rsid w:val="00307420"/>
    <w:rsid w:val="00310A93"/>
    <w:rsid w:val="00311669"/>
    <w:rsid w:val="00315BC3"/>
    <w:rsid w:val="0031673D"/>
    <w:rsid w:val="003259F8"/>
    <w:rsid w:val="00325D61"/>
    <w:rsid w:val="00326722"/>
    <w:rsid w:val="003275DA"/>
    <w:rsid w:val="0033152E"/>
    <w:rsid w:val="0033548D"/>
    <w:rsid w:val="00341CA0"/>
    <w:rsid w:val="00342540"/>
    <w:rsid w:val="00342C41"/>
    <w:rsid w:val="00342E05"/>
    <w:rsid w:val="003439FF"/>
    <w:rsid w:val="00346213"/>
    <w:rsid w:val="003468DE"/>
    <w:rsid w:val="00347675"/>
    <w:rsid w:val="00347BD4"/>
    <w:rsid w:val="00353004"/>
    <w:rsid w:val="00354359"/>
    <w:rsid w:val="0035470A"/>
    <w:rsid w:val="003620DE"/>
    <w:rsid w:val="003621E2"/>
    <w:rsid w:val="0036288A"/>
    <w:rsid w:val="003646AC"/>
    <w:rsid w:val="0036510E"/>
    <w:rsid w:val="00365E8E"/>
    <w:rsid w:val="00366E73"/>
    <w:rsid w:val="00366E90"/>
    <w:rsid w:val="00371FDC"/>
    <w:rsid w:val="00374780"/>
    <w:rsid w:val="00382E46"/>
    <w:rsid w:val="00383BB7"/>
    <w:rsid w:val="00384F9D"/>
    <w:rsid w:val="00391F4E"/>
    <w:rsid w:val="00392D80"/>
    <w:rsid w:val="00393568"/>
    <w:rsid w:val="00393E0B"/>
    <w:rsid w:val="00394449"/>
    <w:rsid w:val="003A2320"/>
    <w:rsid w:val="003A5861"/>
    <w:rsid w:val="003B13FB"/>
    <w:rsid w:val="003B2DA3"/>
    <w:rsid w:val="003B2DCC"/>
    <w:rsid w:val="003B31EC"/>
    <w:rsid w:val="003B5680"/>
    <w:rsid w:val="003B74EF"/>
    <w:rsid w:val="003C080D"/>
    <w:rsid w:val="003C1316"/>
    <w:rsid w:val="003C2C71"/>
    <w:rsid w:val="003C51E1"/>
    <w:rsid w:val="003C6C8A"/>
    <w:rsid w:val="003C7505"/>
    <w:rsid w:val="003D1420"/>
    <w:rsid w:val="003D2311"/>
    <w:rsid w:val="003D3CF9"/>
    <w:rsid w:val="003D4CDD"/>
    <w:rsid w:val="003D4EB6"/>
    <w:rsid w:val="003D72D7"/>
    <w:rsid w:val="003D7DC5"/>
    <w:rsid w:val="003E0367"/>
    <w:rsid w:val="003E04AF"/>
    <w:rsid w:val="003E15F7"/>
    <w:rsid w:val="003E1B3F"/>
    <w:rsid w:val="003E2046"/>
    <w:rsid w:val="003E20B6"/>
    <w:rsid w:val="003E2A57"/>
    <w:rsid w:val="003E53ED"/>
    <w:rsid w:val="003E5AC0"/>
    <w:rsid w:val="003F196D"/>
    <w:rsid w:val="00403C8C"/>
    <w:rsid w:val="0040530E"/>
    <w:rsid w:val="00405462"/>
    <w:rsid w:val="00406403"/>
    <w:rsid w:val="00406C75"/>
    <w:rsid w:val="00411C40"/>
    <w:rsid w:val="00414F23"/>
    <w:rsid w:val="00416060"/>
    <w:rsid w:val="00425F9A"/>
    <w:rsid w:val="004263A8"/>
    <w:rsid w:val="004277D0"/>
    <w:rsid w:val="00427E1E"/>
    <w:rsid w:val="004336F4"/>
    <w:rsid w:val="00433726"/>
    <w:rsid w:val="004367BA"/>
    <w:rsid w:val="004373A2"/>
    <w:rsid w:val="004375AA"/>
    <w:rsid w:val="0044077A"/>
    <w:rsid w:val="0044259A"/>
    <w:rsid w:val="00442660"/>
    <w:rsid w:val="004463BC"/>
    <w:rsid w:val="00452AD6"/>
    <w:rsid w:val="00456518"/>
    <w:rsid w:val="00456752"/>
    <w:rsid w:val="00461843"/>
    <w:rsid w:val="00462CCC"/>
    <w:rsid w:val="00463636"/>
    <w:rsid w:val="00464673"/>
    <w:rsid w:val="00466BA7"/>
    <w:rsid w:val="00467DE3"/>
    <w:rsid w:val="004761BF"/>
    <w:rsid w:val="004777E6"/>
    <w:rsid w:val="00480271"/>
    <w:rsid w:val="004819B1"/>
    <w:rsid w:val="004858DF"/>
    <w:rsid w:val="004861CB"/>
    <w:rsid w:val="0049288F"/>
    <w:rsid w:val="004929A7"/>
    <w:rsid w:val="004A115E"/>
    <w:rsid w:val="004A12E0"/>
    <w:rsid w:val="004A3CE8"/>
    <w:rsid w:val="004A5B2D"/>
    <w:rsid w:val="004B029A"/>
    <w:rsid w:val="004B06AF"/>
    <w:rsid w:val="004B14C9"/>
    <w:rsid w:val="004B4F13"/>
    <w:rsid w:val="004B57F5"/>
    <w:rsid w:val="004C0581"/>
    <w:rsid w:val="004C2A35"/>
    <w:rsid w:val="004C34C0"/>
    <w:rsid w:val="004C4D3A"/>
    <w:rsid w:val="004C56FD"/>
    <w:rsid w:val="004C5B39"/>
    <w:rsid w:val="004C70B4"/>
    <w:rsid w:val="004D1EA5"/>
    <w:rsid w:val="004E0E9C"/>
    <w:rsid w:val="004E14A5"/>
    <w:rsid w:val="004E164A"/>
    <w:rsid w:val="004E1968"/>
    <w:rsid w:val="004E1F4C"/>
    <w:rsid w:val="004E26A0"/>
    <w:rsid w:val="004F20B4"/>
    <w:rsid w:val="004F3999"/>
    <w:rsid w:val="004F58B8"/>
    <w:rsid w:val="004F5F4C"/>
    <w:rsid w:val="004F637E"/>
    <w:rsid w:val="00506EF2"/>
    <w:rsid w:val="00507101"/>
    <w:rsid w:val="005074B2"/>
    <w:rsid w:val="0051086D"/>
    <w:rsid w:val="00510C3F"/>
    <w:rsid w:val="00511AE2"/>
    <w:rsid w:val="00512F70"/>
    <w:rsid w:val="00513BE8"/>
    <w:rsid w:val="00520DD7"/>
    <w:rsid w:val="00521646"/>
    <w:rsid w:val="005271B4"/>
    <w:rsid w:val="0053309D"/>
    <w:rsid w:val="00535476"/>
    <w:rsid w:val="00540D79"/>
    <w:rsid w:val="005427D0"/>
    <w:rsid w:val="00543011"/>
    <w:rsid w:val="00544243"/>
    <w:rsid w:val="005450F6"/>
    <w:rsid w:val="0054634A"/>
    <w:rsid w:val="005478FD"/>
    <w:rsid w:val="00553FD3"/>
    <w:rsid w:val="00556B1C"/>
    <w:rsid w:val="00556E42"/>
    <w:rsid w:val="00561530"/>
    <w:rsid w:val="00561BD0"/>
    <w:rsid w:val="00562952"/>
    <w:rsid w:val="0056362C"/>
    <w:rsid w:val="00565540"/>
    <w:rsid w:val="0056794E"/>
    <w:rsid w:val="00567BC0"/>
    <w:rsid w:val="00573D18"/>
    <w:rsid w:val="00574E8B"/>
    <w:rsid w:val="0058099B"/>
    <w:rsid w:val="00581417"/>
    <w:rsid w:val="00581621"/>
    <w:rsid w:val="00582DF7"/>
    <w:rsid w:val="0058596D"/>
    <w:rsid w:val="00587D28"/>
    <w:rsid w:val="005906AB"/>
    <w:rsid w:val="00590CE5"/>
    <w:rsid w:val="00593403"/>
    <w:rsid w:val="00597B93"/>
    <w:rsid w:val="005A4462"/>
    <w:rsid w:val="005B1B32"/>
    <w:rsid w:val="005B406B"/>
    <w:rsid w:val="005B571F"/>
    <w:rsid w:val="005B6F5A"/>
    <w:rsid w:val="005B7339"/>
    <w:rsid w:val="005C181B"/>
    <w:rsid w:val="005C35D1"/>
    <w:rsid w:val="005C4471"/>
    <w:rsid w:val="005C5017"/>
    <w:rsid w:val="005C6021"/>
    <w:rsid w:val="005D08DA"/>
    <w:rsid w:val="005D2650"/>
    <w:rsid w:val="005D5784"/>
    <w:rsid w:val="005D5DA6"/>
    <w:rsid w:val="005E74FF"/>
    <w:rsid w:val="005F27CB"/>
    <w:rsid w:val="005F3072"/>
    <w:rsid w:val="00601393"/>
    <w:rsid w:val="00602AC0"/>
    <w:rsid w:val="00605C9F"/>
    <w:rsid w:val="00606045"/>
    <w:rsid w:val="006100D6"/>
    <w:rsid w:val="006107FD"/>
    <w:rsid w:val="00611010"/>
    <w:rsid w:val="006117DA"/>
    <w:rsid w:val="006167D9"/>
    <w:rsid w:val="00620167"/>
    <w:rsid w:val="006231D2"/>
    <w:rsid w:val="00623C60"/>
    <w:rsid w:val="006244C8"/>
    <w:rsid w:val="006245B5"/>
    <w:rsid w:val="00627157"/>
    <w:rsid w:val="00627CCB"/>
    <w:rsid w:val="00630DF7"/>
    <w:rsid w:val="00634C2E"/>
    <w:rsid w:val="00640EE8"/>
    <w:rsid w:val="00643728"/>
    <w:rsid w:val="00644813"/>
    <w:rsid w:val="00646754"/>
    <w:rsid w:val="00653418"/>
    <w:rsid w:val="00653641"/>
    <w:rsid w:val="0065566C"/>
    <w:rsid w:val="006620A7"/>
    <w:rsid w:val="00663ADD"/>
    <w:rsid w:val="00665D28"/>
    <w:rsid w:val="0066659D"/>
    <w:rsid w:val="006671C1"/>
    <w:rsid w:val="0066785D"/>
    <w:rsid w:val="00667AD6"/>
    <w:rsid w:val="00667DBE"/>
    <w:rsid w:val="00670773"/>
    <w:rsid w:val="00672AAD"/>
    <w:rsid w:val="00673A68"/>
    <w:rsid w:val="0067530E"/>
    <w:rsid w:val="00676588"/>
    <w:rsid w:val="00677B02"/>
    <w:rsid w:val="00680DA1"/>
    <w:rsid w:val="006811B8"/>
    <w:rsid w:val="00681697"/>
    <w:rsid w:val="0068301E"/>
    <w:rsid w:val="00685469"/>
    <w:rsid w:val="00690AB0"/>
    <w:rsid w:val="00691996"/>
    <w:rsid w:val="00692FEB"/>
    <w:rsid w:val="00695B52"/>
    <w:rsid w:val="00696AA1"/>
    <w:rsid w:val="006A00F3"/>
    <w:rsid w:val="006A0911"/>
    <w:rsid w:val="006A1906"/>
    <w:rsid w:val="006A284C"/>
    <w:rsid w:val="006A34AC"/>
    <w:rsid w:val="006B42F7"/>
    <w:rsid w:val="006B46F5"/>
    <w:rsid w:val="006B70E3"/>
    <w:rsid w:val="006C01BF"/>
    <w:rsid w:val="006C036E"/>
    <w:rsid w:val="006C2AE3"/>
    <w:rsid w:val="006C3428"/>
    <w:rsid w:val="006C384F"/>
    <w:rsid w:val="006C42C0"/>
    <w:rsid w:val="006C46CC"/>
    <w:rsid w:val="006C4E93"/>
    <w:rsid w:val="006C5930"/>
    <w:rsid w:val="006C5B0A"/>
    <w:rsid w:val="006C759E"/>
    <w:rsid w:val="006D13A6"/>
    <w:rsid w:val="006D1F2A"/>
    <w:rsid w:val="006D3BC9"/>
    <w:rsid w:val="006D4949"/>
    <w:rsid w:val="006D4E3A"/>
    <w:rsid w:val="006D52DC"/>
    <w:rsid w:val="006D5FB3"/>
    <w:rsid w:val="006D7F11"/>
    <w:rsid w:val="006E118C"/>
    <w:rsid w:val="006E3378"/>
    <w:rsid w:val="006E446B"/>
    <w:rsid w:val="006E5C5A"/>
    <w:rsid w:val="006F1250"/>
    <w:rsid w:val="006F499F"/>
    <w:rsid w:val="006F7C34"/>
    <w:rsid w:val="00700680"/>
    <w:rsid w:val="00702B18"/>
    <w:rsid w:val="00705488"/>
    <w:rsid w:val="00705D46"/>
    <w:rsid w:val="007067DE"/>
    <w:rsid w:val="00706FDD"/>
    <w:rsid w:val="0070706E"/>
    <w:rsid w:val="007134BA"/>
    <w:rsid w:val="007151FC"/>
    <w:rsid w:val="00721056"/>
    <w:rsid w:val="00721E14"/>
    <w:rsid w:val="00722342"/>
    <w:rsid w:val="0072403F"/>
    <w:rsid w:val="00727D6A"/>
    <w:rsid w:val="00727ED8"/>
    <w:rsid w:val="00730608"/>
    <w:rsid w:val="0073123D"/>
    <w:rsid w:val="00731E3C"/>
    <w:rsid w:val="007364DB"/>
    <w:rsid w:val="00736CD4"/>
    <w:rsid w:val="007379B6"/>
    <w:rsid w:val="00743823"/>
    <w:rsid w:val="00745FC5"/>
    <w:rsid w:val="007466C7"/>
    <w:rsid w:val="00746F56"/>
    <w:rsid w:val="00747A8A"/>
    <w:rsid w:val="00751686"/>
    <w:rsid w:val="0075390E"/>
    <w:rsid w:val="0075499F"/>
    <w:rsid w:val="00756FB1"/>
    <w:rsid w:val="00762F22"/>
    <w:rsid w:val="00764625"/>
    <w:rsid w:val="00765AE5"/>
    <w:rsid w:val="0076615C"/>
    <w:rsid w:val="00780714"/>
    <w:rsid w:val="00782167"/>
    <w:rsid w:val="007862CD"/>
    <w:rsid w:val="00786581"/>
    <w:rsid w:val="00786AC5"/>
    <w:rsid w:val="00787237"/>
    <w:rsid w:val="007875A6"/>
    <w:rsid w:val="00787DF8"/>
    <w:rsid w:val="00787EA5"/>
    <w:rsid w:val="00792B00"/>
    <w:rsid w:val="007930C8"/>
    <w:rsid w:val="007931A9"/>
    <w:rsid w:val="00793863"/>
    <w:rsid w:val="00794853"/>
    <w:rsid w:val="007954BA"/>
    <w:rsid w:val="007A0D8E"/>
    <w:rsid w:val="007A10BF"/>
    <w:rsid w:val="007A1748"/>
    <w:rsid w:val="007A5A42"/>
    <w:rsid w:val="007B025A"/>
    <w:rsid w:val="007B0572"/>
    <w:rsid w:val="007B05F2"/>
    <w:rsid w:val="007B6572"/>
    <w:rsid w:val="007C62EE"/>
    <w:rsid w:val="007C76DD"/>
    <w:rsid w:val="007C7CD4"/>
    <w:rsid w:val="007D4E6F"/>
    <w:rsid w:val="007D4FCC"/>
    <w:rsid w:val="007D5806"/>
    <w:rsid w:val="007E04D7"/>
    <w:rsid w:val="007E04DA"/>
    <w:rsid w:val="007E3F90"/>
    <w:rsid w:val="007E57FD"/>
    <w:rsid w:val="007E7300"/>
    <w:rsid w:val="007E738A"/>
    <w:rsid w:val="007F0291"/>
    <w:rsid w:val="007F0404"/>
    <w:rsid w:val="007F5F92"/>
    <w:rsid w:val="007F7613"/>
    <w:rsid w:val="008014CD"/>
    <w:rsid w:val="00801B60"/>
    <w:rsid w:val="00802CFF"/>
    <w:rsid w:val="008039F3"/>
    <w:rsid w:val="008100C3"/>
    <w:rsid w:val="00810DC0"/>
    <w:rsid w:val="00812CE7"/>
    <w:rsid w:val="00812DC5"/>
    <w:rsid w:val="00824A4B"/>
    <w:rsid w:val="00825952"/>
    <w:rsid w:val="00825B19"/>
    <w:rsid w:val="00826910"/>
    <w:rsid w:val="00826A60"/>
    <w:rsid w:val="00830916"/>
    <w:rsid w:val="0083174B"/>
    <w:rsid w:val="00834006"/>
    <w:rsid w:val="008340F9"/>
    <w:rsid w:val="00836B3B"/>
    <w:rsid w:val="00836E45"/>
    <w:rsid w:val="00840B62"/>
    <w:rsid w:val="00844F8D"/>
    <w:rsid w:val="008478A6"/>
    <w:rsid w:val="008478DC"/>
    <w:rsid w:val="0085114F"/>
    <w:rsid w:val="0085269D"/>
    <w:rsid w:val="008542C3"/>
    <w:rsid w:val="00855F3C"/>
    <w:rsid w:val="00860830"/>
    <w:rsid w:val="00860E95"/>
    <w:rsid w:val="00862F09"/>
    <w:rsid w:val="008645AC"/>
    <w:rsid w:val="00864A7E"/>
    <w:rsid w:val="00867480"/>
    <w:rsid w:val="0087041A"/>
    <w:rsid w:val="00874A60"/>
    <w:rsid w:val="008759B5"/>
    <w:rsid w:val="0088091E"/>
    <w:rsid w:val="00880DCD"/>
    <w:rsid w:val="00881FE5"/>
    <w:rsid w:val="0088383C"/>
    <w:rsid w:val="00890414"/>
    <w:rsid w:val="00893B2A"/>
    <w:rsid w:val="00896B4B"/>
    <w:rsid w:val="008A052B"/>
    <w:rsid w:val="008A5AF1"/>
    <w:rsid w:val="008A6699"/>
    <w:rsid w:val="008B14A8"/>
    <w:rsid w:val="008B4A4D"/>
    <w:rsid w:val="008B7E6F"/>
    <w:rsid w:val="008C0D92"/>
    <w:rsid w:val="008C12D9"/>
    <w:rsid w:val="008C18D9"/>
    <w:rsid w:val="008C38BD"/>
    <w:rsid w:val="008C6644"/>
    <w:rsid w:val="008C6A93"/>
    <w:rsid w:val="008D0385"/>
    <w:rsid w:val="008D119F"/>
    <w:rsid w:val="008D2BD5"/>
    <w:rsid w:val="008D2F9C"/>
    <w:rsid w:val="008D4211"/>
    <w:rsid w:val="008D443F"/>
    <w:rsid w:val="008E3AF3"/>
    <w:rsid w:val="008E567F"/>
    <w:rsid w:val="008F1ED4"/>
    <w:rsid w:val="008F383B"/>
    <w:rsid w:val="008F6322"/>
    <w:rsid w:val="008F734B"/>
    <w:rsid w:val="00900D0B"/>
    <w:rsid w:val="00903995"/>
    <w:rsid w:val="009045CB"/>
    <w:rsid w:val="009045EC"/>
    <w:rsid w:val="00905ED3"/>
    <w:rsid w:val="009064EA"/>
    <w:rsid w:val="00906F53"/>
    <w:rsid w:val="009105E0"/>
    <w:rsid w:val="00911BC8"/>
    <w:rsid w:val="00912575"/>
    <w:rsid w:val="00917967"/>
    <w:rsid w:val="00923A9A"/>
    <w:rsid w:val="00924036"/>
    <w:rsid w:val="00924F61"/>
    <w:rsid w:val="00925741"/>
    <w:rsid w:val="00926DCC"/>
    <w:rsid w:val="0093070D"/>
    <w:rsid w:val="00936EAA"/>
    <w:rsid w:val="0093710E"/>
    <w:rsid w:val="00943C27"/>
    <w:rsid w:val="00946D3C"/>
    <w:rsid w:val="00950E9B"/>
    <w:rsid w:val="00951AAA"/>
    <w:rsid w:val="009551C9"/>
    <w:rsid w:val="009554BB"/>
    <w:rsid w:val="00955FB8"/>
    <w:rsid w:val="009608B2"/>
    <w:rsid w:val="009624C7"/>
    <w:rsid w:val="00963584"/>
    <w:rsid w:val="0096486E"/>
    <w:rsid w:val="00964C89"/>
    <w:rsid w:val="00965C2F"/>
    <w:rsid w:val="00966DFA"/>
    <w:rsid w:val="0096711C"/>
    <w:rsid w:val="00970991"/>
    <w:rsid w:val="00970F2A"/>
    <w:rsid w:val="0097485C"/>
    <w:rsid w:val="009756C3"/>
    <w:rsid w:val="009757AA"/>
    <w:rsid w:val="009766AD"/>
    <w:rsid w:val="0098374F"/>
    <w:rsid w:val="00984ACF"/>
    <w:rsid w:val="00986E2F"/>
    <w:rsid w:val="00990821"/>
    <w:rsid w:val="009911F1"/>
    <w:rsid w:val="00991B37"/>
    <w:rsid w:val="0099209E"/>
    <w:rsid w:val="009932E1"/>
    <w:rsid w:val="00995FAB"/>
    <w:rsid w:val="009A01C2"/>
    <w:rsid w:val="009A1B9C"/>
    <w:rsid w:val="009A2BC0"/>
    <w:rsid w:val="009A3854"/>
    <w:rsid w:val="009A48B2"/>
    <w:rsid w:val="009A7EED"/>
    <w:rsid w:val="009C011F"/>
    <w:rsid w:val="009C0330"/>
    <w:rsid w:val="009C5202"/>
    <w:rsid w:val="009D1E6A"/>
    <w:rsid w:val="009D38EE"/>
    <w:rsid w:val="009D67BF"/>
    <w:rsid w:val="009E1BE1"/>
    <w:rsid w:val="009F066B"/>
    <w:rsid w:val="009F1AF5"/>
    <w:rsid w:val="009F45F2"/>
    <w:rsid w:val="009F6CCB"/>
    <w:rsid w:val="009F7515"/>
    <w:rsid w:val="00A013FB"/>
    <w:rsid w:val="00A02A09"/>
    <w:rsid w:val="00A03A69"/>
    <w:rsid w:val="00A0534A"/>
    <w:rsid w:val="00A05B16"/>
    <w:rsid w:val="00A11D4A"/>
    <w:rsid w:val="00A158B2"/>
    <w:rsid w:val="00A1660E"/>
    <w:rsid w:val="00A20379"/>
    <w:rsid w:val="00A21A74"/>
    <w:rsid w:val="00A21D65"/>
    <w:rsid w:val="00A230B9"/>
    <w:rsid w:val="00A24DA0"/>
    <w:rsid w:val="00A25863"/>
    <w:rsid w:val="00A2696D"/>
    <w:rsid w:val="00A34A52"/>
    <w:rsid w:val="00A34AEE"/>
    <w:rsid w:val="00A35D8E"/>
    <w:rsid w:val="00A373C6"/>
    <w:rsid w:val="00A40FB9"/>
    <w:rsid w:val="00A43EF5"/>
    <w:rsid w:val="00A4456D"/>
    <w:rsid w:val="00A445B9"/>
    <w:rsid w:val="00A45882"/>
    <w:rsid w:val="00A45C06"/>
    <w:rsid w:val="00A469A3"/>
    <w:rsid w:val="00A46F37"/>
    <w:rsid w:val="00A47951"/>
    <w:rsid w:val="00A51911"/>
    <w:rsid w:val="00A528AD"/>
    <w:rsid w:val="00A52ECD"/>
    <w:rsid w:val="00A546D9"/>
    <w:rsid w:val="00A5481E"/>
    <w:rsid w:val="00A54A54"/>
    <w:rsid w:val="00A60350"/>
    <w:rsid w:val="00A67D03"/>
    <w:rsid w:val="00A704FD"/>
    <w:rsid w:val="00A705E0"/>
    <w:rsid w:val="00A72485"/>
    <w:rsid w:val="00A73CAE"/>
    <w:rsid w:val="00A7400B"/>
    <w:rsid w:val="00A75ED7"/>
    <w:rsid w:val="00A76BF4"/>
    <w:rsid w:val="00A8009D"/>
    <w:rsid w:val="00A8326C"/>
    <w:rsid w:val="00A856E5"/>
    <w:rsid w:val="00A86868"/>
    <w:rsid w:val="00A86DC3"/>
    <w:rsid w:val="00A90165"/>
    <w:rsid w:val="00A902F0"/>
    <w:rsid w:val="00A90CF1"/>
    <w:rsid w:val="00A90EE4"/>
    <w:rsid w:val="00A9575D"/>
    <w:rsid w:val="00AA102D"/>
    <w:rsid w:val="00AA282F"/>
    <w:rsid w:val="00AB00F9"/>
    <w:rsid w:val="00AB0D7D"/>
    <w:rsid w:val="00AB4FC7"/>
    <w:rsid w:val="00AB4FF0"/>
    <w:rsid w:val="00AB6F08"/>
    <w:rsid w:val="00AC254D"/>
    <w:rsid w:val="00AC2B3F"/>
    <w:rsid w:val="00AC399A"/>
    <w:rsid w:val="00AC42D7"/>
    <w:rsid w:val="00AC57BE"/>
    <w:rsid w:val="00AC7A81"/>
    <w:rsid w:val="00AC7E92"/>
    <w:rsid w:val="00AD078B"/>
    <w:rsid w:val="00AD07C7"/>
    <w:rsid w:val="00AD2DCE"/>
    <w:rsid w:val="00AD7037"/>
    <w:rsid w:val="00AD7596"/>
    <w:rsid w:val="00AE056E"/>
    <w:rsid w:val="00AE135B"/>
    <w:rsid w:val="00AE19B2"/>
    <w:rsid w:val="00AE2946"/>
    <w:rsid w:val="00AF270F"/>
    <w:rsid w:val="00AF4EB5"/>
    <w:rsid w:val="00AF59D9"/>
    <w:rsid w:val="00B01945"/>
    <w:rsid w:val="00B03572"/>
    <w:rsid w:val="00B06530"/>
    <w:rsid w:val="00B10F18"/>
    <w:rsid w:val="00B10F65"/>
    <w:rsid w:val="00B123AF"/>
    <w:rsid w:val="00B15C8E"/>
    <w:rsid w:val="00B15EBB"/>
    <w:rsid w:val="00B15F8E"/>
    <w:rsid w:val="00B172C2"/>
    <w:rsid w:val="00B17638"/>
    <w:rsid w:val="00B177B8"/>
    <w:rsid w:val="00B235E1"/>
    <w:rsid w:val="00B23FCB"/>
    <w:rsid w:val="00B24B1B"/>
    <w:rsid w:val="00B32007"/>
    <w:rsid w:val="00B331F0"/>
    <w:rsid w:val="00B3515C"/>
    <w:rsid w:val="00B35D5E"/>
    <w:rsid w:val="00B35F8A"/>
    <w:rsid w:val="00B36036"/>
    <w:rsid w:val="00B36CFE"/>
    <w:rsid w:val="00B42345"/>
    <w:rsid w:val="00B43D36"/>
    <w:rsid w:val="00B445CC"/>
    <w:rsid w:val="00B459FC"/>
    <w:rsid w:val="00B45A5A"/>
    <w:rsid w:val="00B4647A"/>
    <w:rsid w:val="00B4770A"/>
    <w:rsid w:val="00B50702"/>
    <w:rsid w:val="00B5155B"/>
    <w:rsid w:val="00B51C19"/>
    <w:rsid w:val="00B52EFB"/>
    <w:rsid w:val="00B56B5D"/>
    <w:rsid w:val="00B60D09"/>
    <w:rsid w:val="00B61ACD"/>
    <w:rsid w:val="00B6341B"/>
    <w:rsid w:val="00B638CD"/>
    <w:rsid w:val="00B65CC3"/>
    <w:rsid w:val="00B6681D"/>
    <w:rsid w:val="00B71158"/>
    <w:rsid w:val="00B73B20"/>
    <w:rsid w:val="00B73BA3"/>
    <w:rsid w:val="00B77FE9"/>
    <w:rsid w:val="00B81161"/>
    <w:rsid w:val="00B82395"/>
    <w:rsid w:val="00B82B99"/>
    <w:rsid w:val="00B82E88"/>
    <w:rsid w:val="00B8339C"/>
    <w:rsid w:val="00B847D7"/>
    <w:rsid w:val="00B9279D"/>
    <w:rsid w:val="00B93E31"/>
    <w:rsid w:val="00B94E30"/>
    <w:rsid w:val="00B94F21"/>
    <w:rsid w:val="00B95D73"/>
    <w:rsid w:val="00B961B1"/>
    <w:rsid w:val="00B96B76"/>
    <w:rsid w:val="00BA0744"/>
    <w:rsid w:val="00BA230E"/>
    <w:rsid w:val="00BA5940"/>
    <w:rsid w:val="00BB1D5C"/>
    <w:rsid w:val="00BD1F4A"/>
    <w:rsid w:val="00BD1F4B"/>
    <w:rsid w:val="00BD4139"/>
    <w:rsid w:val="00BD5E2F"/>
    <w:rsid w:val="00BD62CC"/>
    <w:rsid w:val="00BE029F"/>
    <w:rsid w:val="00BE17AD"/>
    <w:rsid w:val="00BE283A"/>
    <w:rsid w:val="00BE4243"/>
    <w:rsid w:val="00BE4DAF"/>
    <w:rsid w:val="00BF10CF"/>
    <w:rsid w:val="00BF1617"/>
    <w:rsid w:val="00BF18F3"/>
    <w:rsid w:val="00BF25DD"/>
    <w:rsid w:val="00BF2EB5"/>
    <w:rsid w:val="00BF47A3"/>
    <w:rsid w:val="00BF52E7"/>
    <w:rsid w:val="00BF57B3"/>
    <w:rsid w:val="00BF6772"/>
    <w:rsid w:val="00C01756"/>
    <w:rsid w:val="00C028AA"/>
    <w:rsid w:val="00C02FF5"/>
    <w:rsid w:val="00C04A64"/>
    <w:rsid w:val="00C0508A"/>
    <w:rsid w:val="00C116A9"/>
    <w:rsid w:val="00C12251"/>
    <w:rsid w:val="00C12E65"/>
    <w:rsid w:val="00C14666"/>
    <w:rsid w:val="00C23C9E"/>
    <w:rsid w:val="00C24049"/>
    <w:rsid w:val="00C258B3"/>
    <w:rsid w:val="00C27D4D"/>
    <w:rsid w:val="00C3193D"/>
    <w:rsid w:val="00C322A5"/>
    <w:rsid w:val="00C327A4"/>
    <w:rsid w:val="00C34465"/>
    <w:rsid w:val="00C4064B"/>
    <w:rsid w:val="00C42D94"/>
    <w:rsid w:val="00C43F03"/>
    <w:rsid w:val="00C45135"/>
    <w:rsid w:val="00C4798E"/>
    <w:rsid w:val="00C50C98"/>
    <w:rsid w:val="00C512DB"/>
    <w:rsid w:val="00C51A36"/>
    <w:rsid w:val="00C56898"/>
    <w:rsid w:val="00C57898"/>
    <w:rsid w:val="00C57ADA"/>
    <w:rsid w:val="00C57FDD"/>
    <w:rsid w:val="00C605FA"/>
    <w:rsid w:val="00C61C2C"/>
    <w:rsid w:val="00C61E1C"/>
    <w:rsid w:val="00C63946"/>
    <w:rsid w:val="00C6563F"/>
    <w:rsid w:val="00C671B0"/>
    <w:rsid w:val="00C67472"/>
    <w:rsid w:val="00C70AB2"/>
    <w:rsid w:val="00C779FF"/>
    <w:rsid w:val="00C84003"/>
    <w:rsid w:val="00C84302"/>
    <w:rsid w:val="00C8588D"/>
    <w:rsid w:val="00C87202"/>
    <w:rsid w:val="00C907F4"/>
    <w:rsid w:val="00C9301C"/>
    <w:rsid w:val="00C95110"/>
    <w:rsid w:val="00C97260"/>
    <w:rsid w:val="00CA1843"/>
    <w:rsid w:val="00CA20F3"/>
    <w:rsid w:val="00CA2B5A"/>
    <w:rsid w:val="00CA2BB6"/>
    <w:rsid w:val="00CB45BB"/>
    <w:rsid w:val="00CB4BB9"/>
    <w:rsid w:val="00CB5A73"/>
    <w:rsid w:val="00CB6C1E"/>
    <w:rsid w:val="00CC30E9"/>
    <w:rsid w:val="00CC45F2"/>
    <w:rsid w:val="00CC5009"/>
    <w:rsid w:val="00CC65D4"/>
    <w:rsid w:val="00CC7848"/>
    <w:rsid w:val="00CD1A02"/>
    <w:rsid w:val="00CD72A2"/>
    <w:rsid w:val="00CE2E7C"/>
    <w:rsid w:val="00CE49BE"/>
    <w:rsid w:val="00CE4FCE"/>
    <w:rsid w:val="00CE529C"/>
    <w:rsid w:val="00CF2285"/>
    <w:rsid w:val="00CF26C6"/>
    <w:rsid w:val="00CF314D"/>
    <w:rsid w:val="00CF3DE8"/>
    <w:rsid w:val="00CF5015"/>
    <w:rsid w:val="00CF6DBF"/>
    <w:rsid w:val="00D00963"/>
    <w:rsid w:val="00D0117A"/>
    <w:rsid w:val="00D014A5"/>
    <w:rsid w:val="00D0269F"/>
    <w:rsid w:val="00D02ACB"/>
    <w:rsid w:val="00D06768"/>
    <w:rsid w:val="00D13537"/>
    <w:rsid w:val="00D14CC4"/>
    <w:rsid w:val="00D14EC2"/>
    <w:rsid w:val="00D17EDE"/>
    <w:rsid w:val="00D2068E"/>
    <w:rsid w:val="00D20965"/>
    <w:rsid w:val="00D24A33"/>
    <w:rsid w:val="00D252D1"/>
    <w:rsid w:val="00D27421"/>
    <w:rsid w:val="00D27FD5"/>
    <w:rsid w:val="00D3108A"/>
    <w:rsid w:val="00D31D2A"/>
    <w:rsid w:val="00D343E9"/>
    <w:rsid w:val="00D41C0E"/>
    <w:rsid w:val="00D44058"/>
    <w:rsid w:val="00D440B0"/>
    <w:rsid w:val="00D446B8"/>
    <w:rsid w:val="00D45A1E"/>
    <w:rsid w:val="00D515D3"/>
    <w:rsid w:val="00D516BC"/>
    <w:rsid w:val="00D51D5A"/>
    <w:rsid w:val="00D529AC"/>
    <w:rsid w:val="00D52A35"/>
    <w:rsid w:val="00D53425"/>
    <w:rsid w:val="00D540BE"/>
    <w:rsid w:val="00D57BF6"/>
    <w:rsid w:val="00D612F7"/>
    <w:rsid w:val="00D63EF6"/>
    <w:rsid w:val="00D75E24"/>
    <w:rsid w:val="00D75E92"/>
    <w:rsid w:val="00D7677D"/>
    <w:rsid w:val="00D80720"/>
    <w:rsid w:val="00D8145B"/>
    <w:rsid w:val="00D844AA"/>
    <w:rsid w:val="00D8489F"/>
    <w:rsid w:val="00D854C5"/>
    <w:rsid w:val="00D93A49"/>
    <w:rsid w:val="00D9449D"/>
    <w:rsid w:val="00D9655A"/>
    <w:rsid w:val="00D96F09"/>
    <w:rsid w:val="00DA154B"/>
    <w:rsid w:val="00DA315B"/>
    <w:rsid w:val="00DA3AC1"/>
    <w:rsid w:val="00DA6176"/>
    <w:rsid w:val="00DA6237"/>
    <w:rsid w:val="00DA74E0"/>
    <w:rsid w:val="00DB2F70"/>
    <w:rsid w:val="00DB31BB"/>
    <w:rsid w:val="00DB329F"/>
    <w:rsid w:val="00DB3BC6"/>
    <w:rsid w:val="00DC0BFB"/>
    <w:rsid w:val="00DC27F7"/>
    <w:rsid w:val="00DC3218"/>
    <w:rsid w:val="00DC4B13"/>
    <w:rsid w:val="00DC590C"/>
    <w:rsid w:val="00DD1C4D"/>
    <w:rsid w:val="00DD1E4D"/>
    <w:rsid w:val="00DD6B12"/>
    <w:rsid w:val="00DE1813"/>
    <w:rsid w:val="00DE24CF"/>
    <w:rsid w:val="00DE30E5"/>
    <w:rsid w:val="00DE3559"/>
    <w:rsid w:val="00DE6BBB"/>
    <w:rsid w:val="00DF0389"/>
    <w:rsid w:val="00DF1231"/>
    <w:rsid w:val="00E0140B"/>
    <w:rsid w:val="00E01B28"/>
    <w:rsid w:val="00E11A89"/>
    <w:rsid w:val="00E131DD"/>
    <w:rsid w:val="00E14365"/>
    <w:rsid w:val="00E1637E"/>
    <w:rsid w:val="00E16CA9"/>
    <w:rsid w:val="00E200B3"/>
    <w:rsid w:val="00E2047F"/>
    <w:rsid w:val="00E20AED"/>
    <w:rsid w:val="00E24382"/>
    <w:rsid w:val="00E24FCE"/>
    <w:rsid w:val="00E2716C"/>
    <w:rsid w:val="00E30530"/>
    <w:rsid w:val="00E36B45"/>
    <w:rsid w:val="00E36D01"/>
    <w:rsid w:val="00E37008"/>
    <w:rsid w:val="00E37022"/>
    <w:rsid w:val="00E40085"/>
    <w:rsid w:val="00E41369"/>
    <w:rsid w:val="00E41374"/>
    <w:rsid w:val="00E466CA"/>
    <w:rsid w:val="00E477FD"/>
    <w:rsid w:val="00E52423"/>
    <w:rsid w:val="00E52DA1"/>
    <w:rsid w:val="00E5600A"/>
    <w:rsid w:val="00E56BBE"/>
    <w:rsid w:val="00E6164D"/>
    <w:rsid w:val="00E61D03"/>
    <w:rsid w:val="00E63227"/>
    <w:rsid w:val="00E647BA"/>
    <w:rsid w:val="00E66DC5"/>
    <w:rsid w:val="00E67124"/>
    <w:rsid w:val="00E7082D"/>
    <w:rsid w:val="00E722CF"/>
    <w:rsid w:val="00E76847"/>
    <w:rsid w:val="00E83DC2"/>
    <w:rsid w:val="00E83F6E"/>
    <w:rsid w:val="00E90633"/>
    <w:rsid w:val="00E91BCB"/>
    <w:rsid w:val="00E921D5"/>
    <w:rsid w:val="00EA3243"/>
    <w:rsid w:val="00EA350D"/>
    <w:rsid w:val="00EA4664"/>
    <w:rsid w:val="00EA7F7D"/>
    <w:rsid w:val="00EB2F08"/>
    <w:rsid w:val="00EB4BF8"/>
    <w:rsid w:val="00EB532C"/>
    <w:rsid w:val="00EC1726"/>
    <w:rsid w:val="00EC5234"/>
    <w:rsid w:val="00EC5E47"/>
    <w:rsid w:val="00ED097A"/>
    <w:rsid w:val="00ED1236"/>
    <w:rsid w:val="00ED1B6B"/>
    <w:rsid w:val="00ED2A0E"/>
    <w:rsid w:val="00ED54C8"/>
    <w:rsid w:val="00ED6A06"/>
    <w:rsid w:val="00ED6A55"/>
    <w:rsid w:val="00EE1943"/>
    <w:rsid w:val="00EE1F82"/>
    <w:rsid w:val="00EE2492"/>
    <w:rsid w:val="00EE25B6"/>
    <w:rsid w:val="00EE3B5D"/>
    <w:rsid w:val="00EE6C0C"/>
    <w:rsid w:val="00EE74CA"/>
    <w:rsid w:val="00EF0EA4"/>
    <w:rsid w:val="00EF1020"/>
    <w:rsid w:val="00EF1669"/>
    <w:rsid w:val="00EF1A07"/>
    <w:rsid w:val="00EF2967"/>
    <w:rsid w:val="00EF3139"/>
    <w:rsid w:val="00F02456"/>
    <w:rsid w:val="00F066A4"/>
    <w:rsid w:val="00F07796"/>
    <w:rsid w:val="00F101EE"/>
    <w:rsid w:val="00F122B4"/>
    <w:rsid w:val="00F14202"/>
    <w:rsid w:val="00F144A6"/>
    <w:rsid w:val="00F21A02"/>
    <w:rsid w:val="00F23F14"/>
    <w:rsid w:val="00F2464F"/>
    <w:rsid w:val="00F274B7"/>
    <w:rsid w:val="00F27D2C"/>
    <w:rsid w:val="00F31211"/>
    <w:rsid w:val="00F31D3B"/>
    <w:rsid w:val="00F3450C"/>
    <w:rsid w:val="00F3472B"/>
    <w:rsid w:val="00F4128F"/>
    <w:rsid w:val="00F41993"/>
    <w:rsid w:val="00F42362"/>
    <w:rsid w:val="00F42589"/>
    <w:rsid w:val="00F43388"/>
    <w:rsid w:val="00F437E1"/>
    <w:rsid w:val="00F45D31"/>
    <w:rsid w:val="00F468B4"/>
    <w:rsid w:val="00F506A9"/>
    <w:rsid w:val="00F526D0"/>
    <w:rsid w:val="00F54000"/>
    <w:rsid w:val="00F60234"/>
    <w:rsid w:val="00F60AD8"/>
    <w:rsid w:val="00F60AE1"/>
    <w:rsid w:val="00F62C1E"/>
    <w:rsid w:val="00F64006"/>
    <w:rsid w:val="00F646EC"/>
    <w:rsid w:val="00F647E0"/>
    <w:rsid w:val="00F64FAA"/>
    <w:rsid w:val="00F66A41"/>
    <w:rsid w:val="00F671D1"/>
    <w:rsid w:val="00F776DD"/>
    <w:rsid w:val="00F802B8"/>
    <w:rsid w:val="00F815E7"/>
    <w:rsid w:val="00F82E48"/>
    <w:rsid w:val="00F8437C"/>
    <w:rsid w:val="00F86F90"/>
    <w:rsid w:val="00F920E3"/>
    <w:rsid w:val="00F93261"/>
    <w:rsid w:val="00F95BD2"/>
    <w:rsid w:val="00FA1A12"/>
    <w:rsid w:val="00FA62EF"/>
    <w:rsid w:val="00FB27C7"/>
    <w:rsid w:val="00FB72E1"/>
    <w:rsid w:val="00FC3038"/>
    <w:rsid w:val="00FC6EE8"/>
    <w:rsid w:val="00FD0CC9"/>
    <w:rsid w:val="00FD114B"/>
    <w:rsid w:val="00FD23D2"/>
    <w:rsid w:val="00FD271F"/>
    <w:rsid w:val="00FD3A28"/>
    <w:rsid w:val="00FD585F"/>
    <w:rsid w:val="00FD5BDB"/>
    <w:rsid w:val="00FD62F1"/>
    <w:rsid w:val="00FD7351"/>
    <w:rsid w:val="00FE1697"/>
    <w:rsid w:val="00FF145F"/>
    <w:rsid w:val="00FF319D"/>
    <w:rsid w:val="00FF5D3B"/>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Bullet">
    <w:name w:val="Bullet"/>
    <w:basedOn w:val="BodyText"/>
    <w:pPr>
      <w:keepLines/>
      <w:spacing w:before="60" w:after="60"/>
      <w:ind w:left="3096" w:hanging="216"/>
    </w:p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Pr>
      <w:b/>
      <w:bCs/>
    </w:rPr>
  </w:style>
  <w:style w:type="paragraph" w:styleId="BodyText3">
    <w:name w:val="Body Text 3"/>
    <w:basedOn w:val="Normal"/>
    <w:rPr>
      <w:rFonts w:ascii="Times New Roman" w:hAnsi="Times New Roman"/>
      <w:sz w:val="22"/>
      <w:szCs w:val="24"/>
    </w:rPr>
  </w:style>
  <w:style w:type="paragraph" w:styleId="BodyText2">
    <w:name w:val="Body Text 2"/>
    <w:basedOn w:val="Normal"/>
    <w:rPr>
      <w:rFonts w:ascii="Times New Roman" w:hAnsi="Times New Roman"/>
      <w:color w:val="08204F"/>
      <w:sz w:val="22"/>
      <w:szCs w:val="18"/>
    </w:rPr>
  </w:style>
  <w:style w:type="paragraph" w:styleId="List">
    <w:name w:val="List"/>
    <w:basedOn w:val="Normal"/>
    <w:pPr>
      <w:autoSpaceDE w:val="0"/>
      <w:autoSpaceDN w:val="0"/>
      <w:ind w:left="360" w:hanging="360"/>
    </w:pPr>
    <w:rPr>
      <w:rFonts w:ascii="Arial" w:hAnsi="Arial" w:cs="Arial"/>
    </w:rPr>
  </w:style>
  <w:style w:type="paragraph" w:styleId="BodyTextIndent">
    <w:name w:val="Body Text Indent"/>
    <w:basedOn w:val="Normal"/>
    <w:pPr>
      <w:autoSpaceDE w:val="0"/>
      <w:autoSpaceDN w:val="0"/>
      <w:adjustRightInd w:val="0"/>
      <w:ind w:left="1440"/>
      <w:jc w:val="both"/>
    </w:pPr>
    <w:rPr>
      <w:rFonts w:ascii="Times New Roman" w:hAnsi="Times New Roman"/>
    </w:rPr>
  </w:style>
  <w:style w:type="paragraph" w:styleId="BodyTextIndent2">
    <w:name w:val="Body Text Indent 2"/>
    <w:basedOn w:val="Normal"/>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Bullet">
    <w:name w:val="Bullet"/>
    <w:basedOn w:val="BodyText"/>
    <w:pPr>
      <w:keepLines/>
      <w:spacing w:before="60" w:after="60"/>
      <w:ind w:left="3096" w:hanging="216"/>
    </w:p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TableHeading">
    <w:name w:val="Table Heading"/>
    <w:basedOn w:val="TableText"/>
    <w:pPr>
      <w:spacing w:before="120" w:after="120"/>
    </w:pPr>
    <w:rPr>
      <w:b/>
    </w:rPr>
  </w:style>
  <w:style w:type="paragraph" w:customStyle="1" w:styleId="Checklist">
    <w:name w:val="Checklist"/>
    <w:basedOn w:val="Bullet"/>
    <w:pPr>
      <w:ind w:left="3427" w:hanging="54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character" w:styleId="Strong">
    <w:name w:val="Strong"/>
    <w:qFormat/>
    <w:rPr>
      <w:b/>
      <w:bCs/>
    </w:rPr>
  </w:style>
  <w:style w:type="paragraph" w:styleId="BodyText3">
    <w:name w:val="Body Text 3"/>
    <w:basedOn w:val="Normal"/>
    <w:rPr>
      <w:rFonts w:ascii="Times New Roman" w:hAnsi="Times New Roman"/>
      <w:sz w:val="22"/>
      <w:szCs w:val="24"/>
    </w:rPr>
  </w:style>
  <w:style w:type="paragraph" w:styleId="BodyText2">
    <w:name w:val="Body Text 2"/>
    <w:basedOn w:val="Normal"/>
    <w:rPr>
      <w:rFonts w:ascii="Times New Roman" w:hAnsi="Times New Roman"/>
      <w:color w:val="08204F"/>
      <w:sz w:val="22"/>
      <w:szCs w:val="18"/>
    </w:rPr>
  </w:style>
  <w:style w:type="paragraph" w:styleId="List">
    <w:name w:val="List"/>
    <w:basedOn w:val="Normal"/>
    <w:pPr>
      <w:autoSpaceDE w:val="0"/>
      <w:autoSpaceDN w:val="0"/>
      <w:ind w:left="360" w:hanging="360"/>
    </w:pPr>
    <w:rPr>
      <w:rFonts w:ascii="Arial" w:hAnsi="Arial" w:cs="Arial"/>
    </w:rPr>
  </w:style>
  <w:style w:type="paragraph" w:styleId="BodyTextIndent">
    <w:name w:val="Body Text Indent"/>
    <w:basedOn w:val="Normal"/>
    <w:pPr>
      <w:autoSpaceDE w:val="0"/>
      <w:autoSpaceDN w:val="0"/>
      <w:adjustRightInd w:val="0"/>
      <w:ind w:left="1440"/>
      <w:jc w:val="both"/>
    </w:pPr>
    <w:rPr>
      <w:rFonts w:ascii="Times New Roman" w:hAnsi="Times New Roman"/>
    </w:rPr>
  </w:style>
  <w:style w:type="paragraph" w:styleId="BodyTextIndent2">
    <w:name w:val="Body Text Indent 2"/>
    <w:basedOn w:val="Normal"/>
    <w:pPr>
      <w:autoSpaceDE w:val="0"/>
      <w:autoSpaceDN w:val="0"/>
      <w:ind w:left="720"/>
    </w:pPr>
    <w:rPr>
      <w:rFonts w:ascii="Arial" w:hAnsi="Arial" w:cs="Arial"/>
      <w:sz w:val="22"/>
      <w:szCs w:val="22"/>
    </w:rPr>
  </w:style>
  <w:style w:type="character" w:styleId="Hyperlink">
    <w:name w:val="Hyperlink"/>
    <w:rsid w:val="00EF1020"/>
    <w:rPr>
      <w:color w:val="0000FF"/>
      <w:u w:val="single"/>
    </w:rPr>
  </w:style>
  <w:style w:type="paragraph" w:styleId="ListParagraph">
    <w:name w:val="List Paragraph"/>
    <w:basedOn w:val="Normal"/>
    <w:uiPriority w:val="34"/>
    <w:qFormat/>
    <w:rsid w:val="003646AC"/>
    <w:pPr>
      <w:ind w:left="720"/>
    </w:pPr>
  </w:style>
  <w:style w:type="paragraph" w:styleId="BalloonText">
    <w:name w:val="Balloon Text"/>
    <w:basedOn w:val="Normal"/>
    <w:semiHidden/>
    <w:rsid w:val="003E0367"/>
    <w:rPr>
      <w:rFonts w:ascii="Tahoma" w:hAnsi="Tahoma"/>
      <w:sz w:val="16"/>
      <w:szCs w:val="16"/>
    </w:rPr>
  </w:style>
  <w:style w:type="character" w:customStyle="1" w:styleId="ro103129">
    <w:name w:val="ro103129"/>
    <w:semiHidden/>
    <w:rsid w:val="00A34AEE"/>
    <w:rPr>
      <w:rFonts w:ascii="Arial" w:hAnsi="Arial" w:cs="Arial"/>
      <w:color w:val="auto"/>
      <w:sz w:val="20"/>
      <w:szCs w:val="20"/>
    </w:rPr>
  </w:style>
  <w:style w:type="character" w:customStyle="1" w:styleId="EmailStyle171">
    <w:name w:val="EmailStyle171"/>
    <w:semiHidden/>
    <w:rsid w:val="00114CA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729">
      <w:bodyDiv w:val="1"/>
      <w:marLeft w:val="0"/>
      <w:marRight w:val="0"/>
      <w:marTop w:val="0"/>
      <w:marBottom w:val="0"/>
      <w:divBdr>
        <w:top w:val="none" w:sz="0" w:space="0" w:color="auto"/>
        <w:left w:val="none" w:sz="0" w:space="0" w:color="auto"/>
        <w:bottom w:val="none" w:sz="0" w:space="0" w:color="auto"/>
        <w:right w:val="none" w:sz="0" w:space="0" w:color="auto"/>
      </w:divBdr>
    </w:div>
    <w:div w:id="14774390">
      <w:bodyDiv w:val="1"/>
      <w:marLeft w:val="0"/>
      <w:marRight w:val="0"/>
      <w:marTop w:val="0"/>
      <w:marBottom w:val="0"/>
      <w:divBdr>
        <w:top w:val="none" w:sz="0" w:space="0" w:color="auto"/>
        <w:left w:val="none" w:sz="0" w:space="0" w:color="auto"/>
        <w:bottom w:val="none" w:sz="0" w:space="0" w:color="auto"/>
        <w:right w:val="none" w:sz="0" w:space="0" w:color="auto"/>
      </w:divBdr>
    </w:div>
    <w:div w:id="79835111">
      <w:bodyDiv w:val="1"/>
      <w:marLeft w:val="0"/>
      <w:marRight w:val="0"/>
      <w:marTop w:val="0"/>
      <w:marBottom w:val="0"/>
      <w:divBdr>
        <w:top w:val="none" w:sz="0" w:space="0" w:color="auto"/>
        <w:left w:val="none" w:sz="0" w:space="0" w:color="auto"/>
        <w:bottom w:val="none" w:sz="0" w:space="0" w:color="auto"/>
        <w:right w:val="none" w:sz="0" w:space="0" w:color="auto"/>
      </w:divBdr>
    </w:div>
    <w:div w:id="233005342">
      <w:bodyDiv w:val="1"/>
      <w:marLeft w:val="0"/>
      <w:marRight w:val="0"/>
      <w:marTop w:val="0"/>
      <w:marBottom w:val="0"/>
      <w:divBdr>
        <w:top w:val="none" w:sz="0" w:space="0" w:color="auto"/>
        <w:left w:val="none" w:sz="0" w:space="0" w:color="auto"/>
        <w:bottom w:val="none" w:sz="0" w:space="0" w:color="auto"/>
        <w:right w:val="none" w:sz="0" w:space="0" w:color="auto"/>
      </w:divBdr>
    </w:div>
    <w:div w:id="354577104">
      <w:bodyDiv w:val="1"/>
      <w:marLeft w:val="0"/>
      <w:marRight w:val="0"/>
      <w:marTop w:val="0"/>
      <w:marBottom w:val="0"/>
      <w:divBdr>
        <w:top w:val="none" w:sz="0" w:space="0" w:color="auto"/>
        <w:left w:val="none" w:sz="0" w:space="0" w:color="auto"/>
        <w:bottom w:val="none" w:sz="0" w:space="0" w:color="auto"/>
        <w:right w:val="none" w:sz="0" w:space="0" w:color="auto"/>
      </w:divBdr>
    </w:div>
    <w:div w:id="356544897">
      <w:bodyDiv w:val="1"/>
      <w:marLeft w:val="0"/>
      <w:marRight w:val="0"/>
      <w:marTop w:val="0"/>
      <w:marBottom w:val="0"/>
      <w:divBdr>
        <w:top w:val="none" w:sz="0" w:space="0" w:color="auto"/>
        <w:left w:val="none" w:sz="0" w:space="0" w:color="auto"/>
        <w:bottom w:val="none" w:sz="0" w:space="0" w:color="auto"/>
        <w:right w:val="none" w:sz="0" w:space="0" w:color="auto"/>
      </w:divBdr>
    </w:div>
    <w:div w:id="361588278">
      <w:bodyDiv w:val="1"/>
      <w:marLeft w:val="0"/>
      <w:marRight w:val="0"/>
      <w:marTop w:val="0"/>
      <w:marBottom w:val="0"/>
      <w:divBdr>
        <w:top w:val="none" w:sz="0" w:space="0" w:color="auto"/>
        <w:left w:val="none" w:sz="0" w:space="0" w:color="auto"/>
        <w:bottom w:val="none" w:sz="0" w:space="0" w:color="auto"/>
        <w:right w:val="none" w:sz="0" w:space="0" w:color="auto"/>
      </w:divBdr>
    </w:div>
    <w:div w:id="429814347">
      <w:bodyDiv w:val="1"/>
      <w:marLeft w:val="0"/>
      <w:marRight w:val="0"/>
      <w:marTop w:val="0"/>
      <w:marBottom w:val="0"/>
      <w:divBdr>
        <w:top w:val="none" w:sz="0" w:space="0" w:color="auto"/>
        <w:left w:val="none" w:sz="0" w:space="0" w:color="auto"/>
        <w:bottom w:val="none" w:sz="0" w:space="0" w:color="auto"/>
        <w:right w:val="none" w:sz="0" w:space="0" w:color="auto"/>
      </w:divBdr>
      <w:divsChild>
        <w:div w:id="760374993">
          <w:marLeft w:val="0"/>
          <w:marRight w:val="0"/>
          <w:marTop w:val="0"/>
          <w:marBottom w:val="0"/>
          <w:divBdr>
            <w:top w:val="none" w:sz="0" w:space="0" w:color="auto"/>
            <w:left w:val="none" w:sz="0" w:space="0" w:color="auto"/>
            <w:bottom w:val="none" w:sz="0" w:space="0" w:color="auto"/>
            <w:right w:val="none" w:sz="0" w:space="0" w:color="auto"/>
          </w:divBdr>
        </w:div>
      </w:divsChild>
    </w:div>
    <w:div w:id="466439852">
      <w:bodyDiv w:val="1"/>
      <w:marLeft w:val="0"/>
      <w:marRight w:val="0"/>
      <w:marTop w:val="0"/>
      <w:marBottom w:val="0"/>
      <w:divBdr>
        <w:top w:val="none" w:sz="0" w:space="0" w:color="auto"/>
        <w:left w:val="none" w:sz="0" w:space="0" w:color="auto"/>
        <w:bottom w:val="none" w:sz="0" w:space="0" w:color="auto"/>
        <w:right w:val="none" w:sz="0" w:space="0" w:color="auto"/>
      </w:divBdr>
      <w:divsChild>
        <w:div w:id="436222108">
          <w:marLeft w:val="547"/>
          <w:marRight w:val="0"/>
          <w:marTop w:val="115"/>
          <w:marBottom w:val="0"/>
          <w:divBdr>
            <w:top w:val="none" w:sz="0" w:space="0" w:color="auto"/>
            <w:left w:val="none" w:sz="0" w:space="0" w:color="auto"/>
            <w:bottom w:val="none" w:sz="0" w:space="0" w:color="auto"/>
            <w:right w:val="none" w:sz="0" w:space="0" w:color="auto"/>
          </w:divBdr>
        </w:div>
        <w:div w:id="904335315">
          <w:marLeft w:val="547"/>
          <w:marRight w:val="0"/>
          <w:marTop w:val="115"/>
          <w:marBottom w:val="0"/>
          <w:divBdr>
            <w:top w:val="none" w:sz="0" w:space="0" w:color="auto"/>
            <w:left w:val="none" w:sz="0" w:space="0" w:color="auto"/>
            <w:bottom w:val="none" w:sz="0" w:space="0" w:color="auto"/>
            <w:right w:val="none" w:sz="0" w:space="0" w:color="auto"/>
          </w:divBdr>
        </w:div>
        <w:div w:id="1062681271">
          <w:marLeft w:val="547"/>
          <w:marRight w:val="0"/>
          <w:marTop w:val="115"/>
          <w:marBottom w:val="0"/>
          <w:divBdr>
            <w:top w:val="none" w:sz="0" w:space="0" w:color="auto"/>
            <w:left w:val="none" w:sz="0" w:space="0" w:color="auto"/>
            <w:bottom w:val="none" w:sz="0" w:space="0" w:color="auto"/>
            <w:right w:val="none" w:sz="0" w:space="0" w:color="auto"/>
          </w:divBdr>
        </w:div>
      </w:divsChild>
    </w:div>
    <w:div w:id="466893379">
      <w:bodyDiv w:val="1"/>
      <w:marLeft w:val="0"/>
      <w:marRight w:val="0"/>
      <w:marTop w:val="0"/>
      <w:marBottom w:val="0"/>
      <w:divBdr>
        <w:top w:val="none" w:sz="0" w:space="0" w:color="auto"/>
        <w:left w:val="none" w:sz="0" w:space="0" w:color="auto"/>
        <w:bottom w:val="none" w:sz="0" w:space="0" w:color="auto"/>
        <w:right w:val="none" w:sz="0" w:space="0" w:color="auto"/>
      </w:divBdr>
      <w:divsChild>
        <w:div w:id="429467451">
          <w:marLeft w:val="0"/>
          <w:marRight w:val="0"/>
          <w:marTop w:val="0"/>
          <w:marBottom w:val="0"/>
          <w:divBdr>
            <w:top w:val="none" w:sz="0" w:space="0" w:color="auto"/>
            <w:left w:val="none" w:sz="0" w:space="0" w:color="auto"/>
            <w:bottom w:val="none" w:sz="0" w:space="0" w:color="auto"/>
            <w:right w:val="none" w:sz="0" w:space="0" w:color="auto"/>
          </w:divBdr>
          <w:divsChild>
            <w:div w:id="458960120">
              <w:marLeft w:val="0"/>
              <w:marRight w:val="0"/>
              <w:marTop w:val="0"/>
              <w:marBottom w:val="0"/>
              <w:divBdr>
                <w:top w:val="none" w:sz="0" w:space="0" w:color="auto"/>
                <w:left w:val="none" w:sz="0" w:space="0" w:color="auto"/>
                <w:bottom w:val="none" w:sz="0" w:space="0" w:color="auto"/>
                <w:right w:val="none" w:sz="0" w:space="0" w:color="auto"/>
              </w:divBdr>
            </w:div>
            <w:div w:id="1283415120">
              <w:marLeft w:val="0"/>
              <w:marRight w:val="0"/>
              <w:marTop w:val="0"/>
              <w:marBottom w:val="0"/>
              <w:divBdr>
                <w:top w:val="none" w:sz="0" w:space="0" w:color="auto"/>
                <w:left w:val="none" w:sz="0" w:space="0" w:color="auto"/>
                <w:bottom w:val="none" w:sz="0" w:space="0" w:color="auto"/>
                <w:right w:val="none" w:sz="0" w:space="0" w:color="auto"/>
              </w:divBdr>
            </w:div>
            <w:div w:id="21156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301">
      <w:bodyDiv w:val="1"/>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
        <w:div w:id="326246522">
          <w:marLeft w:val="0"/>
          <w:marRight w:val="0"/>
          <w:marTop w:val="0"/>
          <w:marBottom w:val="0"/>
          <w:divBdr>
            <w:top w:val="none" w:sz="0" w:space="0" w:color="auto"/>
            <w:left w:val="none" w:sz="0" w:space="0" w:color="auto"/>
            <w:bottom w:val="none" w:sz="0" w:space="0" w:color="auto"/>
            <w:right w:val="none" w:sz="0" w:space="0" w:color="auto"/>
          </w:divBdr>
        </w:div>
        <w:div w:id="343745562">
          <w:marLeft w:val="0"/>
          <w:marRight w:val="0"/>
          <w:marTop w:val="0"/>
          <w:marBottom w:val="0"/>
          <w:divBdr>
            <w:top w:val="none" w:sz="0" w:space="0" w:color="auto"/>
            <w:left w:val="none" w:sz="0" w:space="0" w:color="auto"/>
            <w:bottom w:val="none" w:sz="0" w:space="0" w:color="auto"/>
            <w:right w:val="none" w:sz="0" w:space="0" w:color="auto"/>
          </w:divBdr>
        </w:div>
        <w:div w:id="354549827">
          <w:marLeft w:val="0"/>
          <w:marRight w:val="0"/>
          <w:marTop w:val="0"/>
          <w:marBottom w:val="0"/>
          <w:divBdr>
            <w:top w:val="none" w:sz="0" w:space="0" w:color="auto"/>
            <w:left w:val="none" w:sz="0" w:space="0" w:color="auto"/>
            <w:bottom w:val="none" w:sz="0" w:space="0" w:color="auto"/>
            <w:right w:val="none" w:sz="0" w:space="0" w:color="auto"/>
          </w:divBdr>
        </w:div>
        <w:div w:id="521477082">
          <w:marLeft w:val="0"/>
          <w:marRight w:val="0"/>
          <w:marTop w:val="0"/>
          <w:marBottom w:val="0"/>
          <w:divBdr>
            <w:top w:val="none" w:sz="0" w:space="0" w:color="auto"/>
            <w:left w:val="none" w:sz="0" w:space="0" w:color="auto"/>
            <w:bottom w:val="none" w:sz="0" w:space="0" w:color="auto"/>
            <w:right w:val="none" w:sz="0" w:space="0" w:color="auto"/>
          </w:divBdr>
        </w:div>
        <w:div w:id="718015382">
          <w:marLeft w:val="0"/>
          <w:marRight w:val="0"/>
          <w:marTop w:val="0"/>
          <w:marBottom w:val="0"/>
          <w:divBdr>
            <w:top w:val="none" w:sz="0" w:space="0" w:color="auto"/>
            <w:left w:val="none" w:sz="0" w:space="0" w:color="auto"/>
            <w:bottom w:val="none" w:sz="0" w:space="0" w:color="auto"/>
            <w:right w:val="none" w:sz="0" w:space="0" w:color="auto"/>
          </w:divBdr>
        </w:div>
        <w:div w:id="814185109">
          <w:marLeft w:val="0"/>
          <w:marRight w:val="0"/>
          <w:marTop w:val="0"/>
          <w:marBottom w:val="0"/>
          <w:divBdr>
            <w:top w:val="none" w:sz="0" w:space="0" w:color="auto"/>
            <w:left w:val="none" w:sz="0" w:space="0" w:color="auto"/>
            <w:bottom w:val="none" w:sz="0" w:space="0" w:color="auto"/>
            <w:right w:val="none" w:sz="0" w:space="0" w:color="auto"/>
          </w:divBdr>
        </w:div>
        <w:div w:id="944114452">
          <w:marLeft w:val="0"/>
          <w:marRight w:val="0"/>
          <w:marTop w:val="0"/>
          <w:marBottom w:val="0"/>
          <w:divBdr>
            <w:top w:val="none" w:sz="0" w:space="0" w:color="auto"/>
            <w:left w:val="none" w:sz="0" w:space="0" w:color="auto"/>
            <w:bottom w:val="none" w:sz="0" w:space="0" w:color="auto"/>
            <w:right w:val="none" w:sz="0" w:space="0" w:color="auto"/>
          </w:divBdr>
        </w:div>
        <w:div w:id="1174566850">
          <w:marLeft w:val="0"/>
          <w:marRight w:val="0"/>
          <w:marTop w:val="0"/>
          <w:marBottom w:val="0"/>
          <w:divBdr>
            <w:top w:val="none" w:sz="0" w:space="0" w:color="auto"/>
            <w:left w:val="none" w:sz="0" w:space="0" w:color="auto"/>
            <w:bottom w:val="none" w:sz="0" w:space="0" w:color="auto"/>
            <w:right w:val="none" w:sz="0" w:space="0" w:color="auto"/>
          </w:divBdr>
        </w:div>
        <w:div w:id="1404258334">
          <w:marLeft w:val="0"/>
          <w:marRight w:val="0"/>
          <w:marTop w:val="0"/>
          <w:marBottom w:val="0"/>
          <w:divBdr>
            <w:top w:val="none" w:sz="0" w:space="0" w:color="auto"/>
            <w:left w:val="none" w:sz="0" w:space="0" w:color="auto"/>
            <w:bottom w:val="none" w:sz="0" w:space="0" w:color="auto"/>
            <w:right w:val="none" w:sz="0" w:space="0" w:color="auto"/>
          </w:divBdr>
        </w:div>
        <w:div w:id="1766874986">
          <w:marLeft w:val="0"/>
          <w:marRight w:val="0"/>
          <w:marTop w:val="0"/>
          <w:marBottom w:val="0"/>
          <w:divBdr>
            <w:top w:val="none" w:sz="0" w:space="0" w:color="auto"/>
            <w:left w:val="none" w:sz="0" w:space="0" w:color="auto"/>
            <w:bottom w:val="none" w:sz="0" w:space="0" w:color="auto"/>
            <w:right w:val="none" w:sz="0" w:space="0" w:color="auto"/>
          </w:divBdr>
        </w:div>
        <w:div w:id="1892690304">
          <w:marLeft w:val="0"/>
          <w:marRight w:val="0"/>
          <w:marTop w:val="0"/>
          <w:marBottom w:val="0"/>
          <w:divBdr>
            <w:top w:val="none" w:sz="0" w:space="0" w:color="auto"/>
            <w:left w:val="none" w:sz="0" w:space="0" w:color="auto"/>
            <w:bottom w:val="none" w:sz="0" w:space="0" w:color="auto"/>
            <w:right w:val="none" w:sz="0" w:space="0" w:color="auto"/>
          </w:divBdr>
        </w:div>
      </w:divsChild>
    </w:div>
    <w:div w:id="477773339">
      <w:bodyDiv w:val="1"/>
      <w:marLeft w:val="0"/>
      <w:marRight w:val="0"/>
      <w:marTop w:val="0"/>
      <w:marBottom w:val="0"/>
      <w:divBdr>
        <w:top w:val="none" w:sz="0" w:space="0" w:color="auto"/>
        <w:left w:val="none" w:sz="0" w:space="0" w:color="auto"/>
        <w:bottom w:val="none" w:sz="0" w:space="0" w:color="auto"/>
        <w:right w:val="none" w:sz="0" w:space="0" w:color="auto"/>
      </w:divBdr>
      <w:divsChild>
        <w:div w:id="1067188379">
          <w:marLeft w:val="547"/>
          <w:marRight w:val="0"/>
          <w:marTop w:val="96"/>
          <w:marBottom w:val="0"/>
          <w:divBdr>
            <w:top w:val="none" w:sz="0" w:space="0" w:color="auto"/>
            <w:left w:val="none" w:sz="0" w:space="0" w:color="auto"/>
            <w:bottom w:val="none" w:sz="0" w:space="0" w:color="auto"/>
            <w:right w:val="none" w:sz="0" w:space="0" w:color="auto"/>
          </w:divBdr>
        </w:div>
        <w:div w:id="927734271">
          <w:marLeft w:val="547"/>
          <w:marRight w:val="0"/>
          <w:marTop w:val="96"/>
          <w:marBottom w:val="0"/>
          <w:divBdr>
            <w:top w:val="none" w:sz="0" w:space="0" w:color="auto"/>
            <w:left w:val="none" w:sz="0" w:space="0" w:color="auto"/>
            <w:bottom w:val="none" w:sz="0" w:space="0" w:color="auto"/>
            <w:right w:val="none" w:sz="0" w:space="0" w:color="auto"/>
          </w:divBdr>
        </w:div>
        <w:div w:id="2048603374">
          <w:marLeft w:val="547"/>
          <w:marRight w:val="0"/>
          <w:marTop w:val="96"/>
          <w:marBottom w:val="0"/>
          <w:divBdr>
            <w:top w:val="none" w:sz="0" w:space="0" w:color="auto"/>
            <w:left w:val="none" w:sz="0" w:space="0" w:color="auto"/>
            <w:bottom w:val="none" w:sz="0" w:space="0" w:color="auto"/>
            <w:right w:val="none" w:sz="0" w:space="0" w:color="auto"/>
          </w:divBdr>
        </w:div>
      </w:divsChild>
    </w:div>
    <w:div w:id="481627485">
      <w:bodyDiv w:val="1"/>
      <w:marLeft w:val="0"/>
      <w:marRight w:val="0"/>
      <w:marTop w:val="0"/>
      <w:marBottom w:val="0"/>
      <w:divBdr>
        <w:top w:val="none" w:sz="0" w:space="0" w:color="auto"/>
        <w:left w:val="none" w:sz="0" w:space="0" w:color="auto"/>
        <w:bottom w:val="none" w:sz="0" w:space="0" w:color="auto"/>
        <w:right w:val="none" w:sz="0" w:space="0" w:color="auto"/>
      </w:divBdr>
    </w:div>
    <w:div w:id="488865113">
      <w:bodyDiv w:val="1"/>
      <w:marLeft w:val="0"/>
      <w:marRight w:val="0"/>
      <w:marTop w:val="0"/>
      <w:marBottom w:val="0"/>
      <w:divBdr>
        <w:top w:val="none" w:sz="0" w:space="0" w:color="auto"/>
        <w:left w:val="none" w:sz="0" w:space="0" w:color="auto"/>
        <w:bottom w:val="none" w:sz="0" w:space="0" w:color="auto"/>
        <w:right w:val="none" w:sz="0" w:space="0" w:color="auto"/>
      </w:divBdr>
    </w:div>
    <w:div w:id="491944248">
      <w:bodyDiv w:val="1"/>
      <w:marLeft w:val="0"/>
      <w:marRight w:val="0"/>
      <w:marTop w:val="0"/>
      <w:marBottom w:val="0"/>
      <w:divBdr>
        <w:top w:val="none" w:sz="0" w:space="0" w:color="auto"/>
        <w:left w:val="none" w:sz="0" w:space="0" w:color="auto"/>
        <w:bottom w:val="none" w:sz="0" w:space="0" w:color="auto"/>
        <w:right w:val="none" w:sz="0" w:space="0" w:color="auto"/>
      </w:divBdr>
      <w:divsChild>
        <w:div w:id="144012989">
          <w:marLeft w:val="547"/>
          <w:marRight w:val="0"/>
          <w:marTop w:val="115"/>
          <w:marBottom w:val="0"/>
          <w:divBdr>
            <w:top w:val="none" w:sz="0" w:space="0" w:color="auto"/>
            <w:left w:val="none" w:sz="0" w:space="0" w:color="auto"/>
            <w:bottom w:val="none" w:sz="0" w:space="0" w:color="auto"/>
            <w:right w:val="none" w:sz="0" w:space="0" w:color="auto"/>
          </w:divBdr>
        </w:div>
        <w:div w:id="46078668">
          <w:marLeft w:val="547"/>
          <w:marRight w:val="0"/>
          <w:marTop w:val="115"/>
          <w:marBottom w:val="0"/>
          <w:divBdr>
            <w:top w:val="none" w:sz="0" w:space="0" w:color="auto"/>
            <w:left w:val="none" w:sz="0" w:space="0" w:color="auto"/>
            <w:bottom w:val="none" w:sz="0" w:space="0" w:color="auto"/>
            <w:right w:val="none" w:sz="0" w:space="0" w:color="auto"/>
          </w:divBdr>
        </w:div>
      </w:divsChild>
    </w:div>
    <w:div w:id="532310848">
      <w:bodyDiv w:val="1"/>
      <w:marLeft w:val="0"/>
      <w:marRight w:val="0"/>
      <w:marTop w:val="0"/>
      <w:marBottom w:val="0"/>
      <w:divBdr>
        <w:top w:val="none" w:sz="0" w:space="0" w:color="auto"/>
        <w:left w:val="none" w:sz="0" w:space="0" w:color="auto"/>
        <w:bottom w:val="none" w:sz="0" w:space="0" w:color="auto"/>
        <w:right w:val="none" w:sz="0" w:space="0" w:color="auto"/>
      </w:divBdr>
    </w:div>
    <w:div w:id="620845005">
      <w:bodyDiv w:val="1"/>
      <w:marLeft w:val="0"/>
      <w:marRight w:val="0"/>
      <w:marTop w:val="0"/>
      <w:marBottom w:val="0"/>
      <w:divBdr>
        <w:top w:val="none" w:sz="0" w:space="0" w:color="auto"/>
        <w:left w:val="none" w:sz="0" w:space="0" w:color="auto"/>
        <w:bottom w:val="none" w:sz="0" w:space="0" w:color="auto"/>
        <w:right w:val="none" w:sz="0" w:space="0" w:color="auto"/>
      </w:divBdr>
    </w:div>
    <w:div w:id="745961803">
      <w:bodyDiv w:val="1"/>
      <w:marLeft w:val="0"/>
      <w:marRight w:val="0"/>
      <w:marTop w:val="0"/>
      <w:marBottom w:val="0"/>
      <w:divBdr>
        <w:top w:val="none" w:sz="0" w:space="0" w:color="auto"/>
        <w:left w:val="none" w:sz="0" w:space="0" w:color="auto"/>
        <w:bottom w:val="none" w:sz="0" w:space="0" w:color="auto"/>
        <w:right w:val="none" w:sz="0" w:space="0" w:color="auto"/>
      </w:divBdr>
    </w:div>
    <w:div w:id="999620630">
      <w:bodyDiv w:val="1"/>
      <w:marLeft w:val="0"/>
      <w:marRight w:val="0"/>
      <w:marTop w:val="0"/>
      <w:marBottom w:val="0"/>
      <w:divBdr>
        <w:top w:val="none" w:sz="0" w:space="0" w:color="auto"/>
        <w:left w:val="none" w:sz="0" w:space="0" w:color="auto"/>
        <w:bottom w:val="none" w:sz="0" w:space="0" w:color="auto"/>
        <w:right w:val="none" w:sz="0" w:space="0" w:color="auto"/>
      </w:divBdr>
    </w:div>
    <w:div w:id="1043212567">
      <w:bodyDiv w:val="1"/>
      <w:marLeft w:val="0"/>
      <w:marRight w:val="0"/>
      <w:marTop w:val="0"/>
      <w:marBottom w:val="0"/>
      <w:divBdr>
        <w:top w:val="none" w:sz="0" w:space="0" w:color="auto"/>
        <w:left w:val="none" w:sz="0" w:space="0" w:color="auto"/>
        <w:bottom w:val="none" w:sz="0" w:space="0" w:color="auto"/>
        <w:right w:val="none" w:sz="0" w:space="0" w:color="auto"/>
      </w:divBdr>
    </w:div>
    <w:div w:id="1044789968">
      <w:bodyDiv w:val="1"/>
      <w:marLeft w:val="0"/>
      <w:marRight w:val="0"/>
      <w:marTop w:val="0"/>
      <w:marBottom w:val="0"/>
      <w:divBdr>
        <w:top w:val="none" w:sz="0" w:space="0" w:color="auto"/>
        <w:left w:val="none" w:sz="0" w:space="0" w:color="auto"/>
        <w:bottom w:val="none" w:sz="0" w:space="0" w:color="auto"/>
        <w:right w:val="none" w:sz="0" w:space="0" w:color="auto"/>
      </w:divBdr>
    </w:div>
    <w:div w:id="1048143569">
      <w:bodyDiv w:val="1"/>
      <w:marLeft w:val="0"/>
      <w:marRight w:val="0"/>
      <w:marTop w:val="0"/>
      <w:marBottom w:val="0"/>
      <w:divBdr>
        <w:top w:val="none" w:sz="0" w:space="0" w:color="auto"/>
        <w:left w:val="none" w:sz="0" w:space="0" w:color="auto"/>
        <w:bottom w:val="none" w:sz="0" w:space="0" w:color="auto"/>
        <w:right w:val="none" w:sz="0" w:space="0" w:color="auto"/>
      </w:divBdr>
      <w:divsChild>
        <w:div w:id="1313214480">
          <w:marLeft w:val="547"/>
          <w:marRight w:val="0"/>
          <w:marTop w:val="96"/>
          <w:marBottom w:val="0"/>
          <w:divBdr>
            <w:top w:val="none" w:sz="0" w:space="0" w:color="auto"/>
            <w:left w:val="none" w:sz="0" w:space="0" w:color="auto"/>
            <w:bottom w:val="none" w:sz="0" w:space="0" w:color="auto"/>
            <w:right w:val="none" w:sz="0" w:space="0" w:color="auto"/>
          </w:divBdr>
        </w:div>
        <w:div w:id="1506282242">
          <w:marLeft w:val="547"/>
          <w:marRight w:val="0"/>
          <w:marTop w:val="96"/>
          <w:marBottom w:val="0"/>
          <w:divBdr>
            <w:top w:val="none" w:sz="0" w:space="0" w:color="auto"/>
            <w:left w:val="none" w:sz="0" w:space="0" w:color="auto"/>
            <w:bottom w:val="none" w:sz="0" w:space="0" w:color="auto"/>
            <w:right w:val="none" w:sz="0" w:space="0" w:color="auto"/>
          </w:divBdr>
        </w:div>
        <w:div w:id="1892035409">
          <w:marLeft w:val="547"/>
          <w:marRight w:val="0"/>
          <w:marTop w:val="96"/>
          <w:marBottom w:val="0"/>
          <w:divBdr>
            <w:top w:val="none" w:sz="0" w:space="0" w:color="auto"/>
            <w:left w:val="none" w:sz="0" w:space="0" w:color="auto"/>
            <w:bottom w:val="none" w:sz="0" w:space="0" w:color="auto"/>
            <w:right w:val="none" w:sz="0" w:space="0" w:color="auto"/>
          </w:divBdr>
        </w:div>
      </w:divsChild>
    </w:div>
    <w:div w:id="1070158620">
      <w:bodyDiv w:val="1"/>
      <w:marLeft w:val="0"/>
      <w:marRight w:val="0"/>
      <w:marTop w:val="0"/>
      <w:marBottom w:val="0"/>
      <w:divBdr>
        <w:top w:val="none" w:sz="0" w:space="0" w:color="auto"/>
        <w:left w:val="none" w:sz="0" w:space="0" w:color="auto"/>
        <w:bottom w:val="none" w:sz="0" w:space="0" w:color="auto"/>
        <w:right w:val="none" w:sz="0" w:space="0" w:color="auto"/>
      </w:divBdr>
    </w:div>
    <w:div w:id="1163281693">
      <w:bodyDiv w:val="1"/>
      <w:marLeft w:val="0"/>
      <w:marRight w:val="0"/>
      <w:marTop w:val="0"/>
      <w:marBottom w:val="0"/>
      <w:divBdr>
        <w:top w:val="none" w:sz="0" w:space="0" w:color="auto"/>
        <w:left w:val="none" w:sz="0" w:space="0" w:color="auto"/>
        <w:bottom w:val="none" w:sz="0" w:space="0" w:color="auto"/>
        <w:right w:val="none" w:sz="0" w:space="0" w:color="auto"/>
      </w:divBdr>
    </w:div>
    <w:div w:id="1189642227">
      <w:bodyDiv w:val="1"/>
      <w:marLeft w:val="0"/>
      <w:marRight w:val="0"/>
      <w:marTop w:val="0"/>
      <w:marBottom w:val="0"/>
      <w:divBdr>
        <w:top w:val="none" w:sz="0" w:space="0" w:color="auto"/>
        <w:left w:val="none" w:sz="0" w:space="0" w:color="auto"/>
        <w:bottom w:val="none" w:sz="0" w:space="0" w:color="auto"/>
        <w:right w:val="none" w:sz="0" w:space="0" w:color="auto"/>
      </w:divBdr>
    </w:div>
    <w:div w:id="1206213459">
      <w:bodyDiv w:val="1"/>
      <w:marLeft w:val="0"/>
      <w:marRight w:val="0"/>
      <w:marTop w:val="0"/>
      <w:marBottom w:val="0"/>
      <w:divBdr>
        <w:top w:val="none" w:sz="0" w:space="0" w:color="auto"/>
        <w:left w:val="none" w:sz="0" w:space="0" w:color="auto"/>
        <w:bottom w:val="none" w:sz="0" w:space="0" w:color="auto"/>
        <w:right w:val="none" w:sz="0" w:space="0" w:color="auto"/>
      </w:divBdr>
    </w:div>
    <w:div w:id="1281718790">
      <w:bodyDiv w:val="1"/>
      <w:marLeft w:val="0"/>
      <w:marRight w:val="0"/>
      <w:marTop w:val="0"/>
      <w:marBottom w:val="0"/>
      <w:divBdr>
        <w:top w:val="none" w:sz="0" w:space="0" w:color="auto"/>
        <w:left w:val="none" w:sz="0" w:space="0" w:color="auto"/>
        <w:bottom w:val="none" w:sz="0" w:space="0" w:color="auto"/>
        <w:right w:val="none" w:sz="0" w:space="0" w:color="auto"/>
      </w:divBdr>
    </w:div>
    <w:div w:id="1312952915">
      <w:bodyDiv w:val="1"/>
      <w:marLeft w:val="0"/>
      <w:marRight w:val="0"/>
      <w:marTop w:val="0"/>
      <w:marBottom w:val="0"/>
      <w:divBdr>
        <w:top w:val="none" w:sz="0" w:space="0" w:color="auto"/>
        <w:left w:val="none" w:sz="0" w:space="0" w:color="auto"/>
        <w:bottom w:val="none" w:sz="0" w:space="0" w:color="auto"/>
        <w:right w:val="none" w:sz="0" w:space="0" w:color="auto"/>
      </w:divBdr>
      <w:divsChild>
        <w:div w:id="349647615">
          <w:marLeft w:val="0"/>
          <w:marRight w:val="0"/>
          <w:marTop w:val="0"/>
          <w:marBottom w:val="0"/>
          <w:divBdr>
            <w:top w:val="none" w:sz="0" w:space="0" w:color="auto"/>
            <w:left w:val="none" w:sz="0" w:space="0" w:color="auto"/>
            <w:bottom w:val="none" w:sz="0" w:space="0" w:color="auto"/>
            <w:right w:val="none" w:sz="0" w:space="0" w:color="auto"/>
          </w:divBdr>
        </w:div>
        <w:div w:id="372658836">
          <w:marLeft w:val="0"/>
          <w:marRight w:val="0"/>
          <w:marTop w:val="0"/>
          <w:marBottom w:val="0"/>
          <w:divBdr>
            <w:top w:val="none" w:sz="0" w:space="0" w:color="auto"/>
            <w:left w:val="none" w:sz="0" w:space="0" w:color="auto"/>
            <w:bottom w:val="none" w:sz="0" w:space="0" w:color="auto"/>
            <w:right w:val="none" w:sz="0" w:space="0" w:color="auto"/>
          </w:divBdr>
        </w:div>
        <w:div w:id="376854205">
          <w:marLeft w:val="0"/>
          <w:marRight w:val="0"/>
          <w:marTop w:val="0"/>
          <w:marBottom w:val="0"/>
          <w:divBdr>
            <w:top w:val="none" w:sz="0" w:space="0" w:color="auto"/>
            <w:left w:val="none" w:sz="0" w:space="0" w:color="auto"/>
            <w:bottom w:val="none" w:sz="0" w:space="0" w:color="auto"/>
            <w:right w:val="none" w:sz="0" w:space="0" w:color="auto"/>
          </w:divBdr>
        </w:div>
        <w:div w:id="717314960">
          <w:marLeft w:val="0"/>
          <w:marRight w:val="0"/>
          <w:marTop w:val="0"/>
          <w:marBottom w:val="0"/>
          <w:divBdr>
            <w:top w:val="none" w:sz="0" w:space="0" w:color="auto"/>
            <w:left w:val="none" w:sz="0" w:space="0" w:color="auto"/>
            <w:bottom w:val="none" w:sz="0" w:space="0" w:color="auto"/>
            <w:right w:val="none" w:sz="0" w:space="0" w:color="auto"/>
          </w:divBdr>
        </w:div>
        <w:div w:id="717634212">
          <w:marLeft w:val="0"/>
          <w:marRight w:val="0"/>
          <w:marTop w:val="0"/>
          <w:marBottom w:val="0"/>
          <w:divBdr>
            <w:top w:val="none" w:sz="0" w:space="0" w:color="auto"/>
            <w:left w:val="none" w:sz="0" w:space="0" w:color="auto"/>
            <w:bottom w:val="none" w:sz="0" w:space="0" w:color="auto"/>
            <w:right w:val="none" w:sz="0" w:space="0" w:color="auto"/>
          </w:divBdr>
        </w:div>
        <w:div w:id="827474197">
          <w:marLeft w:val="0"/>
          <w:marRight w:val="0"/>
          <w:marTop w:val="0"/>
          <w:marBottom w:val="0"/>
          <w:divBdr>
            <w:top w:val="none" w:sz="0" w:space="0" w:color="auto"/>
            <w:left w:val="none" w:sz="0" w:space="0" w:color="auto"/>
            <w:bottom w:val="none" w:sz="0" w:space="0" w:color="auto"/>
            <w:right w:val="none" w:sz="0" w:space="0" w:color="auto"/>
          </w:divBdr>
        </w:div>
        <w:div w:id="1148204045">
          <w:marLeft w:val="0"/>
          <w:marRight w:val="0"/>
          <w:marTop w:val="0"/>
          <w:marBottom w:val="0"/>
          <w:divBdr>
            <w:top w:val="none" w:sz="0" w:space="0" w:color="auto"/>
            <w:left w:val="none" w:sz="0" w:space="0" w:color="auto"/>
            <w:bottom w:val="none" w:sz="0" w:space="0" w:color="auto"/>
            <w:right w:val="none" w:sz="0" w:space="0" w:color="auto"/>
          </w:divBdr>
        </w:div>
        <w:div w:id="1185629288">
          <w:marLeft w:val="0"/>
          <w:marRight w:val="0"/>
          <w:marTop w:val="0"/>
          <w:marBottom w:val="0"/>
          <w:divBdr>
            <w:top w:val="none" w:sz="0" w:space="0" w:color="auto"/>
            <w:left w:val="none" w:sz="0" w:space="0" w:color="auto"/>
            <w:bottom w:val="none" w:sz="0" w:space="0" w:color="auto"/>
            <w:right w:val="none" w:sz="0" w:space="0" w:color="auto"/>
          </w:divBdr>
        </w:div>
        <w:div w:id="1386640838">
          <w:marLeft w:val="0"/>
          <w:marRight w:val="0"/>
          <w:marTop w:val="0"/>
          <w:marBottom w:val="0"/>
          <w:divBdr>
            <w:top w:val="none" w:sz="0" w:space="0" w:color="auto"/>
            <w:left w:val="none" w:sz="0" w:space="0" w:color="auto"/>
            <w:bottom w:val="none" w:sz="0" w:space="0" w:color="auto"/>
            <w:right w:val="none" w:sz="0" w:space="0" w:color="auto"/>
          </w:divBdr>
        </w:div>
        <w:div w:id="1496647560">
          <w:marLeft w:val="0"/>
          <w:marRight w:val="0"/>
          <w:marTop w:val="0"/>
          <w:marBottom w:val="0"/>
          <w:divBdr>
            <w:top w:val="none" w:sz="0" w:space="0" w:color="auto"/>
            <w:left w:val="none" w:sz="0" w:space="0" w:color="auto"/>
            <w:bottom w:val="none" w:sz="0" w:space="0" w:color="auto"/>
            <w:right w:val="none" w:sz="0" w:space="0" w:color="auto"/>
          </w:divBdr>
        </w:div>
        <w:div w:id="1582907774">
          <w:marLeft w:val="0"/>
          <w:marRight w:val="0"/>
          <w:marTop w:val="0"/>
          <w:marBottom w:val="0"/>
          <w:divBdr>
            <w:top w:val="none" w:sz="0" w:space="0" w:color="auto"/>
            <w:left w:val="none" w:sz="0" w:space="0" w:color="auto"/>
            <w:bottom w:val="none" w:sz="0" w:space="0" w:color="auto"/>
            <w:right w:val="none" w:sz="0" w:space="0" w:color="auto"/>
          </w:divBdr>
        </w:div>
        <w:div w:id="1823160859">
          <w:marLeft w:val="0"/>
          <w:marRight w:val="0"/>
          <w:marTop w:val="0"/>
          <w:marBottom w:val="0"/>
          <w:divBdr>
            <w:top w:val="none" w:sz="0" w:space="0" w:color="auto"/>
            <w:left w:val="none" w:sz="0" w:space="0" w:color="auto"/>
            <w:bottom w:val="none" w:sz="0" w:space="0" w:color="auto"/>
            <w:right w:val="none" w:sz="0" w:space="0" w:color="auto"/>
          </w:divBdr>
        </w:div>
        <w:div w:id="2002342565">
          <w:marLeft w:val="0"/>
          <w:marRight w:val="0"/>
          <w:marTop w:val="0"/>
          <w:marBottom w:val="0"/>
          <w:divBdr>
            <w:top w:val="none" w:sz="0" w:space="0" w:color="auto"/>
            <w:left w:val="none" w:sz="0" w:space="0" w:color="auto"/>
            <w:bottom w:val="none" w:sz="0" w:space="0" w:color="auto"/>
            <w:right w:val="none" w:sz="0" w:space="0" w:color="auto"/>
          </w:divBdr>
        </w:div>
      </w:divsChild>
    </w:div>
    <w:div w:id="1345865129">
      <w:bodyDiv w:val="1"/>
      <w:marLeft w:val="0"/>
      <w:marRight w:val="0"/>
      <w:marTop w:val="0"/>
      <w:marBottom w:val="0"/>
      <w:divBdr>
        <w:top w:val="none" w:sz="0" w:space="0" w:color="auto"/>
        <w:left w:val="none" w:sz="0" w:space="0" w:color="auto"/>
        <w:bottom w:val="none" w:sz="0" w:space="0" w:color="auto"/>
        <w:right w:val="none" w:sz="0" w:space="0" w:color="auto"/>
      </w:divBdr>
      <w:divsChild>
        <w:div w:id="878005298">
          <w:marLeft w:val="547"/>
          <w:marRight w:val="0"/>
          <w:marTop w:val="96"/>
          <w:marBottom w:val="0"/>
          <w:divBdr>
            <w:top w:val="none" w:sz="0" w:space="0" w:color="auto"/>
            <w:left w:val="none" w:sz="0" w:space="0" w:color="auto"/>
            <w:bottom w:val="none" w:sz="0" w:space="0" w:color="auto"/>
            <w:right w:val="none" w:sz="0" w:space="0" w:color="auto"/>
          </w:divBdr>
        </w:div>
        <w:div w:id="452407473">
          <w:marLeft w:val="547"/>
          <w:marRight w:val="0"/>
          <w:marTop w:val="96"/>
          <w:marBottom w:val="0"/>
          <w:divBdr>
            <w:top w:val="none" w:sz="0" w:space="0" w:color="auto"/>
            <w:left w:val="none" w:sz="0" w:space="0" w:color="auto"/>
            <w:bottom w:val="none" w:sz="0" w:space="0" w:color="auto"/>
            <w:right w:val="none" w:sz="0" w:space="0" w:color="auto"/>
          </w:divBdr>
        </w:div>
        <w:div w:id="699430749">
          <w:marLeft w:val="547"/>
          <w:marRight w:val="0"/>
          <w:marTop w:val="96"/>
          <w:marBottom w:val="0"/>
          <w:divBdr>
            <w:top w:val="none" w:sz="0" w:space="0" w:color="auto"/>
            <w:left w:val="none" w:sz="0" w:space="0" w:color="auto"/>
            <w:bottom w:val="none" w:sz="0" w:space="0" w:color="auto"/>
            <w:right w:val="none" w:sz="0" w:space="0" w:color="auto"/>
          </w:divBdr>
        </w:div>
      </w:divsChild>
    </w:div>
    <w:div w:id="1529484604">
      <w:bodyDiv w:val="1"/>
      <w:marLeft w:val="0"/>
      <w:marRight w:val="0"/>
      <w:marTop w:val="0"/>
      <w:marBottom w:val="0"/>
      <w:divBdr>
        <w:top w:val="none" w:sz="0" w:space="0" w:color="auto"/>
        <w:left w:val="none" w:sz="0" w:space="0" w:color="auto"/>
        <w:bottom w:val="none" w:sz="0" w:space="0" w:color="auto"/>
        <w:right w:val="none" w:sz="0" w:space="0" w:color="auto"/>
      </w:divBdr>
    </w:div>
    <w:div w:id="1553081799">
      <w:bodyDiv w:val="1"/>
      <w:marLeft w:val="0"/>
      <w:marRight w:val="0"/>
      <w:marTop w:val="0"/>
      <w:marBottom w:val="0"/>
      <w:divBdr>
        <w:top w:val="none" w:sz="0" w:space="0" w:color="auto"/>
        <w:left w:val="none" w:sz="0" w:space="0" w:color="auto"/>
        <w:bottom w:val="none" w:sz="0" w:space="0" w:color="auto"/>
        <w:right w:val="none" w:sz="0" w:space="0" w:color="auto"/>
      </w:divBdr>
      <w:divsChild>
        <w:div w:id="999768922">
          <w:marLeft w:val="547"/>
          <w:marRight w:val="0"/>
          <w:marTop w:val="96"/>
          <w:marBottom w:val="0"/>
          <w:divBdr>
            <w:top w:val="none" w:sz="0" w:space="0" w:color="auto"/>
            <w:left w:val="none" w:sz="0" w:space="0" w:color="auto"/>
            <w:bottom w:val="none" w:sz="0" w:space="0" w:color="auto"/>
            <w:right w:val="none" w:sz="0" w:space="0" w:color="auto"/>
          </w:divBdr>
        </w:div>
        <w:div w:id="743456731">
          <w:marLeft w:val="547"/>
          <w:marRight w:val="0"/>
          <w:marTop w:val="96"/>
          <w:marBottom w:val="0"/>
          <w:divBdr>
            <w:top w:val="none" w:sz="0" w:space="0" w:color="auto"/>
            <w:left w:val="none" w:sz="0" w:space="0" w:color="auto"/>
            <w:bottom w:val="none" w:sz="0" w:space="0" w:color="auto"/>
            <w:right w:val="none" w:sz="0" w:space="0" w:color="auto"/>
          </w:divBdr>
        </w:div>
        <w:div w:id="1132821375">
          <w:marLeft w:val="547"/>
          <w:marRight w:val="0"/>
          <w:marTop w:val="96"/>
          <w:marBottom w:val="0"/>
          <w:divBdr>
            <w:top w:val="none" w:sz="0" w:space="0" w:color="auto"/>
            <w:left w:val="none" w:sz="0" w:space="0" w:color="auto"/>
            <w:bottom w:val="none" w:sz="0" w:space="0" w:color="auto"/>
            <w:right w:val="none" w:sz="0" w:space="0" w:color="auto"/>
          </w:divBdr>
        </w:div>
      </w:divsChild>
    </w:div>
    <w:div w:id="1576822115">
      <w:bodyDiv w:val="1"/>
      <w:marLeft w:val="0"/>
      <w:marRight w:val="0"/>
      <w:marTop w:val="0"/>
      <w:marBottom w:val="0"/>
      <w:divBdr>
        <w:top w:val="none" w:sz="0" w:space="0" w:color="auto"/>
        <w:left w:val="none" w:sz="0" w:space="0" w:color="auto"/>
        <w:bottom w:val="none" w:sz="0" w:space="0" w:color="auto"/>
        <w:right w:val="none" w:sz="0" w:space="0" w:color="auto"/>
      </w:divBdr>
    </w:div>
    <w:div w:id="1592200434">
      <w:bodyDiv w:val="1"/>
      <w:marLeft w:val="0"/>
      <w:marRight w:val="0"/>
      <w:marTop w:val="0"/>
      <w:marBottom w:val="0"/>
      <w:divBdr>
        <w:top w:val="none" w:sz="0" w:space="0" w:color="auto"/>
        <w:left w:val="none" w:sz="0" w:space="0" w:color="auto"/>
        <w:bottom w:val="none" w:sz="0" w:space="0" w:color="auto"/>
        <w:right w:val="none" w:sz="0" w:space="0" w:color="auto"/>
      </w:divBdr>
    </w:div>
    <w:div w:id="1617953265">
      <w:bodyDiv w:val="1"/>
      <w:marLeft w:val="0"/>
      <w:marRight w:val="0"/>
      <w:marTop w:val="0"/>
      <w:marBottom w:val="0"/>
      <w:divBdr>
        <w:top w:val="none" w:sz="0" w:space="0" w:color="auto"/>
        <w:left w:val="none" w:sz="0" w:space="0" w:color="auto"/>
        <w:bottom w:val="none" w:sz="0" w:space="0" w:color="auto"/>
        <w:right w:val="none" w:sz="0" w:space="0" w:color="auto"/>
      </w:divBdr>
      <w:divsChild>
        <w:div w:id="160319193">
          <w:marLeft w:val="547"/>
          <w:marRight w:val="0"/>
          <w:marTop w:val="96"/>
          <w:marBottom w:val="0"/>
          <w:divBdr>
            <w:top w:val="none" w:sz="0" w:space="0" w:color="auto"/>
            <w:left w:val="none" w:sz="0" w:space="0" w:color="auto"/>
            <w:bottom w:val="none" w:sz="0" w:space="0" w:color="auto"/>
            <w:right w:val="none" w:sz="0" w:space="0" w:color="auto"/>
          </w:divBdr>
        </w:div>
        <w:div w:id="546336463">
          <w:marLeft w:val="547"/>
          <w:marRight w:val="0"/>
          <w:marTop w:val="96"/>
          <w:marBottom w:val="0"/>
          <w:divBdr>
            <w:top w:val="none" w:sz="0" w:space="0" w:color="auto"/>
            <w:left w:val="none" w:sz="0" w:space="0" w:color="auto"/>
            <w:bottom w:val="none" w:sz="0" w:space="0" w:color="auto"/>
            <w:right w:val="none" w:sz="0" w:space="0" w:color="auto"/>
          </w:divBdr>
        </w:div>
        <w:div w:id="928931939">
          <w:marLeft w:val="547"/>
          <w:marRight w:val="0"/>
          <w:marTop w:val="96"/>
          <w:marBottom w:val="0"/>
          <w:divBdr>
            <w:top w:val="none" w:sz="0" w:space="0" w:color="auto"/>
            <w:left w:val="none" w:sz="0" w:space="0" w:color="auto"/>
            <w:bottom w:val="none" w:sz="0" w:space="0" w:color="auto"/>
            <w:right w:val="none" w:sz="0" w:space="0" w:color="auto"/>
          </w:divBdr>
        </w:div>
      </w:divsChild>
    </w:div>
    <w:div w:id="1621569625">
      <w:bodyDiv w:val="1"/>
      <w:marLeft w:val="0"/>
      <w:marRight w:val="0"/>
      <w:marTop w:val="0"/>
      <w:marBottom w:val="0"/>
      <w:divBdr>
        <w:top w:val="none" w:sz="0" w:space="0" w:color="auto"/>
        <w:left w:val="none" w:sz="0" w:space="0" w:color="auto"/>
        <w:bottom w:val="none" w:sz="0" w:space="0" w:color="auto"/>
        <w:right w:val="none" w:sz="0" w:space="0" w:color="auto"/>
      </w:divBdr>
    </w:div>
    <w:div w:id="1638148604">
      <w:bodyDiv w:val="1"/>
      <w:marLeft w:val="0"/>
      <w:marRight w:val="0"/>
      <w:marTop w:val="0"/>
      <w:marBottom w:val="0"/>
      <w:divBdr>
        <w:top w:val="none" w:sz="0" w:space="0" w:color="auto"/>
        <w:left w:val="none" w:sz="0" w:space="0" w:color="auto"/>
        <w:bottom w:val="none" w:sz="0" w:space="0" w:color="auto"/>
        <w:right w:val="none" w:sz="0" w:space="0" w:color="auto"/>
      </w:divBdr>
    </w:div>
    <w:div w:id="1645085889">
      <w:bodyDiv w:val="1"/>
      <w:marLeft w:val="0"/>
      <w:marRight w:val="0"/>
      <w:marTop w:val="0"/>
      <w:marBottom w:val="0"/>
      <w:divBdr>
        <w:top w:val="none" w:sz="0" w:space="0" w:color="auto"/>
        <w:left w:val="none" w:sz="0" w:space="0" w:color="auto"/>
        <w:bottom w:val="none" w:sz="0" w:space="0" w:color="auto"/>
        <w:right w:val="none" w:sz="0" w:space="0" w:color="auto"/>
      </w:divBdr>
    </w:div>
    <w:div w:id="1836995891">
      <w:bodyDiv w:val="1"/>
      <w:marLeft w:val="0"/>
      <w:marRight w:val="0"/>
      <w:marTop w:val="0"/>
      <w:marBottom w:val="0"/>
      <w:divBdr>
        <w:top w:val="none" w:sz="0" w:space="0" w:color="auto"/>
        <w:left w:val="none" w:sz="0" w:space="0" w:color="auto"/>
        <w:bottom w:val="none" w:sz="0" w:space="0" w:color="auto"/>
        <w:right w:val="none" w:sz="0" w:space="0" w:color="auto"/>
      </w:divBdr>
    </w:div>
    <w:div w:id="1844776693">
      <w:bodyDiv w:val="1"/>
      <w:marLeft w:val="0"/>
      <w:marRight w:val="0"/>
      <w:marTop w:val="0"/>
      <w:marBottom w:val="0"/>
      <w:divBdr>
        <w:top w:val="none" w:sz="0" w:space="0" w:color="auto"/>
        <w:left w:val="none" w:sz="0" w:space="0" w:color="auto"/>
        <w:bottom w:val="none" w:sz="0" w:space="0" w:color="auto"/>
        <w:right w:val="none" w:sz="0" w:space="0" w:color="auto"/>
      </w:divBdr>
    </w:div>
    <w:div w:id="1869946878">
      <w:bodyDiv w:val="1"/>
      <w:marLeft w:val="0"/>
      <w:marRight w:val="0"/>
      <w:marTop w:val="0"/>
      <w:marBottom w:val="0"/>
      <w:divBdr>
        <w:top w:val="none" w:sz="0" w:space="0" w:color="auto"/>
        <w:left w:val="none" w:sz="0" w:space="0" w:color="auto"/>
        <w:bottom w:val="none" w:sz="0" w:space="0" w:color="auto"/>
        <w:right w:val="none" w:sz="0" w:space="0" w:color="auto"/>
      </w:divBdr>
    </w:div>
    <w:div w:id="1884905743">
      <w:bodyDiv w:val="1"/>
      <w:marLeft w:val="0"/>
      <w:marRight w:val="0"/>
      <w:marTop w:val="0"/>
      <w:marBottom w:val="0"/>
      <w:divBdr>
        <w:top w:val="none" w:sz="0" w:space="0" w:color="auto"/>
        <w:left w:val="none" w:sz="0" w:space="0" w:color="auto"/>
        <w:bottom w:val="none" w:sz="0" w:space="0" w:color="auto"/>
        <w:right w:val="none" w:sz="0" w:space="0" w:color="auto"/>
      </w:divBdr>
    </w:div>
    <w:div w:id="2054187213">
      <w:bodyDiv w:val="1"/>
      <w:marLeft w:val="0"/>
      <w:marRight w:val="0"/>
      <w:marTop w:val="0"/>
      <w:marBottom w:val="0"/>
      <w:divBdr>
        <w:top w:val="none" w:sz="0" w:space="0" w:color="auto"/>
        <w:left w:val="none" w:sz="0" w:space="0" w:color="auto"/>
        <w:bottom w:val="none" w:sz="0" w:space="0" w:color="auto"/>
        <w:right w:val="none" w:sz="0" w:space="0" w:color="auto"/>
      </w:divBdr>
    </w:div>
    <w:div w:id="2104839404">
      <w:bodyDiv w:val="1"/>
      <w:marLeft w:val="0"/>
      <w:marRight w:val="0"/>
      <w:marTop w:val="0"/>
      <w:marBottom w:val="0"/>
      <w:divBdr>
        <w:top w:val="none" w:sz="0" w:space="0" w:color="auto"/>
        <w:left w:val="none" w:sz="0" w:space="0" w:color="auto"/>
        <w:bottom w:val="none" w:sz="0" w:space="0" w:color="auto"/>
        <w:right w:val="none" w:sz="0" w:space="0" w:color="auto"/>
      </w:divBdr>
    </w:div>
    <w:div w:id="21328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C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4B55C-1B73-4DCA-A097-323DFDA8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CDM.dot</Template>
  <TotalTime>38</TotalTime>
  <Pages>7</Pages>
  <Words>1115</Words>
  <Characters>6359</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SDM-PM011</vt:lpstr>
    </vt:vector>
  </TitlesOfParts>
  <Company>Nextel Corporation</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SDM-PM011</dc:title>
  <dc:subject>Meeting Minutes</dc:subject>
  <dc:creator>PCTech</dc:creator>
  <dc:description>V 2 - dated 03-06-01_x000d_
  [Minor edits &amp; renames template]_x000d_
V 1 - dated 12-15-99_x000d_
  [Initial Document]</dc:description>
  <cp:lastModifiedBy>PCTech</cp:lastModifiedBy>
  <cp:revision>9</cp:revision>
  <cp:lastPrinted>2009-01-27T17:51:00Z</cp:lastPrinted>
  <dcterms:created xsi:type="dcterms:W3CDTF">2014-04-29T15:50:00Z</dcterms:created>
  <dcterms:modified xsi:type="dcterms:W3CDTF">2014-05-27T14:40:00Z</dcterms:modified>
  <cp:category>SDM Template</cp:category>
</cp:coreProperties>
</file>