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B19" w:rsidRDefault="00BE4B19" w:rsidP="00BE4B19">
      <w:pPr>
        <w:jc w:val="center"/>
        <w:rPr>
          <w:b/>
          <w:sz w:val="28"/>
        </w:rPr>
      </w:pPr>
      <w:r>
        <w:rPr>
          <w:b/>
          <w:sz w:val="28"/>
        </w:rPr>
        <w:t>North American Numbering Council</w:t>
      </w:r>
    </w:p>
    <w:p w:rsidR="00BE4B19" w:rsidRDefault="00BE4B19" w:rsidP="00BE4B19">
      <w:pPr>
        <w:jc w:val="center"/>
      </w:pPr>
      <w:r>
        <w:t>Numbering Oversight Working Group</w:t>
      </w:r>
    </w:p>
    <w:p w:rsidR="00BE4B19" w:rsidRDefault="00BE4B19" w:rsidP="00BE4B19">
      <w:bookmarkStart w:id="0" w:name="_GoBack"/>
      <w:bookmarkEnd w:id="0"/>
    </w:p>
    <w:p w:rsidR="00BE4B19" w:rsidRDefault="00BE4B19" w:rsidP="00BE4B19"/>
    <w:p w:rsidR="00BE4B19" w:rsidRDefault="00BE4B19" w:rsidP="00BE4B19"/>
    <w:p w:rsidR="00BE4B19" w:rsidRDefault="006E10BE" w:rsidP="00BE4B19">
      <w:r>
        <w:t xml:space="preserve">November </w:t>
      </w:r>
      <w:r w:rsidR="00C43C3A">
        <w:t>28</w:t>
      </w:r>
      <w:r w:rsidR="00BE4B19">
        <w:t>, 2012</w:t>
      </w:r>
    </w:p>
    <w:p w:rsidR="00BE4B19" w:rsidRDefault="00BE4B19" w:rsidP="00BE4B19"/>
    <w:p w:rsidR="00BE4B19" w:rsidRDefault="00BE4B19" w:rsidP="00BE4B19">
      <w:r>
        <w:t>Honorable Betty Ann Kane</w:t>
      </w:r>
    </w:p>
    <w:p w:rsidR="00BE4B19" w:rsidRDefault="00BE4B19" w:rsidP="00BE4B19">
      <w:r>
        <w:t>NANC Chairman</w:t>
      </w:r>
    </w:p>
    <w:p w:rsidR="00BE4B19" w:rsidRDefault="00BE4B19" w:rsidP="00BE4B19">
      <w:pPr>
        <w:keepNext/>
        <w:keepLines/>
        <w:tabs>
          <w:tab w:val="left" w:pos="-1440"/>
        </w:tabs>
        <w:ind w:left="720" w:hanging="720"/>
      </w:pPr>
      <w:smartTag w:uri="urn:schemas-microsoft-com:office:smarttags" w:element="Street">
        <w:smartTag w:uri="urn:schemas-microsoft-com:office:smarttags" w:element="address">
          <w:r>
            <w:t>1333 H Street, N.W.</w:t>
          </w:r>
        </w:smartTag>
      </w:smartTag>
      <w:r>
        <w:t xml:space="preserve">, </w:t>
      </w:r>
      <w:smartTag w:uri="urn:schemas-microsoft-com:office:smarttags" w:element="place">
        <w:smartTag w:uri="urn:schemas-microsoft-com:office:smarttags" w:element="PlaceName">
          <w:r>
            <w:t>West</w:t>
          </w:r>
        </w:smartTag>
        <w:r>
          <w:t xml:space="preserve"> </w:t>
        </w:r>
        <w:smartTag w:uri="urn:schemas-microsoft-com:office:smarttags" w:element="PlaceType">
          <w:r>
            <w:t>Tower</w:t>
          </w:r>
        </w:smartTag>
      </w:smartTag>
      <w:r>
        <w:t xml:space="preserve"> 7</w:t>
      </w:r>
      <w:r w:rsidRPr="005139D4">
        <w:t>th</w:t>
      </w:r>
      <w:r>
        <w:t xml:space="preserve"> Floor</w:t>
      </w:r>
    </w:p>
    <w:p w:rsidR="00BE4B19" w:rsidRDefault="00BE4B19" w:rsidP="00BE4B19">
      <w:pPr>
        <w:keepNext/>
        <w:keepLines/>
        <w:tabs>
          <w:tab w:val="left" w:pos="-1440"/>
        </w:tabs>
        <w:ind w:left="720" w:hanging="720"/>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20005</w:t>
          </w:r>
        </w:smartTag>
      </w:smartTag>
    </w:p>
    <w:p w:rsidR="00BE4B19" w:rsidRDefault="00BE4B19" w:rsidP="00BE4B19"/>
    <w:p w:rsidR="00BE4B19" w:rsidRDefault="00BE4B19" w:rsidP="00BE4B19">
      <w:pPr>
        <w:pStyle w:val="Heading1"/>
      </w:pPr>
      <w:r>
        <w:t>RE: NOWG Proposal for a Consolidated Numbering Administrator Contract - for NANC Distribution</w:t>
      </w:r>
    </w:p>
    <w:p w:rsidR="00BE4B19" w:rsidRDefault="00BE4B19" w:rsidP="00BE4B19"/>
    <w:p w:rsidR="00BE4B19" w:rsidRDefault="00BE4B19" w:rsidP="00BE4B19">
      <w:r>
        <w:t>Dear Madam Chair,</w:t>
      </w:r>
    </w:p>
    <w:p w:rsidR="00BE4B19" w:rsidRDefault="00BE4B19" w:rsidP="00BE4B19"/>
    <w:p w:rsidR="00440234" w:rsidRDefault="001456A8" w:rsidP="00BE4B19">
      <w:r>
        <w:t xml:space="preserve">During recent NANC meetings, </w:t>
      </w:r>
      <w:r>
        <w:rPr>
          <w:iCs/>
        </w:rPr>
        <w:t>the</w:t>
      </w:r>
      <w:r w:rsidRPr="001456A8">
        <w:t xml:space="preserve"> </w:t>
      </w:r>
      <w:r>
        <w:t>Numbering Oversight Working Group (NOWG)</w:t>
      </w:r>
      <w:r>
        <w:rPr>
          <w:iCs/>
        </w:rPr>
        <w:t xml:space="preserve"> </w:t>
      </w:r>
      <w:r>
        <w:t xml:space="preserve">obtained the NANC’s approval to conduct an </w:t>
      </w:r>
      <w:r w:rsidRPr="00985193">
        <w:t xml:space="preserve">evaluation of the benefits </w:t>
      </w:r>
      <w:r>
        <w:t>and</w:t>
      </w:r>
      <w:r w:rsidRPr="00985193">
        <w:t xml:space="preserve"> risks of consolid</w:t>
      </w:r>
      <w:r w:rsidR="006863C6">
        <w:t>ating</w:t>
      </w:r>
      <w:r w:rsidRPr="00985193">
        <w:t xml:space="preserve"> the </w:t>
      </w:r>
      <w:r w:rsidR="006863C6">
        <w:t xml:space="preserve">contracts of the </w:t>
      </w:r>
      <w:r w:rsidRPr="0000686B">
        <w:t xml:space="preserve">North American Numbering Plan Administrator </w:t>
      </w:r>
      <w:r w:rsidRPr="0000686B">
        <w:rPr>
          <w:iCs/>
        </w:rPr>
        <w:t>(NANPA)</w:t>
      </w:r>
      <w:r>
        <w:rPr>
          <w:iCs/>
        </w:rPr>
        <w:t xml:space="preserve"> and the Pooling Administrator (PA</w:t>
      </w:r>
      <w:r w:rsidR="00E1733A">
        <w:rPr>
          <w:iCs/>
        </w:rPr>
        <w:t xml:space="preserve">).  </w:t>
      </w:r>
      <w:r w:rsidR="00034A82">
        <w:rPr>
          <w:iCs/>
        </w:rPr>
        <w:t xml:space="preserve">The NOWG proposed this idea to the NANC because </w:t>
      </w:r>
      <w:r>
        <w:t>our role as the oversight committee for the</w:t>
      </w:r>
      <w:r w:rsidR="006863C6">
        <w:t xml:space="preserve"> NANPA and the PA</w:t>
      </w:r>
      <w:r>
        <w:rPr>
          <w:iCs/>
        </w:rPr>
        <w:t xml:space="preserve"> </w:t>
      </w:r>
      <w:r w:rsidR="00E1733A">
        <w:rPr>
          <w:iCs/>
        </w:rPr>
        <w:t>put</w:t>
      </w:r>
      <w:r w:rsidR="00AF4530">
        <w:rPr>
          <w:iCs/>
        </w:rPr>
        <w:t>s</w:t>
      </w:r>
      <w:r w:rsidR="00E1733A">
        <w:rPr>
          <w:iCs/>
        </w:rPr>
        <w:t xml:space="preserve"> </w:t>
      </w:r>
      <w:r w:rsidR="006863C6">
        <w:rPr>
          <w:iCs/>
        </w:rPr>
        <w:t xml:space="preserve">the NOWG </w:t>
      </w:r>
      <w:r>
        <w:rPr>
          <w:iCs/>
        </w:rPr>
        <w:t xml:space="preserve">in a </w:t>
      </w:r>
      <w:r w:rsidR="00E1733A">
        <w:rPr>
          <w:iCs/>
        </w:rPr>
        <w:t xml:space="preserve">unique </w:t>
      </w:r>
      <w:r>
        <w:rPr>
          <w:iCs/>
        </w:rPr>
        <w:t xml:space="preserve">position to observe redundancies that </w:t>
      </w:r>
      <w:r w:rsidR="00034A82">
        <w:rPr>
          <w:iCs/>
        </w:rPr>
        <w:t xml:space="preserve">we believed </w:t>
      </w:r>
      <w:r w:rsidR="00E1733A">
        <w:rPr>
          <w:iCs/>
        </w:rPr>
        <w:t>could possibly</w:t>
      </w:r>
      <w:r>
        <w:rPr>
          <w:iCs/>
        </w:rPr>
        <w:t xml:space="preserve"> be eliminated by combining the two contracts into one</w:t>
      </w:r>
      <w:r w:rsidR="006863C6">
        <w:rPr>
          <w:iCs/>
        </w:rPr>
        <w:t xml:space="preserve">.  </w:t>
      </w:r>
      <w:r w:rsidR="00431370">
        <w:rPr>
          <w:iCs/>
        </w:rPr>
        <w:t xml:space="preserve">Our interest in </w:t>
      </w:r>
      <w:r w:rsidR="00C10B8F">
        <w:rPr>
          <w:iCs/>
        </w:rPr>
        <w:t xml:space="preserve">conducting this exercise </w:t>
      </w:r>
      <w:r w:rsidR="005A4570">
        <w:rPr>
          <w:iCs/>
        </w:rPr>
        <w:t xml:space="preserve">was not due to </w:t>
      </w:r>
      <w:r w:rsidR="007C3C96">
        <w:rPr>
          <w:iCs/>
        </w:rPr>
        <w:t>any</w:t>
      </w:r>
      <w:r w:rsidR="006863C6">
        <w:rPr>
          <w:iCs/>
        </w:rPr>
        <w:t xml:space="preserve"> dissatisfaction with the performance of the </w:t>
      </w:r>
      <w:r w:rsidR="00FC087A">
        <w:rPr>
          <w:iCs/>
        </w:rPr>
        <w:t xml:space="preserve">current </w:t>
      </w:r>
      <w:r w:rsidR="00F21562">
        <w:rPr>
          <w:iCs/>
        </w:rPr>
        <w:t>administrators</w:t>
      </w:r>
      <w:r w:rsidR="000838B1">
        <w:rPr>
          <w:iCs/>
        </w:rPr>
        <w:t xml:space="preserve">, but </w:t>
      </w:r>
      <w:r w:rsidR="00C515CA">
        <w:rPr>
          <w:iCs/>
        </w:rPr>
        <w:t xml:space="preserve">was </w:t>
      </w:r>
      <w:r w:rsidR="00AF4530">
        <w:rPr>
          <w:iCs/>
        </w:rPr>
        <w:t xml:space="preserve">motivated by the desire to explore efficiencies that may be </w:t>
      </w:r>
      <w:r w:rsidR="00E1733A">
        <w:rPr>
          <w:iCs/>
        </w:rPr>
        <w:t>gained by one unified contract</w:t>
      </w:r>
      <w:r w:rsidR="007F76AE">
        <w:t>.</w:t>
      </w:r>
    </w:p>
    <w:p w:rsidR="00D525BA" w:rsidRDefault="00D525BA" w:rsidP="00BE4B19"/>
    <w:p w:rsidR="00D525BA" w:rsidRDefault="00D525BA" w:rsidP="00BE4B19">
      <w:pPr>
        <w:rPr>
          <w:iCs/>
        </w:rPr>
      </w:pPr>
      <w:r>
        <w:t xml:space="preserve">Additionally, </w:t>
      </w:r>
      <w:r w:rsidR="00260039">
        <w:t xml:space="preserve">as shown below, </w:t>
      </w:r>
      <w:r>
        <w:t>the FCC</w:t>
      </w:r>
      <w:r w:rsidR="00A70AAB">
        <w:t>’s</w:t>
      </w:r>
      <w:r>
        <w:t xml:space="preserve"> </w:t>
      </w:r>
      <w:r w:rsidR="00EC0CD3">
        <w:t xml:space="preserve">Numbering Resource Optimization </w:t>
      </w:r>
      <w:r>
        <w:t xml:space="preserve">Order </w:t>
      </w:r>
      <w:r w:rsidR="00EC0CD3">
        <w:t xml:space="preserve">(CC Docket </w:t>
      </w:r>
      <w:r w:rsidR="00E21BDC">
        <w:t xml:space="preserve">No. </w:t>
      </w:r>
      <w:r w:rsidR="003B663A">
        <w:t>99-200)</w:t>
      </w:r>
      <w:r w:rsidR="00EC0CD3">
        <w:t xml:space="preserve"> </w:t>
      </w:r>
      <w:r>
        <w:t xml:space="preserve">which established Pooling Administration in </w:t>
      </w:r>
      <w:proofErr w:type="gramStart"/>
      <w:r w:rsidR="00EC0CD3">
        <w:t>2000,</w:t>
      </w:r>
      <w:proofErr w:type="gramEnd"/>
      <w:r>
        <w:t xml:space="preserve"> recognized that there may be a benefit to looking at this issue in the future.</w:t>
      </w:r>
    </w:p>
    <w:p w:rsidR="00C46A7E" w:rsidRDefault="00C46A7E" w:rsidP="00BE4B19"/>
    <w:p w:rsidR="00D525BA" w:rsidRDefault="00D525BA" w:rsidP="00D525BA">
      <w:pPr>
        <w:ind w:left="720"/>
      </w:pPr>
      <w:r>
        <w:t>In FCC 00-104, paragraph 152, the FCC stated:</w:t>
      </w:r>
    </w:p>
    <w:p w:rsidR="00D525BA" w:rsidRDefault="00D525BA" w:rsidP="00D525BA">
      <w:pPr>
        <w:ind w:left="720"/>
      </w:pPr>
    </w:p>
    <w:p w:rsidR="00D525BA" w:rsidRPr="005C5AE7" w:rsidRDefault="00D525BA" w:rsidP="00D525BA">
      <w:pPr>
        <w:ind w:left="720"/>
      </w:pPr>
      <w:r>
        <w:t>152. We acknowledge that it may be desirable in the future to link the thousands-block number pooling administration and central office code administration duties to take advantage of any synergies that may exist between thes</w:t>
      </w:r>
      <w:r w:rsidR="00987AEC">
        <w:t>e functions.</w:t>
      </w:r>
    </w:p>
    <w:p w:rsidR="00D525BA" w:rsidRDefault="00D525BA" w:rsidP="00BE4B19"/>
    <w:p w:rsidR="0049006B" w:rsidRDefault="001B5A88" w:rsidP="001B5A88">
      <w:r w:rsidRPr="00FF68F4">
        <w:t xml:space="preserve">The NOWG held </w:t>
      </w:r>
      <w:r>
        <w:t>several</w:t>
      </w:r>
      <w:r w:rsidRPr="00FF68F4">
        <w:t xml:space="preserve"> sessions to discuss con</w:t>
      </w:r>
      <w:r>
        <w:t>solidation of the NANPA and PA administrator c</w:t>
      </w:r>
      <w:r w:rsidRPr="00FF68F4">
        <w:t>ontracts</w:t>
      </w:r>
      <w:r w:rsidR="00D215D9">
        <w:t>.  The NOWG’s a</w:t>
      </w:r>
      <w:r w:rsidR="00D215D9" w:rsidRPr="00FF68F4">
        <w:t xml:space="preserve">ctivity focused on identifying </w:t>
      </w:r>
      <w:r w:rsidR="00D215D9">
        <w:t xml:space="preserve">potential Service Provider and </w:t>
      </w:r>
      <w:r w:rsidR="00D215D9" w:rsidRPr="00FF68F4">
        <w:t>Regulator operational efficiencies and impacts</w:t>
      </w:r>
      <w:r w:rsidR="00D215D9">
        <w:t xml:space="preserve"> in consolidating the contracts.  We also looked at the </w:t>
      </w:r>
      <w:r w:rsidR="00081F68">
        <w:t>idea of c</w:t>
      </w:r>
      <w:r w:rsidR="00081F68" w:rsidRPr="00FF68F4">
        <w:t xml:space="preserve">ombining </w:t>
      </w:r>
      <w:r w:rsidR="00081F68">
        <w:t xml:space="preserve">the numbering </w:t>
      </w:r>
      <w:r w:rsidR="00081F68" w:rsidRPr="00FF68F4">
        <w:t>guidelines</w:t>
      </w:r>
      <w:r w:rsidR="00081F68">
        <w:t xml:space="preserve">, and discussed the </w:t>
      </w:r>
      <w:r w:rsidR="00D215D9">
        <w:t>benefits and risks associated with having a s</w:t>
      </w:r>
      <w:r w:rsidR="00D215D9" w:rsidRPr="00FF68F4">
        <w:t xml:space="preserve">ingle user interface </w:t>
      </w:r>
      <w:r w:rsidR="00D215D9">
        <w:t xml:space="preserve">for the numbering systems </w:t>
      </w:r>
      <w:r w:rsidR="00D215D9" w:rsidRPr="00FF68F4">
        <w:t>(PAS/NAS)</w:t>
      </w:r>
      <w:r w:rsidR="00081F68">
        <w:t xml:space="preserve">.  </w:t>
      </w:r>
      <w:r w:rsidR="0049006B">
        <w:t xml:space="preserve">Since we did not have access to cost data that would need to be provided by </w:t>
      </w:r>
      <w:r w:rsidR="00E52522">
        <w:t xml:space="preserve">current and potential vendors </w:t>
      </w:r>
      <w:r w:rsidR="00543D7F">
        <w:t>bidding</w:t>
      </w:r>
      <w:r w:rsidR="00E52522">
        <w:t xml:space="preserve"> for the </w:t>
      </w:r>
      <w:r w:rsidR="0069108B">
        <w:t>N</w:t>
      </w:r>
      <w:r w:rsidR="0049006B">
        <w:t xml:space="preserve">umbering </w:t>
      </w:r>
      <w:r w:rsidR="0069108B">
        <w:t>A</w:t>
      </w:r>
      <w:r w:rsidR="0049006B">
        <w:t>dministrator</w:t>
      </w:r>
      <w:r w:rsidR="00E52522">
        <w:t xml:space="preserve"> contract</w:t>
      </w:r>
      <w:r w:rsidR="0049006B">
        <w:t>, the NOWG worked under the assumption that o</w:t>
      </w:r>
      <w:r w:rsidR="0049006B" w:rsidRPr="0049006B">
        <w:t>ver a contract period, the industry would realize a cost savings based on a single contract versus the two separate contracts</w:t>
      </w:r>
      <w:r w:rsidR="0049006B">
        <w:t>.</w:t>
      </w:r>
    </w:p>
    <w:p w:rsidR="0049006B" w:rsidRDefault="0049006B" w:rsidP="001B5A88"/>
    <w:p w:rsidR="001B5A88" w:rsidRDefault="00D215D9" w:rsidP="001B5A88">
      <w:r>
        <w:t xml:space="preserve">The details of </w:t>
      </w:r>
      <w:r w:rsidR="0049006B">
        <w:t>the NOWG’s</w:t>
      </w:r>
      <w:r>
        <w:t xml:space="preserve"> </w:t>
      </w:r>
      <w:r w:rsidR="00441F1D">
        <w:t xml:space="preserve">operational </w:t>
      </w:r>
      <w:r>
        <w:t>analysis are contained in the attached document.</w:t>
      </w:r>
      <w:r w:rsidR="0049006B">
        <w:t xml:space="preserve">  </w:t>
      </w:r>
      <w:r w:rsidR="00A04A99">
        <w:t>As a result of our analysis, t</w:t>
      </w:r>
      <w:r w:rsidR="0049006B">
        <w:t>he NOWG</w:t>
      </w:r>
      <w:r>
        <w:t xml:space="preserve"> </w:t>
      </w:r>
      <w:r w:rsidR="001B5A88">
        <w:t>reached consensus on the following recommendation:</w:t>
      </w:r>
    </w:p>
    <w:p w:rsidR="001B5A88" w:rsidRDefault="001B5A88" w:rsidP="001B5A88"/>
    <w:p w:rsidR="00214CC6" w:rsidRDefault="00214CC6" w:rsidP="00214CC6">
      <w:pPr>
        <w:ind w:left="720"/>
        <w:rPr>
          <w:b/>
          <w:bCs/>
        </w:rPr>
      </w:pPr>
      <w:r>
        <w:rPr>
          <w:b/>
          <w:bCs/>
        </w:rPr>
        <w:t>The NOWG recommends that the FCC consider consolidating the NANPA and PA Administrator contracts.  For the FCC’s consideration, the NOWG provides the attached input which documents some of the benefits and risks of a contract consolidation.</w:t>
      </w:r>
    </w:p>
    <w:p w:rsidR="001B5A88" w:rsidRDefault="001B5A88" w:rsidP="001B5A88"/>
    <w:p w:rsidR="001B5A88" w:rsidRPr="00FF68F4" w:rsidRDefault="00F32432" w:rsidP="006A0EFA">
      <w:r>
        <w:t>The NOWG requests that the NANC endorse the above recommendation for submission to the FCC.</w:t>
      </w:r>
    </w:p>
    <w:p w:rsidR="00DB46CF" w:rsidRDefault="00DB46CF" w:rsidP="005139D4"/>
    <w:p w:rsidR="005139D4" w:rsidRDefault="005139D4" w:rsidP="005139D4">
      <w:bookmarkStart w:id="1" w:name="_MON_1388903994"/>
      <w:bookmarkEnd w:id="1"/>
      <w:r>
        <w:t>Please feel free to contact any one of the NOWG co-chairs if you have any questions or require additional information.</w:t>
      </w:r>
    </w:p>
    <w:p w:rsidR="005139D4" w:rsidRDefault="005139D4" w:rsidP="005139D4"/>
    <w:p w:rsidR="005139D4" w:rsidRDefault="005139D4" w:rsidP="005139D4">
      <w:r>
        <w:t>Thank you,</w:t>
      </w:r>
    </w:p>
    <w:p w:rsidR="005139D4" w:rsidRDefault="005139D4" w:rsidP="005139D4"/>
    <w:p w:rsidR="009F0352" w:rsidRPr="009F0352" w:rsidRDefault="009F0352" w:rsidP="009F0352">
      <w:pPr>
        <w:pStyle w:val="BodyText2"/>
        <w:ind w:firstLine="720"/>
        <w:rPr>
          <w:sz w:val="24"/>
        </w:rPr>
      </w:pPr>
      <w:r w:rsidRPr="009F0352">
        <w:rPr>
          <w:sz w:val="24"/>
        </w:rPr>
        <w:t>Ms. Laura Dalton</w:t>
      </w:r>
      <w:r w:rsidRPr="009F0352">
        <w:rPr>
          <w:sz w:val="24"/>
        </w:rPr>
        <w:tab/>
      </w:r>
      <w:r w:rsidRPr="009F0352">
        <w:rPr>
          <w:sz w:val="24"/>
        </w:rPr>
        <w:tab/>
      </w:r>
      <w:r w:rsidRPr="009F0352">
        <w:rPr>
          <w:sz w:val="24"/>
        </w:rPr>
        <w:tab/>
      </w:r>
      <w:r w:rsidRPr="009F0352">
        <w:rPr>
          <w:sz w:val="24"/>
        </w:rPr>
        <w:tab/>
        <w:t>Ms. Natalie McNamer</w:t>
      </w:r>
      <w:r w:rsidRPr="009F0352">
        <w:rPr>
          <w:sz w:val="24"/>
        </w:rPr>
        <w:tab/>
      </w:r>
    </w:p>
    <w:p w:rsidR="009F0352" w:rsidRPr="009F0352" w:rsidRDefault="009F0352" w:rsidP="009F0352">
      <w:pPr>
        <w:pStyle w:val="BodyText2"/>
        <w:ind w:firstLine="720"/>
        <w:rPr>
          <w:sz w:val="24"/>
        </w:rPr>
      </w:pPr>
      <w:r w:rsidRPr="009F0352">
        <w:rPr>
          <w:sz w:val="24"/>
        </w:rPr>
        <w:t>Verizon Communications</w:t>
      </w:r>
      <w:r w:rsidRPr="009F0352">
        <w:rPr>
          <w:sz w:val="24"/>
        </w:rPr>
        <w:tab/>
      </w:r>
      <w:r w:rsidRPr="009F0352">
        <w:rPr>
          <w:sz w:val="24"/>
        </w:rPr>
        <w:tab/>
      </w:r>
      <w:r w:rsidRPr="009F0352">
        <w:rPr>
          <w:sz w:val="24"/>
        </w:rPr>
        <w:tab/>
        <w:t>T-Mobile USA</w:t>
      </w:r>
    </w:p>
    <w:p w:rsidR="009F0352" w:rsidRPr="009F0352" w:rsidRDefault="009F0352" w:rsidP="009F0352">
      <w:pPr>
        <w:pStyle w:val="BodyText2"/>
        <w:ind w:firstLine="720"/>
        <w:rPr>
          <w:sz w:val="24"/>
        </w:rPr>
      </w:pPr>
      <w:r w:rsidRPr="009F0352">
        <w:rPr>
          <w:sz w:val="24"/>
        </w:rPr>
        <w:t>914-741-7018</w:t>
      </w:r>
      <w:r w:rsidRPr="009F0352">
        <w:rPr>
          <w:sz w:val="24"/>
        </w:rPr>
        <w:tab/>
      </w:r>
      <w:r w:rsidRPr="009F0352">
        <w:rPr>
          <w:sz w:val="24"/>
        </w:rPr>
        <w:tab/>
      </w:r>
      <w:r w:rsidRPr="009F0352">
        <w:rPr>
          <w:sz w:val="24"/>
        </w:rPr>
        <w:tab/>
      </w:r>
      <w:r w:rsidRPr="009F0352">
        <w:rPr>
          <w:sz w:val="24"/>
        </w:rPr>
        <w:tab/>
      </w:r>
      <w:r w:rsidRPr="009F0352">
        <w:rPr>
          <w:sz w:val="24"/>
        </w:rPr>
        <w:tab/>
        <w:t>630-290-0021</w:t>
      </w:r>
      <w:r w:rsidRPr="009F0352">
        <w:rPr>
          <w:sz w:val="24"/>
        </w:rPr>
        <w:tab/>
      </w:r>
      <w:r w:rsidRPr="009F0352">
        <w:rPr>
          <w:sz w:val="24"/>
        </w:rPr>
        <w:tab/>
      </w:r>
      <w:r w:rsidRPr="009F0352">
        <w:rPr>
          <w:sz w:val="24"/>
        </w:rPr>
        <w:tab/>
      </w:r>
      <w:r w:rsidRPr="009F0352">
        <w:rPr>
          <w:sz w:val="24"/>
        </w:rPr>
        <w:tab/>
      </w:r>
    </w:p>
    <w:p w:rsidR="009F0352" w:rsidRPr="009F0352" w:rsidRDefault="008C1079" w:rsidP="009F0352">
      <w:pPr>
        <w:pStyle w:val="BodyText2"/>
        <w:ind w:firstLine="720"/>
        <w:rPr>
          <w:sz w:val="24"/>
        </w:rPr>
      </w:pPr>
      <w:hyperlink r:id="rId6" w:history="1"/>
      <w:hyperlink r:id="rId7" w:history="1">
        <w:r w:rsidR="009F0352" w:rsidRPr="009F0352">
          <w:rPr>
            <w:sz w:val="24"/>
          </w:rPr>
          <w:t>l</w:t>
        </w:r>
      </w:hyperlink>
      <w:r w:rsidR="009F0352" w:rsidRPr="009F0352">
        <w:rPr>
          <w:sz w:val="24"/>
        </w:rPr>
        <w:t>aura.r.dalton@verizon.com</w:t>
      </w:r>
      <w:r w:rsidR="009F0352" w:rsidRPr="009F0352">
        <w:rPr>
          <w:sz w:val="24"/>
        </w:rPr>
        <w:tab/>
      </w:r>
      <w:r w:rsidR="009F0352" w:rsidRPr="009F0352">
        <w:rPr>
          <w:sz w:val="24"/>
        </w:rPr>
        <w:tab/>
      </w:r>
      <w:r w:rsidR="009F0352" w:rsidRPr="009F0352">
        <w:rPr>
          <w:sz w:val="24"/>
        </w:rPr>
        <w:tab/>
        <w:t>natalie.mcnamer@t-mobile.com</w:t>
      </w:r>
      <w:hyperlink r:id="rId8" w:history="1"/>
    </w:p>
    <w:p w:rsidR="009F0352" w:rsidRPr="009F0352" w:rsidRDefault="009F0352" w:rsidP="009F0352">
      <w:pPr>
        <w:pStyle w:val="BodyText2"/>
        <w:rPr>
          <w:sz w:val="24"/>
        </w:rPr>
      </w:pPr>
    </w:p>
    <w:p w:rsidR="009F0352" w:rsidRPr="009F0352" w:rsidRDefault="009F0352" w:rsidP="009F0352">
      <w:pPr>
        <w:pStyle w:val="BodyText2"/>
        <w:ind w:firstLine="720"/>
        <w:rPr>
          <w:sz w:val="24"/>
        </w:rPr>
      </w:pPr>
      <w:r w:rsidRPr="009F0352">
        <w:rPr>
          <w:sz w:val="24"/>
        </w:rPr>
        <w:t xml:space="preserve">Ms. </w:t>
      </w:r>
      <w:smartTag w:uri="urn:schemas-microsoft-com:office:smarttags" w:element="PersonName">
        <w:r w:rsidRPr="009F0352">
          <w:rPr>
            <w:sz w:val="24"/>
          </w:rPr>
          <w:t>Karen Riepenkroger</w:t>
        </w:r>
      </w:smartTag>
    </w:p>
    <w:p w:rsidR="009F0352" w:rsidRPr="009F0352" w:rsidRDefault="009F0352" w:rsidP="009F0352">
      <w:pPr>
        <w:pStyle w:val="BodyText2"/>
        <w:ind w:firstLine="720"/>
        <w:rPr>
          <w:sz w:val="24"/>
        </w:rPr>
      </w:pPr>
      <w:r w:rsidRPr="009F0352">
        <w:rPr>
          <w:sz w:val="24"/>
        </w:rPr>
        <w:t>Sprint Nextel</w:t>
      </w:r>
    </w:p>
    <w:p w:rsidR="009F0352" w:rsidRPr="009F0352" w:rsidRDefault="009F0352" w:rsidP="009F0352">
      <w:pPr>
        <w:pStyle w:val="BodyText2"/>
        <w:ind w:firstLine="720"/>
        <w:rPr>
          <w:sz w:val="24"/>
        </w:rPr>
      </w:pPr>
      <w:r w:rsidRPr="009F0352">
        <w:rPr>
          <w:sz w:val="24"/>
        </w:rPr>
        <w:t>913-253-5373</w:t>
      </w:r>
    </w:p>
    <w:p w:rsidR="009F0352" w:rsidRPr="009F0352" w:rsidRDefault="009F0352" w:rsidP="009F0352">
      <w:pPr>
        <w:pStyle w:val="BodyText2"/>
        <w:ind w:firstLine="720"/>
        <w:rPr>
          <w:sz w:val="24"/>
        </w:rPr>
      </w:pPr>
      <w:r w:rsidRPr="009F0352">
        <w:rPr>
          <w:sz w:val="24"/>
        </w:rPr>
        <w:t>karen.s.riepenkroger@sprint.com</w:t>
      </w:r>
    </w:p>
    <w:p w:rsidR="009F0352" w:rsidRDefault="009F0352" w:rsidP="005139D4"/>
    <w:p w:rsidR="00A3192F" w:rsidRDefault="00A3192F" w:rsidP="005139D4"/>
    <w:p w:rsidR="00A3192F" w:rsidRDefault="00A3192F">
      <w:pPr>
        <w:spacing w:after="200" w:line="276" w:lineRule="auto"/>
      </w:pPr>
      <w:r>
        <w:br w:type="page"/>
      </w:r>
    </w:p>
    <w:p w:rsidR="00B34EED" w:rsidRPr="004B6088" w:rsidRDefault="00B34EED" w:rsidP="00B34EED">
      <w:pPr>
        <w:jc w:val="center"/>
        <w:rPr>
          <w:rFonts w:ascii="Arial" w:hAnsi="Arial" w:cs="Arial"/>
          <w:b/>
          <w:szCs w:val="24"/>
          <w:u w:val="single"/>
        </w:rPr>
      </w:pPr>
      <w:r w:rsidRPr="004B6088">
        <w:rPr>
          <w:rFonts w:ascii="Arial" w:hAnsi="Arial" w:cs="Arial"/>
          <w:b/>
          <w:szCs w:val="24"/>
          <w:u w:val="single"/>
        </w:rPr>
        <w:lastRenderedPageBreak/>
        <w:t>Numbering Oversight Working Group (NOWG):</w:t>
      </w:r>
    </w:p>
    <w:p w:rsidR="00B34EED" w:rsidRPr="004B6088" w:rsidRDefault="00B34EED" w:rsidP="00B34EED">
      <w:pPr>
        <w:jc w:val="center"/>
        <w:rPr>
          <w:rFonts w:ascii="Arial" w:hAnsi="Arial" w:cs="Arial"/>
          <w:b/>
          <w:szCs w:val="24"/>
          <w:u w:val="single"/>
        </w:rPr>
      </w:pPr>
      <w:r w:rsidRPr="004B6088">
        <w:rPr>
          <w:rFonts w:ascii="Arial" w:hAnsi="Arial" w:cs="Arial"/>
          <w:b/>
          <w:szCs w:val="24"/>
          <w:u w:val="single"/>
        </w:rPr>
        <w:t xml:space="preserve">Evaluation of Benefits </w:t>
      </w:r>
      <w:r>
        <w:rPr>
          <w:rFonts w:ascii="Arial" w:hAnsi="Arial" w:cs="Arial"/>
          <w:b/>
          <w:szCs w:val="24"/>
          <w:u w:val="single"/>
        </w:rPr>
        <w:t>and</w:t>
      </w:r>
      <w:r w:rsidRPr="004B6088">
        <w:rPr>
          <w:rFonts w:ascii="Arial" w:hAnsi="Arial" w:cs="Arial"/>
          <w:b/>
          <w:szCs w:val="24"/>
          <w:u w:val="single"/>
        </w:rPr>
        <w:t xml:space="preserve"> Risks of Consolidation of the NANPA and PA Administrator Contracts</w:t>
      </w:r>
    </w:p>
    <w:p w:rsidR="00B34EED" w:rsidRDefault="00B34EED" w:rsidP="00B34EED">
      <w:pPr>
        <w:rPr>
          <w:rFonts w:ascii="Arial" w:hAnsi="Arial" w:cs="Arial"/>
          <w:szCs w:val="24"/>
        </w:rPr>
      </w:pPr>
    </w:p>
    <w:p w:rsidR="00B34EED" w:rsidRDefault="00B34EED" w:rsidP="00B34EED">
      <w:pPr>
        <w:rPr>
          <w:rFonts w:ascii="Arial" w:hAnsi="Arial" w:cs="Arial"/>
          <w:szCs w:val="24"/>
        </w:rPr>
      </w:pPr>
    </w:p>
    <w:p w:rsidR="00B34EED" w:rsidRPr="00CE28A8" w:rsidRDefault="00B34EED" w:rsidP="00B34EED">
      <w:pPr>
        <w:rPr>
          <w:rFonts w:ascii="Arial" w:hAnsi="Arial" w:cs="Arial"/>
          <w:b/>
          <w:szCs w:val="24"/>
          <w:u w:val="single"/>
        </w:rPr>
      </w:pPr>
      <w:r>
        <w:rPr>
          <w:rFonts w:ascii="Arial" w:hAnsi="Arial" w:cs="Arial"/>
          <w:b/>
          <w:szCs w:val="24"/>
          <w:u w:val="single"/>
        </w:rPr>
        <w:t>Benefits</w:t>
      </w:r>
      <w:r w:rsidRPr="00CE28A8">
        <w:rPr>
          <w:rFonts w:ascii="Arial" w:hAnsi="Arial" w:cs="Arial"/>
          <w:b/>
          <w:szCs w:val="24"/>
          <w:u w:val="single"/>
        </w:rPr>
        <w:t>:</w:t>
      </w:r>
    </w:p>
    <w:p w:rsidR="00B34EED" w:rsidRDefault="00B34EED" w:rsidP="00B34EED">
      <w:pPr>
        <w:rPr>
          <w:rFonts w:ascii="Arial" w:hAnsi="Arial" w:cs="Arial"/>
          <w:szCs w:val="24"/>
        </w:rPr>
      </w:pPr>
    </w:p>
    <w:p w:rsidR="00B34EED" w:rsidRDefault="00B34EED" w:rsidP="00B34EED">
      <w:pPr>
        <w:pStyle w:val="ListParagraph"/>
        <w:numPr>
          <w:ilvl w:val="0"/>
          <w:numId w:val="6"/>
        </w:numPr>
        <w:rPr>
          <w:rFonts w:ascii="Arial" w:hAnsi="Arial" w:cs="Arial"/>
          <w:szCs w:val="24"/>
        </w:rPr>
      </w:pPr>
      <w:r>
        <w:rPr>
          <w:rFonts w:ascii="Arial" w:hAnsi="Arial" w:cs="Arial"/>
          <w:szCs w:val="24"/>
        </w:rPr>
        <w:t>One Administrator to oversee the supply and distribution of the numbering resources of the North American Numbering Plan (NANP)</w:t>
      </w:r>
    </w:p>
    <w:p w:rsidR="00B34EED" w:rsidRDefault="00B34EED" w:rsidP="00B34EED">
      <w:pPr>
        <w:pStyle w:val="ListParagraph"/>
        <w:ind w:left="360"/>
        <w:rPr>
          <w:rFonts w:ascii="Arial" w:hAnsi="Arial" w:cs="Arial"/>
          <w:szCs w:val="24"/>
        </w:rPr>
      </w:pPr>
    </w:p>
    <w:p w:rsidR="00B34EED" w:rsidRDefault="00B34EED" w:rsidP="00B34EED">
      <w:pPr>
        <w:pStyle w:val="ListParagraph"/>
        <w:numPr>
          <w:ilvl w:val="0"/>
          <w:numId w:val="6"/>
        </w:numPr>
        <w:rPr>
          <w:rFonts w:ascii="Arial" w:hAnsi="Arial" w:cs="Arial"/>
          <w:szCs w:val="24"/>
        </w:rPr>
      </w:pPr>
      <w:r>
        <w:rPr>
          <w:rFonts w:ascii="Arial" w:hAnsi="Arial" w:cs="Arial"/>
          <w:szCs w:val="24"/>
        </w:rPr>
        <w:t>Unify contracts to attain synergies in having a s</w:t>
      </w:r>
      <w:r w:rsidRPr="00CE28A8">
        <w:rPr>
          <w:rFonts w:ascii="Arial" w:hAnsi="Arial" w:cs="Arial"/>
          <w:szCs w:val="24"/>
        </w:rPr>
        <w:t>ingle contract, single bid process, and a single vendor</w:t>
      </w:r>
    </w:p>
    <w:p w:rsidR="00B34EED" w:rsidRPr="00CE28A8" w:rsidRDefault="00B34EED" w:rsidP="00B34EED">
      <w:pPr>
        <w:pStyle w:val="ListParagraph"/>
        <w:numPr>
          <w:ilvl w:val="1"/>
          <w:numId w:val="7"/>
        </w:numPr>
        <w:rPr>
          <w:rFonts w:ascii="Arial" w:hAnsi="Arial" w:cs="Arial"/>
          <w:szCs w:val="24"/>
        </w:rPr>
      </w:pPr>
      <w:r w:rsidRPr="00CE28A8">
        <w:rPr>
          <w:rFonts w:ascii="Arial" w:hAnsi="Arial" w:cs="Arial"/>
          <w:szCs w:val="24"/>
        </w:rPr>
        <w:t>No need for separate change orders when PA and NANPA systems are both affected, thus producin</w:t>
      </w:r>
      <w:r>
        <w:rPr>
          <w:rFonts w:ascii="Arial" w:hAnsi="Arial" w:cs="Arial"/>
          <w:szCs w:val="24"/>
        </w:rPr>
        <w:t>g a single timeline for changes</w:t>
      </w:r>
    </w:p>
    <w:p w:rsidR="00B34EED" w:rsidRDefault="00B34EED" w:rsidP="00B34EED">
      <w:pPr>
        <w:pStyle w:val="ListParagraph"/>
        <w:numPr>
          <w:ilvl w:val="1"/>
          <w:numId w:val="7"/>
        </w:numPr>
        <w:rPr>
          <w:rFonts w:ascii="Arial" w:hAnsi="Arial" w:cs="Arial"/>
          <w:szCs w:val="24"/>
        </w:rPr>
      </w:pPr>
      <w:r w:rsidRPr="00EC11FE">
        <w:rPr>
          <w:rFonts w:ascii="Arial" w:hAnsi="Arial" w:cs="Arial"/>
          <w:szCs w:val="24"/>
        </w:rPr>
        <w:t>Conservation of resources</w:t>
      </w:r>
      <w:r>
        <w:rPr>
          <w:rFonts w:ascii="Arial" w:hAnsi="Arial" w:cs="Arial"/>
          <w:szCs w:val="24"/>
        </w:rPr>
        <w:t xml:space="preserve"> in the</w:t>
      </w:r>
      <w:r w:rsidRPr="00EC11FE">
        <w:rPr>
          <w:rFonts w:ascii="Arial" w:hAnsi="Arial" w:cs="Arial"/>
          <w:szCs w:val="24"/>
        </w:rPr>
        <w:t xml:space="preserve"> industry (potential vendors) </w:t>
      </w:r>
      <w:r>
        <w:rPr>
          <w:rFonts w:ascii="Arial" w:hAnsi="Arial" w:cs="Arial"/>
          <w:szCs w:val="24"/>
        </w:rPr>
        <w:t>by having to respond</w:t>
      </w:r>
      <w:r w:rsidRPr="00EC11FE">
        <w:rPr>
          <w:rFonts w:ascii="Arial" w:hAnsi="Arial" w:cs="Arial"/>
          <w:szCs w:val="24"/>
        </w:rPr>
        <w:t xml:space="preserve"> to one RFP</w:t>
      </w:r>
      <w:r>
        <w:rPr>
          <w:rFonts w:ascii="Arial" w:hAnsi="Arial" w:cs="Arial"/>
          <w:szCs w:val="24"/>
        </w:rPr>
        <w:t xml:space="preserve"> rather than two</w:t>
      </w:r>
    </w:p>
    <w:p w:rsidR="00B34EED" w:rsidRDefault="00B34EED" w:rsidP="00B34EED">
      <w:pPr>
        <w:pStyle w:val="ListParagraph"/>
        <w:numPr>
          <w:ilvl w:val="1"/>
          <w:numId w:val="7"/>
        </w:numPr>
        <w:rPr>
          <w:rFonts w:ascii="Arial" w:hAnsi="Arial" w:cs="Arial"/>
          <w:szCs w:val="24"/>
        </w:rPr>
      </w:pPr>
      <w:r>
        <w:rPr>
          <w:rFonts w:ascii="Arial" w:hAnsi="Arial" w:cs="Arial"/>
          <w:szCs w:val="24"/>
        </w:rPr>
        <w:t>Larger scope of the combined contract may be more attractive to potential vendors than two separate contracts, potentially incenting more vendors to compete for the contract</w:t>
      </w:r>
    </w:p>
    <w:p w:rsidR="00B34EED" w:rsidRPr="00CE28A8" w:rsidRDefault="00B34EED" w:rsidP="00B34EED">
      <w:pPr>
        <w:pStyle w:val="ListParagraph"/>
        <w:ind w:left="1080"/>
        <w:rPr>
          <w:rFonts w:ascii="Arial" w:hAnsi="Arial" w:cs="Arial"/>
          <w:szCs w:val="24"/>
        </w:rPr>
      </w:pPr>
    </w:p>
    <w:p w:rsidR="00B34EED" w:rsidRDefault="00B34EED" w:rsidP="00B34EED">
      <w:pPr>
        <w:pStyle w:val="ListParagraph"/>
        <w:numPr>
          <w:ilvl w:val="0"/>
          <w:numId w:val="1"/>
        </w:numPr>
        <w:ind w:left="360"/>
        <w:rPr>
          <w:rFonts w:ascii="Arial" w:hAnsi="Arial" w:cs="Arial"/>
          <w:szCs w:val="24"/>
        </w:rPr>
      </w:pPr>
      <w:r>
        <w:rPr>
          <w:rFonts w:ascii="Arial" w:hAnsi="Arial" w:cs="Arial"/>
          <w:szCs w:val="24"/>
        </w:rPr>
        <w:t>Operational efficiencies (reduced redundancy of certain functions)</w:t>
      </w:r>
    </w:p>
    <w:p w:rsidR="00B34EED" w:rsidRPr="00406F11" w:rsidRDefault="00B34EED" w:rsidP="00B34EED">
      <w:pPr>
        <w:pStyle w:val="ListParagraph"/>
        <w:numPr>
          <w:ilvl w:val="1"/>
          <w:numId w:val="8"/>
        </w:numPr>
        <w:rPr>
          <w:rFonts w:ascii="Arial" w:hAnsi="Arial" w:cs="Arial"/>
          <w:szCs w:val="24"/>
        </w:rPr>
      </w:pPr>
      <w:r w:rsidRPr="00406F11">
        <w:rPr>
          <w:rFonts w:ascii="Arial" w:hAnsi="Arial" w:cs="Arial"/>
          <w:szCs w:val="24"/>
        </w:rPr>
        <w:t>Reduction of processing days from 14 to 7 when opening new codes and modifying and disconnecting existing codes in pooling areas by allowing parallel processing of both PA and NANPA functions</w:t>
      </w:r>
    </w:p>
    <w:p w:rsidR="00B34EED" w:rsidRPr="00406F11" w:rsidRDefault="00B34EED" w:rsidP="00B34EED">
      <w:pPr>
        <w:pStyle w:val="ListParagraph"/>
        <w:numPr>
          <w:ilvl w:val="1"/>
          <w:numId w:val="8"/>
        </w:numPr>
        <w:rPr>
          <w:rFonts w:ascii="Arial" w:hAnsi="Arial" w:cs="Arial"/>
          <w:szCs w:val="24"/>
        </w:rPr>
      </w:pPr>
      <w:r>
        <w:rPr>
          <w:rFonts w:ascii="Arial" w:hAnsi="Arial" w:cs="Arial"/>
          <w:szCs w:val="24"/>
        </w:rPr>
        <w:t xml:space="preserve">Single user interface </w:t>
      </w:r>
      <w:r w:rsidRPr="00406F11">
        <w:rPr>
          <w:rFonts w:ascii="Arial" w:hAnsi="Arial" w:cs="Arial"/>
          <w:szCs w:val="24"/>
        </w:rPr>
        <w:t>would eliminate the need for pooling pass through requests between NAS and PAS, and separate passwords for each system</w:t>
      </w:r>
    </w:p>
    <w:p w:rsidR="00B34EED" w:rsidRDefault="00B34EED" w:rsidP="00B34EED">
      <w:pPr>
        <w:pStyle w:val="ListParagraph"/>
        <w:numPr>
          <w:ilvl w:val="1"/>
          <w:numId w:val="8"/>
        </w:numPr>
        <w:rPr>
          <w:rFonts w:ascii="Arial" w:hAnsi="Arial" w:cs="Arial"/>
          <w:szCs w:val="24"/>
        </w:rPr>
      </w:pPr>
      <w:r>
        <w:rPr>
          <w:rFonts w:ascii="Arial" w:hAnsi="Arial" w:cs="Arial"/>
          <w:szCs w:val="24"/>
        </w:rPr>
        <w:t>One system to submit NRUFs and PA forecasts</w:t>
      </w:r>
    </w:p>
    <w:p w:rsidR="00B34EED" w:rsidRPr="00CE28A8" w:rsidRDefault="00B34EED" w:rsidP="00B34EED">
      <w:pPr>
        <w:pStyle w:val="ListParagraph"/>
        <w:numPr>
          <w:ilvl w:val="1"/>
          <w:numId w:val="8"/>
        </w:numPr>
        <w:rPr>
          <w:rFonts w:ascii="Arial" w:hAnsi="Arial" w:cs="Arial"/>
          <w:szCs w:val="24"/>
        </w:rPr>
      </w:pPr>
      <w:r>
        <w:rPr>
          <w:rFonts w:ascii="Arial" w:hAnsi="Arial" w:cs="Arial"/>
          <w:szCs w:val="24"/>
        </w:rPr>
        <w:t>Single website for service providers and regulators to obtain reports and other information about numbering resources without duplication of information</w:t>
      </w:r>
    </w:p>
    <w:p w:rsidR="00B34EED" w:rsidRDefault="00B34EED" w:rsidP="00B34EED">
      <w:pPr>
        <w:pStyle w:val="ListParagraph"/>
        <w:numPr>
          <w:ilvl w:val="1"/>
          <w:numId w:val="8"/>
        </w:numPr>
        <w:rPr>
          <w:rFonts w:ascii="Arial" w:hAnsi="Arial" w:cs="Arial"/>
          <w:szCs w:val="24"/>
        </w:rPr>
      </w:pPr>
      <w:r>
        <w:rPr>
          <w:rFonts w:ascii="Arial" w:hAnsi="Arial" w:cs="Arial"/>
          <w:szCs w:val="24"/>
        </w:rPr>
        <w:t>Training for new SP employees on one system for number administration</w:t>
      </w:r>
    </w:p>
    <w:p w:rsidR="00B34EED" w:rsidRDefault="00B34EED" w:rsidP="00B34EED">
      <w:pPr>
        <w:pStyle w:val="ListParagraph"/>
        <w:numPr>
          <w:ilvl w:val="1"/>
          <w:numId w:val="8"/>
        </w:numPr>
        <w:rPr>
          <w:rFonts w:ascii="Arial" w:hAnsi="Arial" w:cs="Arial"/>
          <w:szCs w:val="24"/>
        </w:rPr>
      </w:pPr>
      <w:r>
        <w:rPr>
          <w:rFonts w:ascii="Arial" w:hAnsi="Arial" w:cs="Arial"/>
          <w:szCs w:val="24"/>
        </w:rPr>
        <w:t>Efficiencies for carriers and regulators in having one Numbering Administrator as a single point of contact for numbering questions and issue resolution</w:t>
      </w:r>
    </w:p>
    <w:p w:rsidR="00B34EED" w:rsidRPr="00CE28A8" w:rsidRDefault="00B34EED" w:rsidP="00B34EED">
      <w:pPr>
        <w:pStyle w:val="ListParagraph"/>
        <w:ind w:left="1080"/>
        <w:rPr>
          <w:rFonts w:ascii="Arial" w:hAnsi="Arial" w:cs="Arial"/>
          <w:szCs w:val="24"/>
        </w:rPr>
      </w:pPr>
    </w:p>
    <w:p w:rsidR="00B34EED" w:rsidRPr="00F31876" w:rsidRDefault="00B34EED" w:rsidP="00B34EED">
      <w:pPr>
        <w:pStyle w:val="ListParagraph"/>
        <w:numPr>
          <w:ilvl w:val="0"/>
          <w:numId w:val="1"/>
        </w:numPr>
        <w:ind w:left="360"/>
        <w:rPr>
          <w:rFonts w:ascii="Arial" w:hAnsi="Arial" w:cs="Arial"/>
          <w:szCs w:val="24"/>
        </w:rPr>
      </w:pPr>
      <w:r>
        <w:rPr>
          <w:rFonts w:ascii="Arial" w:hAnsi="Arial" w:cs="Arial"/>
          <w:szCs w:val="24"/>
        </w:rPr>
        <w:t xml:space="preserve">Combine rules for </w:t>
      </w:r>
      <w:r w:rsidRPr="00F31876">
        <w:rPr>
          <w:rFonts w:ascii="Arial" w:hAnsi="Arial" w:cs="Arial"/>
          <w:szCs w:val="24"/>
        </w:rPr>
        <w:t xml:space="preserve">the NANPA </w:t>
      </w:r>
      <w:r>
        <w:rPr>
          <w:rFonts w:ascii="Arial" w:hAnsi="Arial" w:cs="Arial"/>
          <w:szCs w:val="24"/>
        </w:rPr>
        <w:t>and</w:t>
      </w:r>
      <w:r w:rsidRPr="00F31876">
        <w:rPr>
          <w:rFonts w:ascii="Arial" w:hAnsi="Arial" w:cs="Arial"/>
          <w:szCs w:val="24"/>
        </w:rPr>
        <w:t xml:space="preserve"> the PA </w:t>
      </w:r>
    </w:p>
    <w:p w:rsidR="00B34EED" w:rsidRDefault="00B34EED" w:rsidP="00B34EED">
      <w:pPr>
        <w:pStyle w:val="ListParagraph"/>
        <w:numPr>
          <w:ilvl w:val="1"/>
          <w:numId w:val="1"/>
        </w:numPr>
        <w:ind w:left="1080"/>
        <w:rPr>
          <w:rFonts w:ascii="Arial" w:hAnsi="Arial" w:cs="Arial"/>
          <w:szCs w:val="24"/>
        </w:rPr>
      </w:pPr>
      <w:r w:rsidRPr="00F31876">
        <w:rPr>
          <w:rFonts w:ascii="Arial" w:hAnsi="Arial" w:cs="Arial"/>
          <w:szCs w:val="24"/>
        </w:rPr>
        <w:t xml:space="preserve">The FCC may </w:t>
      </w:r>
      <w:r>
        <w:rPr>
          <w:rFonts w:ascii="Arial" w:hAnsi="Arial" w:cs="Arial"/>
          <w:szCs w:val="24"/>
        </w:rPr>
        <w:t>want</w:t>
      </w:r>
      <w:r w:rsidRPr="00F31876">
        <w:rPr>
          <w:rFonts w:ascii="Arial" w:hAnsi="Arial" w:cs="Arial"/>
          <w:szCs w:val="24"/>
        </w:rPr>
        <w:t xml:space="preserve"> to revisit the CFR</w:t>
      </w:r>
      <w:r>
        <w:rPr>
          <w:rFonts w:ascii="Arial" w:hAnsi="Arial" w:cs="Arial"/>
          <w:szCs w:val="24"/>
        </w:rPr>
        <w:t xml:space="preserve"> sections</w:t>
      </w:r>
      <w:r w:rsidRPr="00F31876">
        <w:rPr>
          <w:rFonts w:ascii="Arial" w:hAnsi="Arial" w:cs="Arial"/>
          <w:szCs w:val="24"/>
        </w:rPr>
        <w:t xml:space="preserve"> that apply to both the NANPA and PA to determine</w:t>
      </w:r>
      <w:r>
        <w:rPr>
          <w:rFonts w:ascii="Arial" w:hAnsi="Arial" w:cs="Arial"/>
          <w:szCs w:val="24"/>
        </w:rPr>
        <w:t xml:space="preserve"> if those need to be combined</w:t>
      </w:r>
    </w:p>
    <w:p w:rsidR="00B34EED" w:rsidRPr="00F31876" w:rsidRDefault="00B34EED" w:rsidP="00B34EED">
      <w:pPr>
        <w:pStyle w:val="ListParagraph"/>
        <w:ind w:left="1080"/>
        <w:rPr>
          <w:rFonts w:ascii="Arial" w:hAnsi="Arial" w:cs="Arial"/>
          <w:szCs w:val="24"/>
        </w:rPr>
      </w:pPr>
    </w:p>
    <w:p w:rsidR="00B34EED" w:rsidRDefault="00B34EED" w:rsidP="00B34EED">
      <w:pPr>
        <w:pStyle w:val="ListParagraph"/>
        <w:numPr>
          <w:ilvl w:val="0"/>
          <w:numId w:val="1"/>
        </w:numPr>
        <w:ind w:left="360"/>
        <w:rPr>
          <w:rFonts w:ascii="Arial" w:hAnsi="Arial" w:cs="Arial"/>
          <w:szCs w:val="24"/>
        </w:rPr>
      </w:pPr>
      <w:r w:rsidRPr="00CE28A8">
        <w:rPr>
          <w:rFonts w:ascii="Arial" w:hAnsi="Arial" w:cs="Arial"/>
          <w:szCs w:val="24"/>
        </w:rPr>
        <w:t xml:space="preserve">Simplified </w:t>
      </w:r>
      <w:r>
        <w:rPr>
          <w:rFonts w:ascii="Arial" w:hAnsi="Arial" w:cs="Arial"/>
          <w:szCs w:val="24"/>
        </w:rPr>
        <w:t xml:space="preserve">ongoing </w:t>
      </w:r>
      <w:r w:rsidRPr="00CE28A8">
        <w:rPr>
          <w:rFonts w:ascii="Arial" w:hAnsi="Arial" w:cs="Arial"/>
          <w:szCs w:val="24"/>
        </w:rPr>
        <w:t xml:space="preserve">guideline </w:t>
      </w:r>
      <w:r>
        <w:rPr>
          <w:rFonts w:ascii="Arial" w:hAnsi="Arial" w:cs="Arial"/>
          <w:szCs w:val="24"/>
        </w:rPr>
        <w:t>updates</w:t>
      </w:r>
      <w:r w:rsidRPr="00CE28A8">
        <w:rPr>
          <w:rFonts w:ascii="Arial" w:hAnsi="Arial" w:cs="Arial"/>
          <w:szCs w:val="24"/>
        </w:rPr>
        <w:t xml:space="preserve"> due to </w:t>
      </w:r>
      <w:r>
        <w:rPr>
          <w:rFonts w:ascii="Arial" w:hAnsi="Arial" w:cs="Arial"/>
          <w:szCs w:val="24"/>
        </w:rPr>
        <w:t>unified INC guidelines (Consolidated COCAG and TBPAG)</w:t>
      </w:r>
    </w:p>
    <w:p w:rsidR="00B34EED" w:rsidRDefault="00B34EED" w:rsidP="00B34EED">
      <w:pPr>
        <w:pStyle w:val="ListParagraph"/>
        <w:ind w:left="0"/>
        <w:rPr>
          <w:rFonts w:ascii="Arial" w:hAnsi="Arial" w:cs="Arial"/>
          <w:szCs w:val="24"/>
        </w:rPr>
      </w:pPr>
    </w:p>
    <w:p w:rsidR="00510510" w:rsidRPr="009C5417" w:rsidRDefault="00510510" w:rsidP="00B34EED">
      <w:pPr>
        <w:pStyle w:val="ListParagraph"/>
        <w:ind w:left="0"/>
        <w:rPr>
          <w:rFonts w:ascii="Arial" w:hAnsi="Arial" w:cs="Arial"/>
          <w:szCs w:val="24"/>
        </w:rPr>
      </w:pPr>
    </w:p>
    <w:p w:rsidR="00510510" w:rsidRDefault="00510510">
      <w:pPr>
        <w:spacing w:after="200" w:line="276" w:lineRule="auto"/>
        <w:rPr>
          <w:rFonts w:ascii="Arial" w:hAnsi="Arial" w:cs="Arial"/>
          <w:b/>
          <w:szCs w:val="24"/>
          <w:u w:val="single"/>
        </w:rPr>
      </w:pPr>
      <w:r>
        <w:rPr>
          <w:rFonts w:ascii="Arial" w:hAnsi="Arial" w:cs="Arial"/>
          <w:b/>
          <w:szCs w:val="24"/>
          <w:u w:val="single"/>
        </w:rPr>
        <w:br w:type="page"/>
      </w:r>
    </w:p>
    <w:p w:rsidR="00B34EED" w:rsidRPr="00CE28A8" w:rsidRDefault="00B34EED" w:rsidP="00B34EED">
      <w:pPr>
        <w:rPr>
          <w:rFonts w:ascii="Arial" w:hAnsi="Arial" w:cs="Arial"/>
          <w:b/>
          <w:szCs w:val="24"/>
          <w:u w:val="single"/>
        </w:rPr>
      </w:pPr>
      <w:r>
        <w:rPr>
          <w:rFonts w:ascii="Arial" w:hAnsi="Arial" w:cs="Arial"/>
          <w:b/>
          <w:szCs w:val="24"/>
          <w:u w:val="single"/>
        </w:rPr>
        <w:lastRenderedPageBreak/>
        <w:t>Risks</w:t>
      </w:r>
      <w:r w:rsidRPr="00CE28A8">
        <w:rPr>
          <w:rFonts w:ascii="Arial" w:hAnsi="Arial" w:cs="Arial"/>
          <w:b/>
          <w:szCs w:val="24"/>
          <w:u w:val="single"/>
        </w:rPr>
        <w:t>:</w:t>
      </w:r>
    </w:p>
    <w:p w:rsidR="00B34EED" w:rsidRPr="00CE28A8" w:rsidRDefault="00B34EED" w:rsidP="00B34EED">
      <w:pPr>
        <w:rPr>
          <w:rFonts w:ascii="Arial" w:hAnsi="Arial" w:cs="Arial"/>
          <w:szCs w:val="24"/>
        </w:rPr>
      </w:pPr>
    </w:p>
    <w:p w:rsidR="00B34EED" w:rsidRDefault="00B34EED" w:rsidP="00B34EED">
      <w:pPr>
        <w:pStyle w:val="ListParagraph"/>
        <w:numPr>
          <w:ilvl w:val="0"/>
          <w:numId w:val="1"/>
        </w:numPr>
        <w:ind w:left="360"/>
        <w:rPr>
          <w:rFonts w:ascii="Arial" w:hAnsi="Arial" w:cs="Arial"/>
          <w:szCs w:val="24"/>
        </w:rPr>
      </w:pPr>
      <w:r>
        <w:rPr>
          <w:rFonts w:ascii="Arial" w:hAnsi="Arial" w:cs="Arial"/>
          <w:szCs w:val="24"/>
        </w:rPr>
        <w:t>Unknown change</w:t>
      </w:r>
      <w:r w:rsidR="00CB7657">
        <w:rPr>
          <w:rFonts w:ascii="Arial" w:hAnsi="Arial" w:cs="Arial"/>
          <w:szCs w:val="24"/>
        </w:rPr>
        <w:t>s to</w:t>
      </w:r>
      <w:r>
        <w:rPr>
          <w:rFonts w:ascii="Arial" w:hAnsi="Arial" w:cs="Arial"/>
          <w:szCs w:val="24"/>
        </w:rPr>
        <w:t xml:space="preserve"> the </w:t>
      </w:r>
      <w:r w:rsidRPr="00CE28A8">
        <w:rPr>
          <w:rFonts w:ascii="Arial" w:hAnsi="Arial" w:cs="Arial"/>
          <w:szCs w:val="24"/>
        </w:rPr>
        <w:t>structu</w:t>
      </w:r>
      <w:r>
        <w:rPr>
          <w:rFonts w:ascii="Arial" w:hAnsi="Arial" w:cs="Arial"/>
          <w:szCs w:val="24"/>
        </w:rPr>
        <w:t>re of the vendor(s) organization and potential resulting impacts on Regulators and Service Providers</w:t>
      </w:r>
    </w:p>
    <w:p w:rsidR="00B34EED" w:rsidRPr="00CE28A8" w:rsidRDefault="00B34EED" w:rsidP="00B34EED">
      <w:pPr>
        <w:pStyle w:val="ListParagraph"/>
        <w:ind w:left="360"/>
        <w:rPr>
          <w:rFonts w:ascii="Arial" w:hAnsi="Arial" w:cs="Arial"/>
          <w:szCs w:val="24"/>
        </w:rPr>
      </w:pPr>
    </w:p>
    <w:p w:rsidR="00B34EED" w:rsidRDefault="00B34EED" w:rsidP="00B34EED">
      <w:pPr>
        <w:pStyle w:val="ListParagraph"/>
        <w:numPr>
          <w:ilvl w:val="0"/>
          <w:numId w:val="1"/>
        </w:numPr>
        <w:ind w:left="360"/>
        <w:rPr>
          <w:rFonts w:ascii="Arial" w:hAnsi="Arial" w:cs="Arial"/>
          <w:szCs w:val="24"/>
        </w:rPr>
      </w:pPr>
      <w:r w:rsidRPr="00CE28A8">
        <w:rPr>
          <w:rFonts w:ascii="Arial" w:hAnsi="Arial" w:cs="Arial"/>
          <w:szCs w:val="24"/>
        </w:rPr>
        <w:t>Need for development of a single user interface</w:t>
      </w:r>
      <w:r>
        <w:rPr>
          <w:rFonts w:ascii="Arial" w:hAnsi="Arial" w:cs="Arial"/>
          <w:szCs w:val="24"/>
        </w:rPr>
        <w:t xml:space="preserve"> (combining NAS/PAS into one system)</w:t>
      </w:r>
    </w:p>
    <w:p w:rsidR="00B34EED" w:rsidRDefault="00B34EED" w:rsidP="00B34EED">
      <w:pPr>
        <w:pStyle w:val="ListParagraph"/>
        <w:numPr>
          <w:ilvl w:val="1"/>
          <w:numId w:val="9"/>
        </w:numPr>
        <w:rPr>
          <w:rFonts w:ascii="Arial" w:hAnsi="Arial" w:cs="Arial"/>
          <w:szCs w:val="24"/>
        </w:rPr>
      </w:pPr>
      <w:r>
        <w:rPr>
          <w:rFonts w:ascii="Arial" w:hAnsi="Arial" w:cs="Arial"/>
          <w:szCs w:val="24"/>
        </w:rPr>
        <w:t>u</w:t>
      </w:r>
      <w:r w:rsidRPr="000E265D">
        <w:rPr>
          <w:rFonts w:ascii="Arial" w:hAnsi="Arial" w:cs="Arial"/>
          <w:szCs w:val="24"/>
        </w:rPr>
        <w:t xml:space="preserve">pfront costs of developing a single </w:t>
      </w:r>
      <w:r>
        <w:rPr>
          <w:rFonts w:ascii="Arial" w:hAnsi="Arial" w:cs="Arial"/>
          <w:szCs w:val="24"/>
        </w:rPr>
        <w:t xml:space="preserve">NAS/PAS </w:t>
      </w:r>
      <w:r w:rsidRPr="000E265D">
        <w:rPr>
          <w:rFonts w:ascii="Arial" w:hAnsi="Arial" w:cs="Arial"/>
          <w:szCs w:val="24"/>
        </w:rPr>
        <w:t xml:space="preserve">system </w:t>
      </w:r>
    </w:p>
    <w:p w:rsidR="00B34EED" w:rsidRDefault="00B34EED" w:rsidP="00B34EED">
      <w:pPr>
        <w:pStyle w:val="ListParagraph"/>
        <w:numPr>
          <w:ilvl w:val="1"/>
          <w:numId w:val="9"/>
        </w:numPr>
        <w:rPr>
          <w:rFonts w:ascii="Arial" w:hAnsi="Arial" w:cs="Arial"/>
          <w:szCs w:val="24"/>
        </w:rPr>
      </w:pPr>
      <w:r>
        <w:rPr>
          <w:rFonts w:ascii="Arial" w:hAnsi="Arial" w:cs="Arial"/>
          <w:szCs w:val="24"/>
        </w:rPr>
        <w:t>t</w:t>
      </w:r>
      <w:r w:rsidRPr="000E265D">
        <w:rPr>
          <w:rFonts w:ascii="Arial" w:hAnsi="Arial" w:cs="Arial"/>
          <w:szCs w:val="24"/>
        </w:rPr>
        <w:t>raining of vendor staff</w:t>
      </w:r>
      <w:r>
        <w:rPr>
          <w:rFonts w:ascii="Arial" w:hAnsi="Arial" w:cs="Arial"/>
          <w:szCs w:val="24"/>
        </w:rPr>
        <w:t xml:space="preserve"> to support single system</w:t>
      </w:r>
      <w:r w:rsidRPr="000E265D">
        <w:rPr>
          <w:rFonts w:ascii="Arial" w:hAnsi="Arial" w:cs="Arial"/>
          <w:szCs w:val="24"/>
        </w:rPr>
        <w:t xml:space="preserve"> </w:t>
      </w:r>
    </w:p>
    <w:p w:rsidR="00B34EED" w:rsidRPr="00D5551F" w:rsidRDefault="00B34EED" w:rsidP="00B34EED">
      <w:pPr>
        <w:pStyle w:val="ListParagraph"/>
        <w:numPr>
          <w:ilvl w:val="1"/>
          <w:numId w:val="9"/>
        </w:numPr>
        <w:rPr>
          <w:rFonts w:ascii="Arial" w:hAnsi="Arial" w:cs="Arial"/>
          <w:szCs w:val="24"/>
        </w:rPr>
      </w:pPr>
      <w:r w:rsidRPr="000E265D">
        <w:rPr>
          <w:rFonts w:ascii="Arial" w:hAnsi="Arial" w:cs="Arial"/>
          <w:szCs w:val="24"/>
        </w:rPr>
        <w:t xml:space="preserve">combining the </w:t>
      </w:r>
      <w:r>
        <w:rPr>
          <w:rFonts w:ascii="Arial" w:hAnsi="Arial" w:cs="Arial"/>
          <w:szCs w:val="24"/>
        </w:rPr>
        <w:t xml:space="preserve">NANPA and PA </w:t>
      </w:r>
      <w:r w:rsidRPr="000E265D">
        <w:rPr>
          <w:rFonts w:ascii="Arial" w:hAnsi="Arial" w:cs="Arial"/>
          <w:szCs w:val="24"/>
        </w:rPr>
        <w:t>websites</w:t>
      </w:r>
      <w:r>
        <w:rPr>
          <w:rFonts w:ascii="Arial" w:hAnsi="Arial" w:cs="Arial"/>
          <w:szCs w:val="24"/>
        </w:rPr>
        <w:t xml:space="preserve"> into one website</w:t>
      </w:r>
      <w:r w:rsidRPr="000E265D">
        <w:rPr>
          <w:rFonts w:ascii="Arial" w:hAnsi="Arial" w:cs="Arial"/>
          <w:szCs w:val="24"/>
        </w:rPr>
        <w:t xml:space="preserve"> </w:t>
      </w:r>
    </w:p>
    <w:p w:rsidR="00B34EED" w:rsidRDefault="00B34EED" w:rsidP="00B34EED">
      <w:pPr>
        <w:pStyle w:val="ListParagraph"/>
        <w:numPr>
          <w:ilvl w:val="1"/>
          <w:numId w:val="9"/>
        </w:numPr>
        <w:rPr>
          <w:rFonts w:ascii="Arial" w:hAnsi="Arial" w:cs="Arial"/>
          <w:szCs w:val="24"/>
        </w:rPr>
      </w:pPr>
      <w:r>
        <w:rPr>
          <w:rFonts w:ascii="Arial" w:hAnsi="Arial" w:cs="Arial"/>
          <w:szCs w:val="24"/>
        </w:rPr>
        <w:t>c</w:t>
      </w:r>
      <w:r w:rsidRPr="000E265D">
        <w:rPr>
          <w:rFonts w:ascii="Arial" w:hAnsi="Arial" w:cs="Arial"/>
          <w:szCs w:val="24"/>
        </w:rPr>
        <w:t xml:space="preserve">hanges to SP internal back office systems </w:t>
      </w:r>
      <w:r>
        <w:rPr>
          <w:rFonts w:ascii="Arial" w:hAnsi="Arial" w:cs="Arial"/>
          <w:szCs w:val="24"/>
        </w:rPr>
        <w:t xml:space="preserve">that interface with PAS/NAS </w:t>
      </w:r>
      <w:r w:rsidRPr="000E265D">
        <w:rPr>
          <w:rFonts w:ascii="Arial" w:hAnsi="Arial" w:cs="Arial"/>
          <w:szCs w:val="24"/>
        </w:rPr>
        <w:t xml:space="preserve">and retraining of </w:t>
      </w:r>
      <w:r>
        <w:rPr>
          <w:rFonts w:ascii="Arial" w:hAnsi="Arial" w:cs="Arial"/>
          <w:szCs w:val="24"/>
        </w:rPr>
        <w:t xml:space="preserve">SP </w:t>
      </w:r>
      <w:r w:rsidRPr="000E265D">
        <w:rPr>
          <w:rFonts w:ascii="Arial" w:hAnsi="Arial" w:cs="Arial"/>
          <w:szCs w:val="24"/>
        </w:rPr>
        <w:t>staff</w:t>
      </w:r>
    </w:p>
    <w:p w:rsidR="00B34EED" w:rsidRDefault="00B34EED" w:rsidP="00B34EED">
      <w:pPr>
        <w:pStyle w:val="ListParagraph"/>
        <w:numPr>
          <w:ilvl w:val="1"/>
          <w:numId w:val="9"/>
        </w:numPr>
        <w:rPr>
          <w:rFonts w:ascii="Arial" w:hAnsi="Arial" w:cs="Arial"/>
          <w:szCs w:val="24"/>
        </w:rPr>
      </w:pPr>
      <w:r>
        <w:rPr>
          <w:rFonts w:ascii="Arial" w:hAnsi="Arial" w:cs="Arial"/>
          <w:szCs w:val="24"/>
        </w:rPr>
        <w:t>some SP’s do not participate in pooling and do not access PAS today, so to combine the two systems may confuse those SP staffs</w:t>
      </w:r>
    </w:p>
    <w:p w:rsidR="00B34EED" w:rsidRPr="000E265D" w:rsidRDefault="00B34EED" w:rsidP="00B34EED">
      <w:pPr>
        <w:pStyle w:val="ListParagraph"/>
        <w:ind w:left="1080"/>
        <w:rPr>
          <w:rFonts w:ascii="Arial" w:hAnsi="Arial" w:cs="Arial"/>
          <w:szCs w:val="24"/>
        </w:rPr>
      </w:pPr>
    </w:p>
    <w:p w:rsidR="00B34EED" w:rsidRDefault="00B34EED" w:rsidP="00B34EED">
      <w:pPr>
        <w:pStyle w:val="ListParagraph"/>
        <w:numPr>
          <w:ilvl w:val="0"/>
          <w:numId w:val="1"/>
        </w:numPr>
        <w:ind w:left="360"/>
        <w:rPr>
          <w:rFonts w:ascii="Arial" w:hAnsi="Arial" w:cs="Arial"/>
          <w:szCs w:val="24"/>
        </w:rPr>
      </w:pPr>
      <w:r w:rsidRPr="00CE28A8">
        <w:rPr>
          <w:rFonts w:ascii="Arial" w:hAnsi="Arial" w:cs="Arial"/>
          <w:szCs w:val="24"/>
        </w:rPr>
        <w:t xml:space="preserve">Required FCC contracting </w:t>
      </w:r>
      <w:r>
        <w:rPr>
          <w:rFonts w:ascii="Arial" w:hAnsi="Arial" w:cs="Arial"/>
          <w:szCs w:val="24"/>
        </w:rPr>
        <w:t>changes</w:t>
      </w:r>
    </w:p>
    <w:p w:rsidR="00B34EED" w:rsidRDefault="00B34EED" w:rsidP="00B34EED">
      <w:pPr>
        <w:pStyle w:val="ListParagraph"/>
        <w:ind w:left="360"/>
        <w:rPr>
          <w:rFonts w:ascii="Arial" w:hAnsi="Arial" w:cs="Arial"/>
          <w:szCs w:val="24"/>
        </w:rPr>
      </w:pPr>
    </w:p>
    <w:p w:rsidR="00B34EED" w:rsidRDefault="00B34EED" w:rsidP="00B34EED">
      <w:pPr>
        <w:pStyle w:val="ListParagraph"/>
        <w:numPr>
          <w:ilvl w:val="0"/>
          <w:numId w:val="1"/>
        </w:numPr>
        <w:ind w:left="360"/>
        <w:rPr>
          <w:rFonts w:ascii="Arial" w:hAnsi="Arial" w:cs="Arial"/>
          <w:szCs w:val="24"/>
        </w:rPr>
      </w:pPr>
      <w:r>
        <w:rPr>
          <w:rFonts w:ascii="Arial" w:hAnsi="Arial" w:cs="Arial"/>
          <w:szCs w:val="24"/>
        </w:rPr>
        <w:t>Industry resources necessary to consolidate INC guidelines (COCAG and TBPAG) to coincide with the contract consolidation</w:t>
      </w:r>
    </w:p>
    <w:p w:rsidR="00B34EED" w:rsidRPr="00210151" w:rsidRDefault="00B34EED" w:rsidP="00B34EED">
      <w:pPr>
        <w:pStyle w:val="ListParagraph"/>
        <w:ind w:left="0"/>
        <w:rPr>
          <w:rFonts w:ascii="Arial" w:hAnsi="Arial" w:cs="Arial"/>
          <w:szCs w:val="24"/>
        </w:rPr>
      </w:pPr>
    </w:p>
    <w:p w:rsidR="00B34EED" w:rsidRDefault="00B34EED" w:rsidP="00B34EED">
      <w:pPr>
        <w:rPr>
          <w:rFonts w:ascii="Arial" w:hAnsi="Arial" w:cs="Arial"/>
          <w:szCs w:val="24"/>
        </w:rPr>
      </w:pPr>
    </w:p>
    <w:p w:rsidR="00B34EED" w:rsidRDefault="00B34EED" w:rsidP="00B34EED">
      <w:pPr>
        <w:rPr>
          <w:rFonts w:ascii="Arial" w:hAnsi="Arial" w:cs="Arial"/>
          <w:szCs w:val="24"/>
        </w:rPr>
      </w:pPr>
    </w:p>
    <w:p w:rsidR="00B34EED" w:rsidRDefault="00B34EED" w:rsidP="00B34EED">
      <w:pPr>
        <w:pStyle w:val="ListParagraph"/>
        <w:ind w:left="0"/>
        <w:rPr>
          <w:rFonts w:ascii="Arial" w:hAnsi="Arial" w:cs="Arial"/>
          <w:szCs w:val="24"/>
        </w:rPr>
      </w:pPr>
    </w:p>
    <w:p w:rsidR="00B34EED" w:rsidRDefault="00B34EED" w:rsidP="00B34EED">
      <w:pPr>
        <w:pStyle w:val="ListParagraph"/>
        <w:ind w:left="0"/>
        <w:rPr>
          <w:rFonts w:ascii="Arial" w:hAnsi="Arial" w:cs="Arial"/>
          <w:szCs w:val="24"/>
        </w:rPr>
      </w:pPr>
    </w:p>
    <w:p w:rsidR="00B34EED" w:rsidRDefault="00B34EED" w:rsidP="00B34EED">
      <w:pPr>
        <w:pStyle w:val="ListParagraph"/>
        <w:ind w:left="0"/>
        <w:rPr>
          <w:rFonts w:ascii="Arial" w:hAnsi="Arial" w:cs="Arial"/>
          <w:szCs w:val="24"/>
        </w:rPr>
      </w:pPr>
    </w:p>
    <w:p w:rsidR="00B34EED" w:rsidRDefault="00B34EED" w:rsidP="00B34EED">
      <w:pPr>
        <w:pStyle w:val="ListParagraph"/>
        <w:ind w:left="0"/>
        <w:rPr>
          <w:rFonts w:ascii="Arial" w:hAnsi="Arial" w:cs="Arial"/>
          <w:b/>
          <w:szCs w:val="24"/>
          <w:u w:val="single"/>
        </w:rPr>
      </w:pPr>
      <w:r w:rsidRPr="00D65A98">
        <w:rPr>
          <w:rFonts w:ascii="Arial" w:hAnsi="Arial" w:cs="Arial"/>
          <w:b/>
          <w:szCs w:val="24"/>
          <w:u w:val="single"/>
        </w:rPr>
        <w:t>Definitions of Acronyms:</w:t>
      </w:r>
    </w:p>
    <w:p w:rsidR="00B34EED" w:rsidRPr="00D65A98" w:rsidRDefault="00B34EED" w:rsidP="00B34EED">
      <w:pPr>
        <w:pStyle w:val="ListParagraph"/>
        <w:ind w:left="0"/>
        <w:rPr>
          <w:rFonts w:ascii="Arial" w:hAnsi="Arial" w:cs="Arial"/>
          <w:szCs w:val="24"/>
        </w:rPr>
      </w:pPr>
    </w:p>
    <w:p w:rsidR="00B34EED" w:rsidRDefault="00B34EED" w:rsidP="00B34EED">
      <w:pPr>
        <w:pStyle w:val="ListParagraph"/>
        <w:ind w:left="0"/>
        <w:rPr>
          <w:rFonts w:ascii="Arial" w:hAnsi="Arial" w:cs="Arial"/>
          <w:szCs w:val="24"/>
        </w:rPr>
      </w:pPr>
      <w:r>
        <w:rPr>
          <w:rFonts w:ascii="Arial" w:hAnsi="Arial" w:cs="Arial"/>
          <w:szCs w:val="24"/>
        </w:rPr>
        <w:t>NANP – North American Numbering Plan</w:t>
      </w:r>
    </w:p>
    <w:p w:rsidR="00B34EED" w:rsidRDefault="00B34EED" w:rsidP="00B34EED">
      <w:pPr>
        <w:pStyle w:val="ListParagraph"/>
        <w:ind w:left="0"/>
        <w:rPr>
          <w:rFonts w:ascii="Arial" w:hAnsi="Arial" w:cs="Arial"/>
          <w:szCs w:val="24"/>
        </w:rPr>
      </w:pPr>
      <w:r>
        <w:rPr>
          <w:rFonts w:ascii="Arial" w:hAnsi="Arial" w:cs="Arial"/>
          <w:szCs w:val="24"/>
        </w:rPr>
        <w:t>PA - Pooling Administration</w:t>
      </w:r>
    </w:p>
    <w:p w:rsidR="00B34EED" w:rsidRDefault="00B34EED" w:rsidP="00B34EED">
      <w:pPr>
        <w:pStyle w:val="ListParagraph"/>
        <w:ind w:left="0"/>
        <w:rPr>
          <w:rFonts w:ascii="Arial" w:hAnsi="Arial" w:cs="Arial"/>
          <w:szCs w:val="24"/>
        </w:rPr>
      </w:pPr>
      <w:r>
        <w:rPr>
          <w:rFonts w:ascii="Arial" w:hAnsi="Arial" w:cs="Arial"/>
          <w:szCs w:val="24"/>
        </w:rPr>
        <w:t>NANPA – North American Numbering Plan Administration</w:t>
      </w:r>
    </w:p>
    <w:p w:rsidR="00B34EED" w:rsidRDefault="00B34EED" w:rsidP="00B34EED">
      <w:pPr>
        <w:pStyle w:val="ListParagraph"/>
        <w:ind w:left="0"/>
        <w:rPr>
          <w:rFonts w:ascii="Arial" w:hAnsi="Arial" w:cs="Arial"/>
          <w:szCs w:val="24"/>
        </w:rPr>
      </w:pPr>
      <w:r>
        <w:rPr>
          <w:rFonts w:ascii="Arial" w:hAnsi="Arial" w:cs="Arial"/>
          <w:szCs w:val="24"/>
        </w:rPr>
        <w:t>RFP – Request for Proposal</w:t>
      </w:r>
    </w:p>
    <w:p w:rsidR="00B34EED" w:rsidRDefault="00B34EED" w:rsidP="00B34EED">
      <w:pPr>
        <w:pStyle w:val="ListParagraph"/>
        <w:ind w:left="0"/>
        <w:rPr>
          <w:rFonts w:ascii="Arial" w:hAnsi="Arial" w:cs="Arial"/>
          <w:szCs w:val="24"/>
        </w:rPr>
      </w:pPr>
      <w:r>
        <w:rPr>
          <w:rFonts w:ascii="Arial" w:hAnsi="Arial" w:cs="Arial"/>
          <w:szCs w:val="24"/>
        </w:rPr>
        <w:t xml:space="preserve">NAS – </w:t>
      </w:r>
      <w:r w:rsidRPr="00401658">
        <w:rPr>
          <w:rFonts w:ascii="Arial" w:hAnsi="Arial" w:cs="Arial"/>
          <w:szCs w:val="24"/>
        </w:rPr>
        <w:t>NANP Administration System</w:t>
      </w:r>
    </w:p>
    <w:p w:rsidR="00B34EED" w:rsidRDefault="00B34EED" w:rsidP="00B34EED">
      <w:pPr>
        <w:pStyle w:val="ListParagraph"/>
        <w:ind w:left="0"/>
        <w:rPr>
          <w:rFonts w:ascii="Arial" w:hAnsi="Arial" w:cs="Arial"/>
          <w:szCs w:val="24"/>
        </w:rPr>
      </w:pPr>
      <w:r>
        <w:rPr>
          <w:rFonts w:ascii="Arial" w:hAnsi="Arial" w:cs="Arial"/>
          <w:szCs w:val="24"/>
        </w:rPr>
        <w:t>PAS – Pooling Administration System</w:t>
      </w:r>
    </w:p>
    <w:p w:rsidR="00B34EED" w:rsidRDefault="00B34EED" w:rsidP="00B34EED">
      <w:pPr>
        <w:pStyle w:val="ListParagraph"/>
        <w:ind w:left="0"/>
        <w:rPr>
          <w:rFonts w:ascii="Arial" w:hAnsi="Arial" w:cs="Arial"/>
          <w:szCs w:val="24"/>
        </w:rPr>
      </w:pPr>
      <w:r>
        <w:rPr>
          <w:rFonts w:ascii="Arial" w:hAnsi="Arial" w:cs="Arial"/>
          <w:szCs w:val="24"/>
        </w:rPr>
        <w:t xml:space="preserve">NRUF - </w:t>
      </w:r>
      <w:r w:rsidRPr="00401658">
        <w:rPr>
          <w:rFonts w:ascii="Arial" w:hAnsi="Arial" w:cs="Arial"/>
          <w:szCs w:val="24"/>
        </w:rPr>
        <w:t>Numbering Resource Utilization/Forecast</w:t>
      </w:r>
    </w:p>
    <w:p w:rsidR="00B34EED" w:rsidRDefault="00B34EED" w:rsidP="00B34EED">
      <w:pPr>
        <w:pStyle w:val="ListParagraph"/>
        <w:ind w:left="0"/>
        <w:rPr>
          <w:rFonts w:ascii="Arial" w:hAnsi="Arial" w:cs="Arial"/>
          <w:szCs w:val="24"/>
        </w:rPr>
      </w:pPr>
      <w:r>
        <w:rPr>
          <w:rFonts w:ascii="Arial" w:hAnsi="Arial" w:cs="Arial"/>
          <w:szCs w:val="24"/>
        </w:rPr>
        <w:t>SP – Service Provider</w:t>
      </w:r>
    </w:p>
    <w:p w:rsidR="00B34EED" w:rsidRDefault="00B34EED" w:rsidP="00B34EED">
      <w:pPr>
        <w:pStyle w:val="ListParagraph"/>
        <w:ind w:left="0"/>
        <w:rPr>
          <w:rFonts w:ascii="Arial" w:hAnsi="Arial" w:cs="Arial"/>
          <w:szCs w:val="24"/>
        </w:rPr>
      </w:pPr>
      <w:r>
        <w:rPr>
          <w:rFonts w:ascii="Arial" w:hAnsi="Arial" w:cs="Arial"/>
          <w:szCs w:val="24"/>
        </w:rPr>
        <w:t>CFR – Code of Federal Regulations</w:t>
      </w:r>
    </w:p>
    <w:p w:rsidR="00B34EED" w:rsidRDefault="00B34EED" w:rsidP="00B34EED">
      <w:pPr>
        <w:pStyle w:val="ListParagraph"/>
        <w:ind w:left="0"/>
        <w:rPr>
          <w:rFonts w:ascii="Arial" w:hAnsi="Arial" w:cs="Arial"/>
          <w:szCs w:val="24"/>
        </w:rPr>
      </w:pPr>
      <w:r>
        <w:rPr>
          <w:rFonts w:ascii="Arial" w:hAnsi="Arial" w:cs="Arial"/>
          <w:szCs w:val="24"/>
        </w:rPr>
        <w:t>INC – ATIS Industry Numbering Committee</w:t>
      </w:r>
    </w:p>
    <w:p w:rsidR="00B34EED" w:rsidRDefault="00B34EED" w:rsidP="00B34EED">
      <w:pPr>
        <w:pStyle w:val="ListParagraph"/>
        <w:ind w:left="0"/>
        <w:rPr>
          <w:rFonts w:ascii="Arial" w:hAnsi="Arial" w:cs="Arial"/>
          <w:szCs w:val="24"/>
        </w:rPr>
      </w:pPr>
      <w:r>
        <w:rPr>
          <w:rFonts w:ascii="Arial" w:hAnsi="Arial" w:cs="Arial"/>
          <w:szCs w:val="24"/>
        </w:rPr>
        <w:t>COCAG – Central Office Code (NXX) Assignment Guidelines</w:t>
      </w:r>
    </w:p>
    <w:p w:rsidR="00B34EED" w:rsidRDefault="00B34EED" w:rsidP="00B34EED">
      <w:pPr>
        <w:pStyle w:val="ListParagraph"/>
        <w:ind w:left="0"/>
        <w:rPr>
          <w:rFonts w:ascii="Arial" w:hAnsi="Arial" w:cs="Arial"/>
          <w:szCs w:val="24"/>
        </w:rPr>
      </w:pPr>
      <w:r>
        <w:rPr>
          <w:rFonts w:ascii="Arial" w:hAnsi="Arial" w:cs="Arial"/>
          <w:szCs w:val="24"/>
        </w:rPr>
        <w:t>TBPAG – Thousands-Block Number (NXX-X) Pooling Administration Guidelines</w:t>
      </w:r>
    </w:p>
    <w:p w:rsidR="00B34EED" w:rsidRDefault="00B34EED" w:rsidP="00B34EED">
      <w:pPr>
        <w:pStyle w:val="ListParagraph"/>
        <w:ind w:left="0"/>
        <w:rPr>
          <w:rFonts w:ascii="Arial" w:hAnsi="Arial" w:cs="Arial"/>
          <w:szCs w:val="24"/>
        </w:rPr>
      </w:pPr>
      <w:r>
        <w:rPr>
          <w:rFonts w:ascii="Arial" w:hAnsi="Arial" w:cs="Arial"/>
          <w:szCs w:val="24"/>
        </w:rPr>
        <w:t>FCC – Federal Communications Commission</w:t>
      </w:r>
    </w:p>
    <w:p w:rsidR="00B34EED" w:rsidRPr="00D65A98" w:rsidRDefault="00B34EED" w:rsidP="00B34EED">
      <w:pPr>
        <w:pStyle w:val="ListParagraph"/>
        <w:ind w:left="0"/>
        <w:rPr>
          <w:rFonts w:ascii="Arial" w:hAnsi="Arial" w:cs="Arial"/>
          <w:szCs w:val="24"/>
        </w:rPr>
      </w:pPr>
    </w:p>
    <w:p w:rsidR="00A3192F" w:rsidRDefault="00A3192F" w:rsidP="005139D4"/>
    <w:sectPr w:rsidR="00A3192F" w:rsidSect="004402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F8E"/>
    <w:multiLevelType w:val="hybridMultilevel"/>
    <w:tmpl w:val="935EE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9F02D6"/>
    <w:multiLevelType w:val="hybridMultilevel"/>
    <w:tmpl w:val="E26CD5D8"/>
    <w:lvl w:ilvl="0" w:tplc="47109A90">
      <w:start w:val="1"/>
      <w:numFmt w:val="bullet"/>
      <w:lvlText w:val="•"/>
      <w:lvlJc w:val="left"/>
      <w:pPr>
        <w:tabs>
          <w:tab w:val="num" w:pos="720"/>
        </w:tabs>
        <w:ind w:left="720" w:hanging="360"/>
      </w:pPr>
      <w:rPr>
        <w:rFonts w:ascii="Times New Roman" w:hAnsi="Times New Roman" w:hint="default"/>
      </w:rPr>
    </w:lvl>
    <w:lvl w:ilvl="1" w:tplc="36B40B64" w:tentative="1">
      <w:start w:val="1"/>
      <w:numFmt w:val="bullet"/>
      <w:lvlText w:val="•"/>
      <w:lvlJc w:val="left"/>
      <w:pPr>
        <w:tabs>
          <w:tab w:val="num" w:pos="1440"/>
        </w:tabs>
        <w:ind w:left="1440" w:hanging="360"/>
      </w:pPr>
      <w:rPr>
        <w:rFonts w:ascii="Times New Roman" w:hAnsi="Times New Roman" w:hint="default"/>
      </w:rPr>
    </w:lvl>
    <w:lvl w:ilvl="2" w:tplc="4B90668C" w:tentative="1">
      <w:start w:val="1"/>
      <w:numFmt w:val="bullet"/>
      <w:lvlText w:val="•"/>
      <w:lvlJc w:val="left"/>
      <w:pPr>
        <w:tabs>
          <w:tab w:val="num" w:pos="2160"/>
        </w:tabs>
        <w:ind w:left="2160" w:hanging="360"/>
      </w:pPr>
      <w:rPr>
        <w:rFonts w:ascii="Times New Roman" w:hAnsi="Times New Roman" w:hint="default"/>
      </w:rPr>
    </w:lvl>
    <w:lvl w:ilvl="3" w:tplc="86F293AA" w:tentative="1">
      <w:start w:val="1"/>
      <w:numFmt w:val="bullet"/>
      <w:lvlText w:val="•"/>
      <w:lvlJc w:val="left"/>
      <w:pPr>
        <w:tabs>
          <w:tab w:val="num" w:pos="2880"/>
        </w:tabs>
        <w:ind w:left="2880" w:hanging="360"/>
      </w:pPr>
      <w:rPr>
        <w:rFonts w:ascii="Times New Roman" w:hAnsi="Times New Roman" w:hint="default"/>
      </w:rPr>
    </w:lvl>
    <w:lvl w:ilvl="4" w:tplc="89923F52" w:tentative="1">
      <w:start w:val="1"/>
      <w:numFmt w:val="bullet"/>
      <w:lvlText w:val="•"/>
      <w:lvlJc w:val="left"/>
      <w:pPr>
        <w:tabs>
          <w:tab w:val="num" w:pos="3600"/>
        </w:tabs>
        <w:ind w:left="3600" w:hanging="360"/>
      </w:pPr>
      <w:rPr>
        <w:rFonts w:ascii="Times New Roman" w:hAnsi="Times New Roman" w:hint="default"/>
      </w:rPr>
    </w:lvl>
    <w:lvl w:ilvl="5" w:tplc="AD1C88D2" w:tentative="1">
      <w:start w:val="1"/>
      <w:numFmt w:val="bullet"/>
      <w:lvlText w:val="•"/>
      <w:lvlJc w:val="left"/>
      <w:pPr>
        <w:tabs>
          <w:tab w:val="num" w:pos="4320"/>
        </w:tabs>
        <w:ind w:left="4320" w:hanging="360"/>
      </w:pPr>
      <w:rPr>
        <w:rFonts w:ascii="Times New Roman" w:hAnsi="Times New Roman" w:hint="default"/>
      </w:rPr>
    </w:lvl>
    <w:lvl w:ilvl="6" w:tplc="705C0992" w:tentative="1">
      <w:start w:val="1"/>
      <w:numFmt w:val="bullet"/>
      <w:lvlText w:val="•"/>
      <w:lvlJc w:val="left"/>
      <w:pPr>
        <w:tabs>
          <w:tab w:val="num" w:pos="5040"/>
        </w:tabs>
        <w:ind w:left="5040" w:hanging="360"/>
      </w:pPr>
      <w:rPr>
        <w:rFonts w:ascii="Times New Roman" w:hAnsi="Times New Roman" w:hint="default"/>
      </w:rPr>
    </w:lvl>
    <w:lvl w:ilvl="7" w:tplc="A130437A" w:tentative="1">
      <w:start w:val="1"/>
      <w:numFmt w:val="bullet"/>
      <w:lvlText w:val="•"/>
      <w:lvlJc w:val="left"/>
      <w:pPr>
        <w:tabs>
          <w:tab w:val="num" w:pos="5760"/>
        </w:tabs>
        <w:ind w:left="5760" w:hanging="360"/>
      </w:pPr>
      <w:rPr>
        <w:rFonts w:ascii="Times New Roman" w:hAnsi="Times New Roman" w:hint="default"/>
      </w:rPr>
    </w:lvl>
    <w:lvl w:ilvl="8" w:tplc="0F62934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34005E9"/>
    <w:multiLevelType w:val="hybridMultilevel"/>
    <w:tmpl w:val="B4F8FDEE"/>
    <w:lvl w:ilvl="0" w:tplc="04090001">
      <w:start w:val="1"/>
      <w:numFmt w:val="bullet"/>
      <w:lvlText w:val=""/>
      <w:lvlJc w:val="left"/>
      <w:pPr>
        <w:ind w:left="360" w:hanging="360"/>
      </w:pPr>
      <w:rPr>
        <w:rFonts w:ascii="Symbol" w:hAnsi="Symbol" w:hint="default"/>
      </w:rPr>
    </w:lvl>
    <w:lvl w:ilvl="1" w:tplc="1918361E">
      <w:start w:val="1"/>
      <w:numFmt w:val="lowerLetter"/>
      <w:lvlText w:val="%2."/>
      <w:lvlJc w:val="left"/>
      <w:pPr>
        <w:ind w:left="1080" w:hanging="360"/>
      </w:pPr>
      <w:rPr>
        <w:rFonts w:ascii="Arial" w:eastAsia="Times New Roman" w:hAnsi="Arial" w:cs="Arial"/>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111F9D"/>
    <w:multiLevelType w:val="hybridMultilevel"/>
    <w:tmpl w:val="E9945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6D64C3"/>
    <w:multiLevelType w:val="hybridMultilevel"/>
    <w:tmpl w:val="A3661A34"/>
    <w:lvl w:ilvl="0" w:tplc="88CEC210">
      <w:start w:val="1"/>
      <w:numFmt w:val="bullet"/>
      <w:lvlText w:val="•"/>
      <w:lvlJc w:val="left"/>
      <w:pPr>
        <w:tabs>
          <w:tab w:val="num" w:pos="360"/>
        </w:tabs>
        <w:ind w:left="360" w:hanging="360"/>
      </w:pPr>
      <w:rPr>
        <w:rFonts w:ascii="Times New Roman" w:hAnsi="Times New Roman" w:hint="default"/>
      </w:rPr>
    </w:lvl>
    <w:lvl w:ilvl="1" w:tplc="68AE4C56">
      <w:start w:val="1"/>
      <w:numFmt w:val="bullet"/>
      <w:lvlText w:val="•"/>
      <w:lvlJc w:val="left"/>
      <w:pPr>
        <w:tabs>
          <w:tab w:val="num" w:pos="1080"/>
        </w:tabs>
        <w:ind w:left="1080" w:hanging="360"/>
      </w:pPr>
      <w:rPr>
        <w:rFonts w:ascii="Times New Roman" w:hAnsi="Times New Roman" w:hint="default"/>
      </w:rPr>
    </w:lvl>
    <w:lvl w:ilvl="2" w:tplc="F5D47A20">
      <w:start w:val="620"/>
      <w:numFmt w:val="bullet"/>
      <w:lvlText w:val="•"/>
      <w:lvlJc w:val="left"/>
      <w:pPr>
        <w:tabs>
          <w:tab w:val="num" w:pos="1800"/>
        </w:tabs>
        <w:ind w:left="1800" w:hanging="360"/>
      </w:pPr>
      <w:rPr>
        <w:rFonts w:ascii="Times New Roman" w:hAnsi="Times New Roman" w:hint="default"/>
      </w:rPr>
    </w:lvl>
    <w:lvl w:ilvl="3" w:tplc="99C00A6C" w:tentative="1">
      <w:start w:val="1"/>
      <w:numFmt w:val="bullet"/>
      <w:lvlText w:val="•"/>
      <w:lvlJc w:val="left"/>
      <w:pPr>
        <w:tabs>
          <w:tab w:val="num" w:pos="2520"/>
        </w:tabs>
        <w:ind w:left="2520" w:hanging="360"/>
      </w:pPr>
      <w:rPr>
        <w:rFonts w:ascii="Times New Roman" w:hAnsi="Times New Roman" w:hint="default"/>
      </w:rPr>
    </w:lvl>
    <w:lvl w:ilvl="4" w:tplc="43545768" w:tentative="1">
      <w:start w:val="1"/>
      <w:numFmt w:val="bullet"/>
      <w:lvlText w:val="•"/>
      <w:lvlJc w:val="left"/>
      <w:pPr>
        <w:tabs>
          <w:tab w:val="num" w:pos="3240"/>
        </w:tabs>
        <w:ind w:left="3240" w:hanging="360"/>
      </w:pPr>
      <w:rPr>
        <w:rFonts w:ascii="Times New Roman" w:hAnsi="Times New Roman" w:hint="default"/>
      </w:rPr>
    </w:lvl>
    <w:lvl w:ilvl="5" w:tplc="C90EACE6" w:tentative="1">
      <w:start w:val="1"/>
      <w:numFmt w:val="bullet"/>
      <w:lvlText w:val="•"/>
      <w:lvlJc w:val="left"/>
      <w:pPr>
        <w:tabs>
          <w:tab w:val="num" w:pos="3960"/>
        </w:tabs>
        <w:ind w:left="3960" w:hanging="360"/>
      </w:pPr>
      <w:rPr>
        <w:rFonts w:ascii="Times New Roman" w:hAnsi="Times New Roman" w:hint="default"/>
      </w:rPr>
    </w:lvl>
    <w:lvl w:ilvl="6" w:tplc="8A52E5E4" w:tentative="1">
      <w:start w:val="1"/>
      <w:numFmt w:val="bullet"/>
      <w:lvlText w:val="•"/>
      <w:lvlJc w:val="left"/>
      <w:pPr>
        <w:tabs>
          <w:tab w:val="num" w:pos="4680"/>
        </w:tabs>
        <w:ind w:left="4680" w:hanging="360"/>
      </w:pPr>
      <w:rPr>
        <w:rFonts w:ascii="Times New Roman" w:hAnsi="Times New Roman" w:hint="default"/>
      </w:rPr>
    </w:lvl>
    <w:lvl w:ilvl="7" w:tplc="0C242AFE" w:tentative="1">
      <w:start w:val="1"/>
      <w:numFmt w:val="bullet"/>
      <w:lvlText w:val="•"/>
      <w:lvlJc w:val="left"/>
      <w:pPr>
        <w:tabs>
          <w:tab w:val="num" w:pos="5400"/>
        </w:tabs>
        <w:ind w:left="5400" w:hanging="360"/>
      </w:pPr>
      <w:rPr>
        <w:rFonts w:ascii="Times New Roman" w:hAnsi="Times New Roman" w:hint="default"/>
      </w:rPr>
    </w:lvl>
    <w:lvl w:ilvl="8" w:tplc="BE4AA74C" w:tentative="1">
      <w:start w:val="1"/>
      <w:numFmt w:val="bullet"/>
      <w:lvlText w:val="•"/>
      <w:lvlJc w:val="left"/>
      <w:pPr>
        <w:tabs>
          <w:tab w:val="num" w:pos="6120"/>
        </w:tabs>
        <w:ind w:left="6120" w:hanging="360"/>
      </w:pPr>
      <w:rPr>
        <w:rFonts w:ascii="Times New Roman" w:hAnsi="Times New Roman" w:hint="default"/>
      </w:rPr>
    </w:lvl>
  </w:abstractNum>
  <w:abstractNum w:abstractNumId="5">
    <w:nsid w:val="5B6925E3"/>
    <w:multiLevelType w:val="hybridMultilevel"/>
    <w:tmpl w:val="6AB40F9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032A1A"/>
    <w:multiLevelType w:val="hybridMultilevel"/>
    <w:tmpl w:val="B25C0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6F50478"/>
    <w:multiLevelType w:val="hybridMultilevel"/>
    <w:tmpl w:val="2CC26984"/>
    <w:lvl w:ilvl="0" w:tplc="7AA802B8">
      <w:start w:val="1"/>
      <w:numFmt w:val="bullet"/>
      <w:lvlText w:val="•"/>
      <w:lvlJc w:val="left"/>
      <w:pPr>
        <w:tabs>
          <w:tab w:val="num" w:pos="720"/>
        </w:tabs>
        <w:ind w:left="720" w:hanging="360"/>
      </w:pPr>
      <w:rPr>
        <w:rFonts w:ascii="Times New Roman" w:hAnsi="Times New Roman" w:hint="default"/>
      </w:rPr>
    </w:lvl>
    <w:lvl w:ilvl="1" w:tplc="9894E044">
      <w:start w:val="1"/>
      <w:numFmt w:val="bullet"/>
      <w:lvlText w:val="•"/>
      <w:lvlJc w:val="left"/>
      <w:pPr>
        <w:tabs>
          <w:tab w:val="num" w:pos="1440"/>
        </w:tabs>
        <w:ind w:left="1440" w:hanging="360"/>
      </w:pPr>
      <w:rPr>
        <w:rFonts w:ascii="Times New Roman" w:hAnsi="Times New Roman" w:hint="default"/>
      </w:rPr>
    </w:lvl>
    <w:lvl w:ilvl="2" w:tplc="3D30A60E" w:tentative="1">
      <w:start w:val="1"/>
      <w:numFmt w:val="bullet"/>
      <w:lvlText w:val="•"/>
      <w:lvlJc w:val="left"/>
      <w:pPr>
        <w:tabs>
          <w:tab w:val="num" w:pos="2160"/>
        </w:tabs>
        <w:ind w:left="2160" w:hanging="360"/>
      </w:pPr>
      <w:rPr>
        <w:rFonts w:ascii="Times New Roman" w:hAnsi="Times New Roman" w:hint="default"/>
      </w:rPr>
    </w:lvl>
    <w:lvl w:ilvl="3" w:tplc="1004AA30" w:tentative="1">
      <w:start w:val="1"/>
      <w:numFmt w:val="bullet"/>
      <w:lvlText w:val="•"/>
      <w:lvlJc w:val="left"/>
      <w:pPr>
        <w:tabs>
          <w:tab w:val="num" w:pos="2880"/>
        </w:tabs>
        <w:ind w:left="2880" w:hanging="360"/>
      </w:pPr>
      <w:rPr>
        <w:rFonts w:ascii="Times New Roman" w:hAnsi="Times New Roman" w:hint="default"/>
      </w:rPr>
    </w:lvl>
    <w:lvl w:ilvl="4" w:tplc="6866B030" w:tentative="1">
      <w:start w:val="1"/>
      <w:numFmt w:val="bullet"/>
      <w:lvlText w:val="•"/>
      <w:lvlJc w:val="left"/>
      <w:pPr>
        <w:tabs>
          <w:tab w:val="num" w:pos="3600"/>
        </w:tabs>
        <w:ind w:left="3600" w:hanging="360"/>
      </w:pPr>
      <w:rPr>
        <w:rFonts w:ascii="Times New Roman" w:hAnsi="Times New Roman" w:hint="default"/>
      </w:rPr>
    </w:lvl>
    <w:lvl w:ilvl="5" w:tplc="925C56E6" w:tentative="1">
      <w:start w:val="1"/>
      <w:numFmt w:val="bullet"/>
      <w:lvlText w:val="•"/>
      <w:lvlJc w:val="left"/>
      <w:pPr>
        <w:tabs>
          <w:tab w:val="num" w:pos="4320"/>
        </w:tabs>
        <w:ind w:left="4320" w:hanging="360"/>
      </w:pPr>
      <w:rPr>
        <w:rFonts w:ascii="Times New Roman" w:hAnsi="Times New Roman" w:hint="default"/>
      </w:rPr>
    </w:lvl>
    <w:lvl w:ilvl="6" w:tplc="105E31AE" w:tentative="1">
      <w:start w:val="1"/>
      <w:numFmt w:val="bullet"/>
      <w:lvlText w:val="•"/>
      <w:lvlJc w:val="left"/>
      <w:pPr>
        <w:tabs>
          <w:tab w:val="num" w:pos="5040"/>
        </w:tabs>
        <w:ind w:left="5040" w:hanging="360"/>
      </w:pPr>
      <w:rPr>
        <w:rFonts w:ascii="Times New Roman" w:hAnsi="Times New Roman" w:hint="default"/>
      </w:rPr>
    </w:lvl>
    <w:lvl w:ilvl="7" w:tplc="6726971E" w:tentative="1">
      <w:start w:val="1"/>
      <w:numFmt w:val="bullet"/>
      <w:lvlText w:val="•"/>
      <w:lvlJc w:val="left"/>
      <w:pPr>
        <w:tabs>
          <w:tab w:val="num" w:pos="5760"/>
        </w:tabs>
        <w:ind w:left="5760" w:hanging="360"/>
      </w:pPr>
      <w:rPr>
        <w:rFonts w:ascii="Times New Roman" w:hAnsi="Times New Roman" w:hint="default"/>
      </w:rPr>
    </w:lvl>
    <w:lvl w:ilvl="8" w:tplc="F60272D0" w:tentative="1">
      <w:start w:val="1"/>
      <w:numFmt w:val="bullet"/>
      <w:lvlText w:val="•"/>
      <w:lvlJc w:val="left"/>
      <w:pPr>
        <w:tabs>
          <w:tab w:val="num" w:pos="6480"/>
        </w:tabs>
        <w:ind w:left="6480" w:hanging="360"/>
      </w:pPr>
      <w:rPr>
        <w:rFonts w:ascii="Times New Roman" w:hAnsi="Times New Roman" w:hint="default"/>
      </w:rPr>
    </w:lvl>
  </w:abstractNum>
  <w:abstractNum w:abstractNumId="8">
    <w:nsid w:val="79C66604"/>
    <w:multiLevelType w:val="hybridMultilevel"/>
    <w:tmpl w:val="D1B21D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7"/>
  </w:num>
  <w:num w:numId="6">
    <w:abstractNumId w:val="2"/>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4B19"/>
    <w:rsid w:val="00034A82"/>
    <w:rsid w:val="000647DD"/>
    <w:rsid w:val="00081F68"/>
    <w:rsid w:val="000838B1"/>
    <w:rsid w:val="000F6A7B"/>
    <w:rsid w:val="001456A8"/>
    <w:rsid w:val="001B5A88"/>
    <w:rsid w:val="001E7CD3"/>
    <w:rsid w:val="00214CC6"/>
    <w:rsid w:val="00260039"/>
    <w:rsid w:val="00304D25"/>
    <w:rsid w:val="00346C12"/>
    <w:rsid w:val="00357BF7"/>
    <w:rsid w:val="003901F2"/>
    <w:rsid w:val="003B663A"/>
    <w:rsid w:val="00415D71"/>
    <w:rsid w:val="00431370"/>
    <w:rsid w:val="00440234"/>
    <w:rsid w:val="00441F1D"/>
    <w:rsid w:val="0049006B"/>
    <w:rsid w:val="004E21F8"/>
    <w:rsid w:val="00510510"/>
    <w:rsid w:val="005139D4"/>
    <w:rsid w:val="00517D5E"/>
    <w:rsid w:val="00543D7F"/>
    <w:rsid w:val="005A4570"/>
    <w:rsid w:val="005C5AE7"/>
    <w:rsid w:val="00600BE9"/>
    <w:rsid w:val="0060258E"/>
    <w:rsid w:val="006152B4"/>
    <w:rsid w:val="006863C6"/>
    <w:rsid w:val="0069108B"/>
    <w:rsid w:val="006A0D92"/>
    <w:rsid w:val="006A0EFA"/>
    <w:rsid w:val="006A1EEF"/>
    <w:rsid w:val="006A58D7"/>
    <w:rsid w:val="006C1DA4"/>
    <w:rsid w:val="006E10BE"/>
    <w:rsid w:val="007A502C"/>
    <w:rsid w:val="007A76EF"/>
    <w:rsid w:val="007C3C96"/>
    <w:rsid w:val="007F76AE"/>
    <w:rsid w:val="0082455D"/>
    <w:rsid w:val="008C1079"/>
    <w:rsid w:val="008E6671"/>
    <w:rsid w:val="009268FF"/>
    <w:rsid w:val="00982D4A"/>
    <w:rsid w:val="00985193"/>
    <w:rsid w:val="00987AEC"/>
    <w:rsid w:val="009A249A"/>
    <w:rsid w:val="009F0352"/>
    <w:rsid w:val="00A04A99"/>
    <w:rsid w:val="00A3192F"/>
    <w:rsid w:val="00A34516"/>
    <w:rsid w:val="00A64E52"/>
    <w:rsid w:val="00A70AAB"/>
    <w:rsid w:val="00A71107"/>
    <w:rsid w:val="00AD5F08"/>
    <w:rsid w:val="00AE7DA3"/>
    <w:rsid w:val="00AF4530"/>
    <w:rsid w:val="00B34EED"/>
    <w:rsid w:val="00B52716"/>
    <w:rsid w:val="00BB4BD7"/>
    <w:rsid w:val="00BE4B19"/>
    <w:rsid w:val="00BF5E05"/>
    <w:rsid w:val="00C10B8F"/>
    <w:rsid w:val="00C43C3A"/>
    <w:rsid w:val="00C46A7E"/>
    <w:rsid w:val="00C478B7"/>
    <w:rsid w:val="00C515CA"/>
    <w:rsid w:val="00CB7657"/>
    <w:rsid w:val="00CE1DE7"/>
    <w:rsid w:val="00D02C5B"/>
    <w:rsid w:val="00D215D9"/>
    <w:rsid w:val="00D32618"/>
    <w:rsid w:val="00D525BA"/>
    <w:rsid w:val="00DB46CF"/>
    <w:rsid w:val="00DF3BC9"/>
    <w:rsid w:val="00E1733A"/>
    <w:rsid w:val="00E21BDC"/>
    <w:rsid w:val="00E44F1B"/>
    <w:rsid w:val="00E52522"/>
    <w:rsid w:val="00EC0CD3"/>
    <w:rsid w:val="00EC354F"/>
    <w:rsid w:val="00F21562"/>
    <w:rsid w:val="00F21C89"/>
    <w:rsid w:val="00F2308D"/>
    <w:rsid w:val="00F32432"/>
    <w:rsid w:val="00F40736"/>
    <w:rsid w:val="00F82472"/>
    <w:rsid w:val="00F8597D"/>
    <w:rsid w:val="00F9152C"/>
    <w:rsid w:val="00FC087A"/>
    <w:rsid w:val="00FC6C6E"/>
    <w:rsid w:val="00FF6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B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E4B19"/>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B19"/>
    <w:rPr>
      <w:rFonts w:ascii="Times New Roman" w:eastAsia="Times New Roman" w:hAnsi="Times New Roman" w:cs="Times New Roman"/>
      <w:b/>
      <w:sz w:val="24"/>
      <w:szCs w:val="20"/>
    </w:rPr>
  </w:style>
  <w:style w:type="paragraph" w:styleId="ListParagraph">
    <w:name w:val="List Paragraph"/>
    <w:basedOn w:val="Normal"/>
    <w:uiPriority w:val="34"/>
    <w:qFormat/>
    <w:rsid w:val="00D32618"/>
    <w:pPr>
      <w:ind w:left="720"/>
      <w:contextualSpacing/>
    </w:pPr>
  </w:style>
  <w:style w:type="character" w:styleId="Hyperlink">
    <w:name w:val="Hyperlink"/>
    <w:basedOn w:val="DefaultParagraphFont"/>
    <w:rsid w:val="009F0352"/>
    <w:rPr>
      <w:color w:val="0000FF"/>
      <w:u w:val="single"/>
    </w:rPr>
  </w:style>
  <w:style w:type="paragraph" w:styleId="BodyText2">
    <w:name w:val="Body Text 2"/>
    <w:basedOn w:val="Normal"/>
    <w:link w:val="BodyText2Char"/>
    <w:rsid w:val="009F0352"/>
    <w:rPr>
      <w:sz w:val="20"/>
    </w:rPr>
  </w:style>
  <w:style w:type="character" w:customStyle="1" w:styleId="BodyText2Char">
    <w:name w:val="Body Text 2 Char"/>
    <w:basedOn w:val="DefaultParagraphFont"/>
    <w:link w:val="BodyText2"/>
    <w:rsid w:val="009F035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B1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E4B19"/>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B19"/>
    <w:rPr>
      <w:rFonts w:ascii="Times New Roman" w:eastAsia="Times New Roman" w:hAnsi="Times New Roman" w:cs="Times New Roman"/>
      <w:b/>
      <w:sz w:val="24"/>
      <w:szCs w:val="20"/>
    </w:rPr>
  </w:style>
  <w:style w:type="paragraph" w:styleId="ListParagraph">
    <w:name w:val="List Paragraph"/>
    <w:basedOn w:val="Normal"/>
    <w:uiPriority w:val="34"/>
    <w:qFormat/>
    <w:rsid w:val="00D32618"/>
    <w:pPr>
      <w:ind w:left="720"/>
      <w:contextualSpacing/>
    </w:pPr>
  </w:style>
  <w:style w:type="character" w:styleId="Hyperlink">
    <w:name w:val="Hyperlink"/>
    <w:basedOn w:val="DefaultParagraphFont"/>
    <w:rsid w:val="009F0352"/>
    <w:rPr>
      <w:color w:val="0000FF"/>
      <w:u w:val="single"/>
    </w:rPr>
  </w:style>
  <w:style w:type="paragraph" w:styleId="BodyText2">
    <w:name w:val="Body Text 2"/>
    <w:basedOn w:val="Normal"/>
    <w:link w:val="BodyText2Char"/>
    <w:rsid w:val="009F0352"/>
    <w:rPr>
      <w:sz w:val="20"/>
    </w:rPr>
  </w:style>
  <w:style w:type="character" w:customStyle="1" w:styleId="BodyText2Char">
    <w:name w:val="Body Text 2 Char"/>
    <w:basedOn w:val="DefaultParagraphFont"/>
    <w:link w:val="BodyText2"/>
    <w:rsid w:val="009F035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81710856">
      <w:bodyDiv w:val="1"/>
      <w:marLeft w:val="0"/>
      <w:marRight w:val="0"/>
      <w:marTop w:val="0"/>
      <w:marBottom w:val="0"/>
      <w:divBdr>
        <w:top w:val="none" w:sz="0" w:space="0" w:color="auto"/>
        <w:left w:val="none" w:sz="0" w:space="0" w:color="auto"/>
        <w:bottom w:val="none" w:sz="0" w:space="0" w:color="auto"/>
        <w:right w:val="none" w:sz="0" w:space="0" w:color="auto"/>
      </w:divBdr>
      <w:divsChild>
        <w:div w:id="129246424">
          <w:marLeft w:val="1166"/>
          <w:marRight w:val="0"/>
          <w:marTop w:val="115"/>
          <w:marBottom w:val="0"/>
          <w:divBdr>
            <w:top w:val="none" w:sz="0" w:space="0" w:color="auto"/>
            <w:left w:val="none" w:sz="0" w:space="0" w:color="auto"/>
            <w:bottom w:val="none" w:sz="0" w:space="0" w:color="auto"/>
            <w:right w:val="none" w:sz="0" w:space="0" w:color="auto"/>
          </w:divBdr>
        </w:div>
        <w:div w:id="75245481">
          <w:marLeft w:val="1166"/>
          <w:marRight w:val="0"/>
          <w:marTop w:val="115"/>
          <w:marBottom w:val="0"/>
          <w:divBdr>
            <w:top w:val="none" w:sz="0" w:space="0" w:color="auto"/>
            <w:left w:val="none" w:sz="0" w:space="0" w:color="auto"/>
            <w:bottom w:val="none" w:sz="0" w:space="0" w:color="auto"/>
            <w:right w:val="none" w:sz="0" w:space="0" w:color="auto"/>
          </w:divBdr>
        </w:div>
      </w:divsChild>
    </w:div>
    <w:div w:id="1262883312">
      <w:bodyDiv w:val="1"/>
      <w:marLeft w:val="0"/>
      <w:marRight w:val="0"/>
      <w:marTop w:val="0"/>
      <w:marBottom w:val="0"/>
      <w:divBdr>
        <w:top w:val="none" w:sz="0" w:space="0" w:color="auto"/>
        <w:left w:val="none" w:sz="0" w:space="0" w:color="auto"/>
        <w:bottom w:val="none" w:sz="0" w:space="0" w:color="auto"/>
        <w:right w:val="none" w:sz="0" w:space="0" w:color="auto"/>
      </w:divBdr>
      <w:divsChild>
        <w:div w:id="1057432273">
          <w:marLeft w:val="1166"/>
          <w:marRight w:val="0"/>
          <w:marTop w:val="115"/>
          <w:marBottom w:val="0"/>
          <w:divBdr>
            <w:top w:val="none" w:sz="0" w:space="0" w:color="auto"/>
            <w:left w:val="none" w:sz="0" w:space="0" w:color="auto"/>
            <w:bottom w:val="none" w:sz="0" w:space="0" w:color="auto"/>
            <w:right w:val="none" w:sz="0" w:space="0" w:color="auto"/>
          </w:divBdr>
        </w:div>
        <w:div w:id="928470554">
          <w:marLeft w:val="1166"/>
          <w:marRight w:val="0"/>
          <w:marTop w:val="115"/>
          <w:marBottom w:val="0"/>
          <w:divBdr>
            <w:top w:val="none" w:sz="0" w:space="0" w:color="auto"/>
            <w:left w:val="none" w:sz="0" w:space="0" w:color="auto"/>
            <w:bottom w:val="none" w:sz="0" w:space="0" w:color="auto"/>
            <w:right w:val="none" w:sz="0" w:space="0" w:color="auto"/>
          </w:divBdr>
        </w:div>
        <w:div w:id="1014763636">
          <w:marLeft w:val="1800"/>
          <w:marRight w:val="0"/>
          <w:marTop w:val="96"/>
          <w:marBottom w:val="0"/>
          <w:divBdr>
            <w:top w:val="none" w:sz="0" w:space="0" w:color="auto"/>
            <w:left w:val="none" w:sz="0" w:space="0" w:color="auto"/>
            <w:bottom w:val="none" w:sz="0" w:space="0" w:color="auto"/>
            <w:right w:val="none" w:sz="0" w:space="0" w:color="auto"/>
          </w:divBdr>
        </w:div>
        <w:div w:id="1269044428">
          <w:marLeft w:val="1800"/>
          <w:marRight w:val="0"/>
          <w:marTop w:val="96"/>
          <w:marBottom w:val="0"/>
          <w:divBdr>
            <w:top w:val="none" w:sz="0" w:space="0" w:color="auto"/>
            <w:left w:val="none" w:sz="0" w:space="0" w:color="auto"/>
            <w:bottom w:val="none" w:sz="0" w:space="0" w:color="auto"/>
            <w:right w:val="none" w:sz="0" w:space="0" w:color="auto"/>
          </w:divBdr>
        </w:div>
        <w:div w:id="1381006540">
          <w:marLeft w:val="1800"/>
          <w:marRight w:val="0"/>
          <w:marTop w:val="96"/>
          <w:marBottom w:val="0"/>
          <w:divBdr>
            <w:top w:val="none" w:sz="0" w:space="0" w:color="auto"/>
            <w:left w:val="none" w:sz="0" w:space="0" w:color="auto"/>
            <w:bottom w:val="none" w:sz="0" w:space="0" w:color="auto"/>
            <w:right w:val="none" w:sz="0" w:space="0" w:color="auto"/>
          </w:divBdr>
        </w:div>
      </w:divsChild>
    </w:div>
    <w:div w:id="1436830742">
      <w:bodyDiv w:val="1"/>
      <w:marLeft w:val="0"/>
      <w:marRight w:val="0"/>
      <w:marTop w:val="0"/>
      <w:marBottom w:val="0"/>
      <w:divBdr>
        <w:top w:val="none" w:sz="0" w:space="0" w:color="auto"/>
        <w:left w:val="none" w:sz="0" w:space="0" w:color="auto"/>
        <w:bottom w:val="none" w:sz="0" w:space="0" w:color="auto"/>
        <w:right w:val="none" w:sz="0" w:space="0" w:color="auto"/>
      </w:divBdr>
    </w:div>
    <w:div w:id="1514874444">
      <w:bodyDiv w:val="1"/>
      <w:marLeft w:val="0"/>
      <w:marRight w:val="0"/>
      <w:marTop w:val="0"/>
      <w:marBottom w:val="0"/>
      <w:divBdr>
        <w:top w:val="none" w:sz="0" w:space="0" w:color="auto"/>
        <w:left w:val="none" w:sz="0" w:space="0" w:color="auto"/>
        <w:bottom w:val="none" w:sz="0" w:space="0" w:color="auto"/>
        <w:right w:val="none" w:sz="0" w:space="0" w:color="auto"/>
      </w:divBdr>
    </w:div>
    <w:div w:id="1544946007">
      <w:bodyDiv w:val="1"/>
      <w:marLeft w:val="0"/>
      <w:marRight w:val="0"/>
      <w:marTop w:val="0"/>
      <w:marBottom w:val="0"/>
      <w:divBdr>
        <w:top w:val="none" w:sz="0" w:space="0" w:color="auto"/>
        <w:left w:val="none" w:sz="0" w:space="0" w:color="auto"/>
        <w:bottom w:val="none" w:sz="0" w:space="0" w:color="auto"/>
        <w:right w:val="none" w:sz="0" w:space="0" w:color="auto"/>
      </w:divBdr>
    </w:div>
    <w:div w:id="1653632062">
      <w:bodyDiv w:val="1"/>
      <w:marLeft w:val="0"/>
      <w:marRight w:val="0"/>
      <w:marTop w:val="0"/>
      <w:marBottom w:val="0"/>
      <w:divBdr>
        <w:top w:val="none" w:sz="0" w:space="0" w:color="auto"/>
        <w:left w:val="none" w:sz="0" w:space="0" w:color="auto"/>
        <w:bottom w:val="none" w:sz="0" w:space="0" w:color="auto"/>
        <w:right w:val="none" w:sz="0" w:space="0" w:color="auto"/>
      </w:divBdr>
    </w:div>
    <w:div w:id="1918711748">
      <w:bodyDiv w:val="1"/>
      <w:marLeft w:val="0"/>
      <w:marRight w:val="0"/>
      <w:marTop w:val="0"/>
      <w:marBottom w:val="0"/>
      <w:divBdr>
        <w:top w:val="none" w:sz="0" w:space="0" w:color="auto"/>
        <w:left w:val="none" w:sz="0" w:space="0" w:color="auto"/>
        <w:bottom w:val="none" w:sz="0" w:space="0" w:color="auto"/>
        <w:right w:val="none" w:sz="0" w:space="0" w:color="auto"/>
      </w:divBdr>
      <w:divsChild>
        <w:div w:id="978026255">
          <w:marLeft w:val="0"/>
          <w:marRight w:val="0"/>
          <w:marTop w:val="101"/>
          <w:marBottom w:val="0"/>
          <w:divBdr>
            <w:top w:val="none" w:sz="0" w:space="0" w:color="auto"/>
            <w:left w:val="none" w:sz="0" w:space="0" w:color="auto"/>
            <w:bottom w:val="none" w:sz="0" w:space="0" w:color="auto"/>
            <w:right w:val="none" w:sz="0" w:space="0" w:color="auto"/>
          </w:divBdr>
        </w:div>
        <w:div w:id="499392480">
          <w:marLeft w:val="0"/>
          <w:marRight w:val="0"/>
          <w:marTop w:val="101"/>
          <w:marBottom w:val="0"/>
          <w:divBdr>
            <w:top w:val="none" w:sz="0" w:space="0" w:color="auto"/>
            <w:left w:val="none" w:sz="0" w:space="0" w:color="auto"/>
            <w:bottom w:val="none" w:sz="0" w:space="0" w:color="auto"/>
            <w:right w:val="none" w:sz="0" w:space="0" w:color="auto"/>
          </w:divBdr>
        </w:div>
        <w:div w:id="1534031943">
          <w:marLeft w:val="0"/>
          <w:marRight w:val="0"/>
          <w:marTop w:val="101"/>
          <w:marBottom w:val="0"/>
          <w:divBdr>
            <w:top w:val="none" w:sz="0" w:space="0" w:color="auto"/>
            <w:left w:val="none" w:sz="0" w:space="0" w:color="auto"/>
            <w:bottom w:val="none" w:sz="0" w:space="0" w:color="auto"/>
            <w:right w:val="none" w:sz="0" w:space="0" w:color="auto"/>
          </w:divBdr>
        </w:div>
        <w:div w:id="2040426683">
          <w:marLeft w:val="0"/>
          <w:marRight w:val="0"/>
          <w:marTop w:val="10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hyperlink" Target="mailto:Laura.r.dalton@veriz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39A28-9C55-4989-8DF1-55F7E84D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5581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v359939</dc:creator>
  <cp:lastModifiedBy> </cp:lastModifiedBy>
  <cp:revision>2</cp:revision>
  <cp:lastPrinted>2012-12-04T15:03:00Z</cp:lastPrinted>
  <dcterms:created xsi:type="dcterms:W3CDTF">2012-12-04T15:04:00Z</dcterms:created>
  <dcterms:modified xsi:type="dcterms:W3CDTF">2012-12-04T15:04:00Z</dcterms:modified>
</cp:coreProperties>
</file>