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46" w:rsidRPr="00715B09" w:rsidRDefault="007F4B46">
      <w:pPr>
        <w:pStyle w:val="TOCHeading"/>
        <w:rPr>
          <w:rFonts w:ascii="Arial" w:hAnsi="Arial" w:cs="Arial"/>
          <w:color w:val="auto"/>
          <w:sz w:val="20"/>
          <w:szCs w:val="20"/>
          <w:u w:val="single"/>
        </w:rPr>
      </w:pPr>
      <w:r w:rsidRPr="00715B09">
        <w:rPr>
          <w:rFonts w:ascii="Arial" w:hAnsi="Arial" w:cs="Arial"/>
          <w:color w:val="auto"/>
          <w:sz w:val="20"/>
          <w:szCs w:val="20"/>
          <w:u w:val="single"/>
        </w:rPr>
        <w:t>Contents</w:t>
      </w:r>
    </w:p>
    <w:p w:rsidR="00E90EAF" w:rsidRPr="009654EE" w:rsidRDefault="000D4E8E">
      <w:pPr>
        <w:pStyle w:val="TOC1"/>
        <w:tabs>
          <w:tab w:val="right" w:leader="dot" w:pos="9350"/>
        </w:tabs>
        <w:rPr>
          <w:noProof/>
        </w:rPr>
      </w:pPr>
      <w:r w:rsidRPr="009654EE">
        <w:rPr>
          <w:rFonts w:ascii="Arial" w:hAnsi="Arial" w:cs="Arial"/>
          <w:sz w:val="20"/>
          <w:szCs w:val="20"/>
        </w:rPr>
        <w:fldChar w:fldCharType="begin"/>
      </w:r>
      <w:r w:rsidR="007F4B46" w:rsidRPr="009654EE">
        <w:rPr>
          <w:rFonts w:ascii="Arial" w:hAnsi="Arial" w:cs="Arial"/>
          <w:sz w:val="20"/>
          <w:szCs w:val="20"/>
        </w:rPr>
        <w:instrText xml:space="preserve"> TOC \o "1-3" \h \z \u </w:instrText>
      </w:r>
      <w:r w:rsidRPr="009654EE">
        <w:rPr>
          <w:rFonts w:ascii="Arial" w:hAnsi="Arial" w:cs="Arial"/>
          <w:sz w:val="20"/>
          <w:szCs w:val="20"/>
        </w:rPr>
        <w:fldChar w:fldCharType="separate"/>
      </w:r>
      <w:hyperlink w:anchor="_Toc320540182" w:history="1">
        <w:r w:rsidR="00E90EAF" w:rsidRPr="009654EE">
          <w:rPr>
            <w:rStyle w:val="Hyperlink"/>
            <w:rFonts w:ascii="Arial" w:hAnsi="Arial" w:cs="Arial"/>
            <w:noProof/>
          </w:rPr>
          <w:t>Attendees</w:t>
        </w:r>
        <w:r w:rsidR="00E90EAF" w:rsidRPr="009654EE">
          <w:rPr>
            <w:noProof/>
            <w:webHidden/>
          </w:rPr>
          <w:tab/>
        </w:r>
        <w:r w:rsidRPr="009654EE">
          <w:rPr>
            <w:noProof/>
            <w:webHidden/>
          </w:rPr>
          <w:fldChar w:fldCharType="begin"/>
        </w:r>
        <w:r w:rsidR="00E90EAF" w:rsidRPr="009654EE">
          <w:rPr>
            <w:noProof/>
            <w:webHidden/>
          </w:rPr>
          <w:instrText xml:space="preserve"> PAGEREF _Toc320540182 \h </w:instrText>
        </w:r>
        <w:r w:rsidRPr="009654EE">
          <w:rPr>
            <w:noProof/>
            <w:webHidden/>
          </w:rPr>
        </w:r>
        <w:r w:rsidRPr="009654EE">
          <w:rPr>
            <w:noProof/>
            <w:webHidden/>
          </w:rPr>
          <w:fldChar w:fldCharType="separate"/>
        </w:r>
        <w:r w:rsidR="00591D29">
          <w:rPr>
            <w:noProof/>
            <w:webHidden/>
          </w:rPr>
          <w:t>1</w:t>
        </w:r>
        <w:r w:rsidRPr="009654EE">
          <w:rPr>
            <w:noProof/>
            <w:webHidden/>
          </w:rPr>
          <w:fldChar w:fldCharType="end"/>
        </w:r>
      </w:hyperlink>
    </w:p>
    <w:p w:rsidR="00E90EAF" w:rsidRPr="009654EE" w:rsidRDefault="001B2194">
      <w:pPr>
        <w:pStyle w:val="TOC1"/>
        <w:tabs>
          <w:tab w:val="right" w:leader="dot" w:pos="9350"/>
        </w:tabs>
        <w:rPr>
          <w:noProof/>
        </w:rPr>
      </w:pPr>
      <w:hyperlink w:anchor="_Toc320540183" w:history="1">
        <w:r w:rsidR="00E90EAF" w:rsidRPr="009654EE">
          <w:rPr>
            <w:rStyle w:val="Hyperlink"/>
            <w:rFonts w:ascii="Arial" w:hAnsi="Arial" w:cs="Arial"/>
            <w:noProof/>
          </w:rPr>
          <w:t>NANPA Complaints</w:t>
        </w:r>
        <w:r w:rsidR="00E90EAF" w:rsidRPr="009654EE">
          <w:rPr>
            <w:noProof/>
            <w:webHidden/>
          </w:rPr>
          <w:tab/>
        </w:r>
        <w:r w:rsidR="000D4E8E" w:rsidRPr="009654EE">
          <w:rPr>
            <w:noProof/>
            <w:webHidden/>
          </w:rPr>
          <w:fldChar w:fldCharType="begin"/>
        </w:r>
        <w:r w:rsidR="00E90EAF" w:rsidRPr="009654EE">
          <w:rPr>
            <w:noProof/>
            <w:webHidden/>
          </w:rPr>
          <w:instrText xml:space="preserve"> PAGEREF _Toc320540183 \h </w:instrText>
        </w:r>
        <w:r w:rsidR="000D4E8E" w:rsidRPr="009654EE">
          <w:rPr>
            <w:noProof/>
            <w:webHidden/>
          </w:rPr>
        </w:r>
        <w:r w:rsidR="000D4E8E" w:rsidRPr="009654EE">
          <w:rPr>
            <w:noProof/>
            <w:webHidden/>
          </w:rPr>
          <w:fldChar w:fldCharType="separate"/>
        </w:r>
        <w:r w:rsidR="00591D29">
          <w:rPr>
            <w:noProof/>
            <w:webHidden/>
          </w:rPr>
          <w:t>2</w:t>
        </w:r>
        <w:r w:rsidR="000D4E8E" w:rsidRPr="009654EE">
          <w:rPr>
            <w:noProof/>
            <w:webHidden/>
          </w:rPr>
          <w:fldChar w:fldCharType="end"/>
        </w:r>
      </w:hyperlink>
    </w:p>
    <w:p w:rsidR="00E90EAF" w:rsidRPr="009654EE" w:rsidRDefault="001B2194">
      <w:pPr>
        <w:pStyle w:val="TOC1"/>
        <w:tabs>
          <w:tab w:val="right" w:leader="dot" w:pos="9350"/>
        </w:tabs>
        <w:rPr>
          <w:noProof/>
        </w:rPr>
      </w:pPr>
      <w:hyperlink w:anchor="_Toc320540184" w:history="1">
        <w:r w:rsidR="00E90EAF" w:rsidRPr="009654EE">
          <w:rPr>
            <w:rStyle w:val="Hyperlink"/>
            <w:rFonts w:ascii="Arial" w:hAnsi="Arial" w:cs="Arial"/>
            <w:noProof/>
          </w:rPr>
          <w:t>NANP Administration System (NAS)</w:t>
        </w:r>
        <w:r w:rsidR="00E90EAF" w:rsidRPr="009654EE">
          <w:rPr>
            <w:noProof/>
            <w:webHidden/>
          </w:rPr>
          <w:tab/>
        </w:r>
        <w:r w:rsidR="000D4E8E" w:rsidRPr="009654EE">
          <w:rPr>
            <w:noProof/>
            <w:webHidden/>
          </w:rPr>
          <w:fldChar w:fldCharType="begin"/>
        </w:r>
        <w:r w:rsidR="00E90EAF" w:rsidRPr="009654EE">
          <w:rPr>
            <w:noProof/>
            <w:webHidden/>
          </w:rPr>
          <w:instrText xml:space="preserve"> PAGEREF _Toc320540184 \h </w:instrText>
        </w:r>
        <w:r w:rsidR="000D4E8E" w:rsidRPr="009654EE">
          <w:rPr>
            <w:noProof/>
            <w:webHidden/>
          </w:rPr>
        </w:r>
        <w:r w:rsidR="000D4E8E" w:rsidRPr="009654EE">
          <w:rPr>
            <w:noProof/>
            <w:webHidden/>
          </w:rPr>
          <w:fldChar w:fldCharType="separate"/>
        </w:r>
        <w:r w:rsidR="00591D29">
          <w:rPr>
            <w:noProof/>
            <w:webHidden/>
          </w:rPr>
          <w:t>2</w:t>
        </w:r>
        <w:r w:rsidR="000D4E8E" w:rsidRPr="009654EE">
          <w:rPr>
            <w:noProof/>
            <w:webHidden/>
          </w:rPr>
          <w:fldChar w:fldCharType="end"/>
        </w:r>
      </w:hyperlink>
    </w:p>
    <w:p w:rsidR="00E90EAF" w:rsidRPr="009654EE" w:rsidRDefault="001B2194">
      <w:pPr>
        <w:pStyle w:val="TOC1"/>
        <w:tabs>
          <w:tab w:val="right" w:leader="dot" w:pos="9350"/>
        </w:tabs>
        <w:rPr>
          <w:noProof/>
        </w:rPr>
      </w:pPr>
      <w:hyperlink w:anchor="_Toc320540185" w:history="1">
        <w:r w:rsidR="00E90EAF" w:rsidRPr="009654EE">
          <w:rPr>
            <w:rStyle w:val="Hyperlink"/>
            <w:rFonts w:ascii="Arial" w:hAnsi="Arial" w:cs="Arial"/>
            <w:noProof/>
          </w:rPr>
          <w:t>CO Code Administration</w:t>
        </w:r>
        <w:r w:rsidR="00E90EAF" w:rsidRPr="009654EE">
          <w:rPr>
            <w:noProof/>
            <w:webHidden/>
          </w:rPr>
          <w:tab/>
        </w:r>
        <w:r w:rsidR="000D4E8E" w:rsidRPr="009654EE">
          <w:rPr>
            <w:noProof/>
            <w:webHidden/>
          </w:rPr>
          <w:fldChar w:fldCharType="begin"/>
        </w:r>
        <w:r w:rsidR="00E90EAF" w:rsidRPr="009654EE">
          <w:rPr>
            <w:noProof/>
            <w:webHidden/>
          </w:rPr>
          <w:instrText xml:space="preserve"> PAGEREF _Toc320540185 \h </w:instrText>
        </w:r>
        <w:r w:rsidR="000D4E8E" w:rsidRPr="009654EE">
          <w:rPr>
            <w:noProof/>
            <w:webHidden/>
          </w:rPr>
        </w:r>
        <w:r w:rsidR="000D4E8E" w:rsidRPr="009654EE">
          <w:rPr>
            <w:noProof/>
            <w:webHidden/>
          </w:rPr>
          <w:fldChar w:fldCharType="separate"/>
        </w:r>
        <w:r w:rsidR="00591D29">
          <w:rPr>
            <w:noProof/>
            <w:webHidden/>
          </w:rPr>
          <w:t>2</w:t>
        </w:r>
        <w:r w:rsidR="000D4E8E" w:rsidRPr="009654EE">
          <w:rPr>
            <w:noProof/>
            <w:webHidden/>
          </w:rPr>
          <w:fldChar w:fldCharType="end"/>
        </w:r>
      </w:hyperlink>
    </w:p>
    <w:p w:rsidR="00E90EAF" w:rsidRPr="009654EE" w:rsidRDefault="001B2194">
      <w:pPr>
        <w:pStyle w:val="TOC1"/>
        <w:tabs>
          <w:tab w:val="right" w:leader="dot" w:pos="9350"/>
        </w:tabs>
        <w:rPr>
          <w:noProof/>
        </w:rPr>
      </w:pPr>
      <w:hyperlink w:anchor="_Toc320540186" w:history="1">
        <w:r w:rsidR="00E90EAF" w:rsidRPr="009654EE">
          <w:rPr>
            <w:rStyle w:val="Hyperlink"/>
            <w:rFonts w:ascii="Arial" w:hAnsi="Arial" w:cs="Arial"/>
            <w:noProof/>
          </w:rPr>
          <w:t>Other NANPA Resource Administration</w:t>
        </w:r>
        <w:r w:rsidR="00E90EAF" w:rsidRPr="009654EE">
          <w:rPr>
            <w:noProof/>
            <w:webHidden/>
          </w:rPr>
          <w:tab/>
        </w:r>
        <w:r w:rsidR="000D4E8E" w:rsidRPr="009654EE">
          <w:rPr>
            <w:noProof/>
            <w:webHidden/>
          </w:rPr>
          <w:fldChar w:fldCharType="begin"/>
        </w:r>
        <w:r w:rsidR="00E90EAF" w:rsidRPr="009654EE">
          <w:rPr>
            <w:noProof/>
            <w:webHidden/>
          </w:rPr>
          <w:instrText xml:space="preserve"> PAGEREF _Toc320540186 \h </w:instrText>
        </w:r>
        <w:r w:rsidR="000D4E8E" w:rsidRPr="009654EE">
          <w:rPr>
            <w:noProof/>
            <w:webHidden/>
          </w:rPr>
        </w:r>
        <w:r w:rsidR="000D4E8E" w:rsidRPr="009654EE">
          <w:rPr>
            <w:noProof/>
            <w:webHidden/>
          </w:rPr>
          <w:fldChar w:fldCharType="separate"/>
        </w:r>
        <w:r w:rsidR="00591D29">
          <w:rPr>
            <w:noProof/>
            <w:webHidden/>
          </w:rPr>
          <w:t>3</w:t>
        </w:r>
        <w:r w:rsidR="000D4E8E" w:rsidRPr="009654EE">
          <w:rPr>
            <w:noProof/>
            <w:webHidden/>
          </w:rPr>
          <w:fldChar w:fldCharType="end"/>
        </w:r>
      </w:hyperlink>
    </w:p>
    <w:p w:rsidR="00E90EAF" w:rsidRPr="009654EE" w:rsidRDefault="001B2194">
      <w:pPr>
        <w:pStyle w:val="TOC1"/>
        <w:tabs>
          <w:tab w:val="right" w:leader="dot" w:pos="9350"/>
        </w:tabs>
        <w:rPr>
          <w:noProof/>
        </w:rPr>
      </w:pPr>
      <w:hyperlink w:anchor="_Toc320540187" w:history="1">
        <w:r w:rsidR="00E90EAF" w:rsidRPr="009654EE">
          <w:rPr>
            <w:rStyle w:val="Hyperlink"/>
            <w:rFonts w:ascii="Arial" w:hAnsi="Arial" w:cs="Arial"/>
            <w:noProof/>
          </w:rPr>
          <w:t>Numbering Resource Utilization/Forecasting (NRUF)</w:t>
        </w:r>
        <w:r w:rsidR="00E90EAF" w:rsidRPr="009654EE">
          <w:rPr>
            <w:noProof/>
            <w:webHidden/>
          </w:rPr>
          <w:tab/>
        </w:r>
        <w:r w:rsidR="000D4E8E" w:rsidRPr="009654EE">
          <w:rPr>
            <w:noProof/>
            <w:webHidden/>
          </w:rPr>
          <w:fldChar w:fldCharType="begin"/>
        </w:r>
        <w:r w:rsidR="00E90EAF" w:rsidRPr="009654EE">
          <w:rPr>
            <w:noProof/>
            <w:webHidden/>
          </w:rPr>
          <w:instrText xml:space="preserve"> PAGEREF _Toc320540187 \h </w:instrText>
        </w:r>
        <w:r w:rsidR="000D4E8E" w:rsidRPr="009654EE">
          <w:rPr>
            <w:noProof/>
            <w:webHidden/>
          </w:rPr>
        </w:r>
        <w:r w:rsidR="000D4E8E" w:rsidRPr="009654EE">
          <w:rPr>
            <w:noProof/>
            <w:webHidden/>
          </w:rPr>
          <w:fldChar w:fldCharType="separate"/>
        </w:r>
        <w:r w:rsidR="00591D29">
          <w:rPr>
            <w:noProof/>
            <w:webHidden/>
          </w:rPr>
          <w:t>3</w:t>
        </w:r>
        <w:r w:rsidR="000D4E8E" w:rsidRPr="009654EE">
          <w:rPr>
            <w:noProof/>
            <w:webHidden/>
          </w:rPr>
          <w:fldChar w:fldCharType="end"/>
        </w:r>
      </w:hyperlink>
    </w:p>
    <w:p w:rsidR="00E90EAF" w:rsidRPr="009654EE" w:rsidRDefault="001B2194">
      <w:pPr>
        <w:pStyle w:val="TOC1"/>
        <w:tabs>
          <w:tab w:val="right" w:leader="dot" w:pos="9350"/>
        </w:tabs>
        <w:rPr>
          <w:noProof/>
        </w:rPr>
      </w:pPr>
      <w:hyperlink w:anchor="_Toc320540188" w:history="1">
        <w:r w:rsidR="00E90EAF" w:rsidRPr="009654EE">
          <w:rPr>
            <w:rStyle w:val="Hyperlink"/>
            <w:rFonts w:ascii="Arial" w:hAnsi="Arial" w:cs="Arial"/>
            <w:noProof/>
          </w:rPr>
          <w:t>NPA Relief Planning</w:t>
        </w:r>
        <w:r w:rsidR="00E90EAF" w:rsidRPr="009654EE">
          <w:rPr>
            <w:noProof/>
            <w:webHidden/>
          </w:rPr>
          <w:tab/>
        </w:r>
        <w:r w:rsidR="000D4E8E" w:rsidRPr="009654EE">
          <w:rPr>
            <w:noProof/>
            <w:webHidden/>
          </w:rPr>
          <w:fldChar w:fldCharType="begin"/>
        </w:r>
        <w:r w:rsidR="00E90EAF" w:rsidRPr="009654EE">
          <w:rPr>
            <w:noProof/>
            <w:webHidden/>
          </w:rPr>
          <w:instrText xml:space="preserve"> PAGEREF _Toc320540188 \h </w:instrText>
        </w:r>
        <w:r w:rsidR="000D4E8E" w:rsidRPr="009654EE">
          <w:rPr>
            <w:noProof/>
            <w:webHidden/>
          </w:rPr>
        </w:r>
        <w:r w:rsidR="000D4E8E" w:rsidRPr="009654EE">
          <w:rPr>
            <w:noProof/>
            <w:webHidden/>
          </w:rPr>
          <w:fldChar w:fldCharType="separate"/>
        </w:r>
        <w:r w:rsidR="00591D29">
          <w:rPr>
            <w:noProof/>
            <w:webHidden/>
          </w:rPr>
          <w:t>4</w:t>
        </w:r>
        <w:r w:rsidR="000D4E8E" w:rsidRPr="009654EE">
          <w:rPr>
            <w:noProof/>
            <w:webHidden/>
          </w:rPr>
          <w:fldChar w:fldCharType="end"/>
        </w:r>
      </w:hyperlink>
    </w:p>
    <w:p w:rsidR="00E90EAF" w:rsidRPr="009654EE" w:rsidRDefault="001B2194">
      <w:pPr>
        <w:pStyle w:val="TOC1"/>
        <w:tabs>
          <w:tab w:val="right" w:leader="dot" w:pos="9350"/>
        </w:tabs>
        <w:rPr>
          <w:noProof/>
        </w:rPr>
      </w:pPr>
      <w:hyperlink w:anchor="_Toc320540189" w:history="1">
        <w:r w:rsidR="00E90EAF" w:rsidRPr="009654EE">
          <w:rPr>
            <w:rStyle w:val="Hyperlink"/>
            <w:rFonts w:ascii="Arial" w:hAnsi="Arial" w:cs="Arial"/>
            <w:noProof/>
          </w:rPr>
          <w:t>INC Activities</w:t>
        </w:r>
        <w:r w:rsidR="00E90EAF" w:rsidRPr="009654EE">
          <w:rPr>
            <w:noProof/>
            <w:webHidden/>
          </w:rPr>
          <w:tab/>
        </w:r>
        <w:r w:rsidR="000D4E8E" w:rsidRPr="009654EE">
          <w:rPr>
            <w:noProof/>
            <w:webHidden/>
          </w:rPr>
          <w:fldChar w:fldCharType="begin"/>
        </w:r>
        <w:r w:rsidR="00E90EAF" w:rsidRPr="009654EE">
          <w:rPr>
            <w:noProof/>
            <w:webHidden/>
          </w:rPr>
          <w:instrText xml:space="preserve"> PAGEREF _Toc320540189 \h </w:instrText>
        </w:r>
        <w:r w:rsidR="000D4E8E" w:rsidRPr="009654EE">
          <w:rPr>
            <w:noProof/>
            <w:webHidden/>
          </w:rPr>
        </w:r>
        <w:r w:rsidR="000D4E8E" w:rsidRPr="009654EE">
          <w:rPr>
            <w:noProof/>
            <w:webHidden/>
          </w:rPr>
          <w:fldChar w:fldCharType="separate"/>
        </w:r>
        <w:r w:rsidR="00591D29">
          <w:rPr>
            <w:noProof/>
            <w:webHidden/>
          </w:rPr>
          <w:t>4</w:t>
        </w:r>
        <w:r w:rsidR="000D4E8E" w:rsidRPr="009654EE">
          <w:rPr>
            <w:noProof/>
            <w:webHidden/>
          </w:rPr>
          <w:fldChar w:fldCharType="end"/>
        </w:r>
      </w:hyperlink>
    </w:p>
    <w:p w:rsidR="00E90EAF" w:rsidRPr="009654EE" w:rsidRDefault="001B2194">
      <w:pPr>
        <w:pStyle w:val="TOC1"/>
        <w:tabs>
          <w:tab w:val="right" w:leader="dot" w:pos="9350"/>
        </w:tabs>
        <w:rPr>
          <w:noProof/>
        </w:rPr>
      </w:pPr>
      <w:hyperlink w:anchor="_Toc320540190" w:history="1">
        <w:r w:rsidR="00E90EAF" w:rsidRPr="009654EE">
          <w:rPr>
            <w:rStyle w:val="Hyperlink"/>
            <w:rFonts w:ascii="Arial" w:hAnsi="Arial" w:cs="Arial"/>
            <w:noProof/>
          </w:rPr>
          <w:t>Number Administration Activities/Events/Projects</w:t>
        </w:r>
        <w:r w:rsidR="00E90EAF" w:rsidRPr="009654EE">
          <w:rPr>
            <w:noProof/>
            <w:webHidden/>
          </w:rPr>
          <w:tab/>
        </w:r>
        <w:r w:rsidR="000D4E8E" w:rsidRPr="009654EE">
          <w:rPr>
            <w:noProof/>
            <w:webHidden/>
          </w:rPr>
          <w:fldChar w:fldCharType="begin"/>
        </w:r>
        <w:r w:rsidR="00E90EAF" w:rsidRPr="009654EE">
          <w:rPr>
            <w:noProof/>
            <w:webHidden/>
          </w:rPr>
          <w:instrText xml:space="preserve"> PAGEREF _Toc320540190 \h </w:instrText>
        </w:r>
        <w:r w:rsidR="000D4E8E" w:rsidRPr="009654EE">
          <w:rPr>
            <w:noProof/>
            <w:webHidden/>
          </w:rPr>
        </w:r>
        <w:r w:rsidR="000D4E8E" w:rsidRPr="009654EE">
          <w:rPr>
            <w:noProof/>
            <w:webHidden/>
          </w:rPr>
          <w:fldChar w:fldCharType="separate"/>
        </w:r>
        <w:r w:rsidR="00591D29">
          <w:rPr>
            <w:noProof/>
            <w:webHidden/>
          </w:rPr>
          <w:t>4</w:t>
        </w:r>
        <w:r w:rsidR="000D4E8E" w:rsidRPr="009654EE">
          <w:rPr>
            <w:noProof/>
            <w:webHidden/>
          </w:rPr>
          <w:fldChar w:fldCharType="end"/>
        </w:r>
      </w:hyperlink>
    </w:p>
    <w:p w:rsidR="00E90EAF" w:rsidRPr="009654EE" w:rsidRDefault="001B2194">
      <w:pPr>
        <w:pStyle w:val="TOC1"/>
        <w:tabs>
          <w:tab w:val="right" w:leader="dot" w:pos="9350"/>
        </w:tabs>
        <w:rPr>
          <w:noProof/>
        </w:rPr>
      </w:pPr>
      <w:hyperlink w:anchor="_Toc320540191" w:history="1">
        <w:r w:rsidR="00E90EAF" w:rsidRPr="009654EE">
          <w:rPr>
            <w:rStyle w:val="Hyperlink"/>
            <w:rFonts w:ascii="Arial" w:hAnsi="Arial" w:cs="Arial"/>
            <w:noProof/>
          </w:rPr>
          <w:t>Action Item Review</w:t>
        </w:r>
        <w:r w:rsidR="00E90EAF" w:rsidRPr="009654EE">
          <w:rPr>
            <w:noProof/>
            <w:webHidden/>
          </w:rPr>
          <w:tab/>
        </w:r>
        <w:r w:rsidR="000D4E8E" w:rsidRPr="009654EE">
          <w:rPr>
            <w:noProof/>
            <w:webHidden/>
          </w:rPr>
          <w:fldChar w:fldCharType="begin"/>
        </w:r>
        <w:r w:rsidR="00E90EAF" w:rsidRPr="009654EE">
          <w:rPr>
            <w:noProof/>
            <w:webHidden/>
          </w:rPr>
          <w:instrText xml:space="preserve"> PAGEREF _Toc320540191 \h </w:instrText>
        </w:r>
        <w:r w:rsidR="000D4E8E" w:rsidRPr="009654EE">
          <w:rPr>
            <w:noProof/>
            <w:webHidden/>
          </w:rPr>
        </w:r>
        <w:r w:rsidR="000D4E8E" w:rsidRPr="009654EE">
          <w:rPr>
            <w:noProof/>
            <w:webHidden/>
          </w:rPr>
          <w:fldChar w:fldCharType="separate"/>
        </w:r>
        <w:r w:rsidR="00591D29">
          <w:rPr>
            <w:noProof/>
            <w:webHidden/>
          </w:rPr>
          <w:t>4</w:t>
        </w:r>
        <w:r w:rsidR="000D4E8E" w:rsidRPr="009654EE">
          <w:rPr>
            <w:noProof/>
            <w:webHidden/>
          </w:rPr>
          <w:fldChar w:fldCharType="end"/>
        </w:r>
      </w:hyperlink>
    </w:p>
    <w:p w:rsidR="007F4B46" w:rsidRPr="00715B09" w:rsidRDefault="000D4E8E">
      <w:pPr>
        <w:rPr>
          <w:rFonts w:ascii="Arial" w:hAnsi="Arial" w:cs="Arial"/>
          <w:sz w:val="20"/>
          <w:szCs w:val="20"/>
        </w:rPr>
      </w:pPr>
      <w:r w:rsidRPr="009654EE">
        <w:rPr>
          <w:rFonts w:ascii="Arial" w:hAnsi="Arial" w:cs="Arial"/>
          <w:sz w:val="20"/>
          <w:szCs w:val="20"/>
        </w:rPr>
        <w:fldChar w:fldCharType="end"/>
      </w:r>
    </w:p>
    <w:p w:rsidR="007F4B46" w:rsidRPr="00715B09" w:rsidRDefault="007F4B46" w:rsidP="00CF3D52">
      <w:pPr>
        <w:pStyle w:val="Heading1"/>
        <w:rPr>
          <w:rStyle w:val="Strong"/>
          <w:rFonts w:ascii="Arial" w:hAnsi="Arial" w:cs="Arial"/>
          <w:b/>
          <w:sz w:val="20"/>
          <w:szCs w:val="20"/>
          <w:u w:val="single"/>
        </w:rPr>
      </w:pPr>
      <w:bookmarkStart w:id="0" w:name="_Toc320540182"/>
      <w:r w:rsidRPr="00715B09">
        <w:rPr>
          <w:rStyle w:val="Strong"/>
          <w:rFonts w:ascii="Arial" w:hAnsi="Arial" w:cs="Arial"/>
          <w:b/>
          <w:sz w:val="20"/>
          <w:szCs w:val="20"/>
          <w:u w:val="single"/>
        </w:rPr>
        <w:t>Attendees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F4B46" w:rsidRPr="0030480B" w:rsidTr="009B1DD9">
        <w:trPr>
          <w:trHeight w:val="215"/>
        </w:trPr>
        <w:tc>
          <w:tcPr>
            <w:tcW w:w="4788" w:type="dxa"/>
          </w:tcPr>
          <w:p w:rsidR="007F4B46" w:rsidRPr="000613D8" w:rsidRDefault="007F4B46" w:rsidP="0017200E">
            <w:pPr>
              <w:jc w:val="center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0613D8">
              <w:rPr>
                <w:rStyle w:val="Strong"/>
                <w:rFonts w:ascii="Arial" w:hAnsi="Arial" w:cs="Arial"/>
                <w:sz w:val="20"/>
                <w:szCs w:val="20"/>
              </w:rPr>
              <w:t>NOWG</w:t>
            </w:r>
          </w:p>
        </w:tc>
        <w:tc>
          <w:tcPr>
            <w:tcW w:w="4788" w:type="dxa"/>
          </w:tcPr>
          <w:p w:rsidR="007F4B46" w:rsidRPr="000613D8" w:rsidRDefault="007F4B46" w:rsidP="0017200E">
            <w:pPr>
              <w:jc w:val="center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0613D8">
              <w:rPr>
                <w:rStyle w:val="Strong"/>
                <w:rFonts w:ascii="Arial" w:hAnsi="Arial" w:cs="Arial"/>
                <w:sz w:val="20"/>
                <w:szCs w:val="20"/>
              </w:rPr>
              <w:t>NANPA</w:t>
            </w:r>
          </w:p>
        </w:tc>
      </w:tr>
      <w:tr w:rsidR="007F4B46" w:rsidRPr="0030480B" w:rsidTr="00CF3D52">
        <w:tc>
          <w:tcPr>
            <w:tcW w:w="4788" w:type="dxa"/>
          </w:tcPr>
          <w:p w:rsidR="007D2D3E" w:rsidRPr="00C15FA8" w:rsidRDefault="007D2D3E" w:rsidP="00AA4F79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5FA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Dana Crandall – Verizon Wireless</w:t>
            </w:r>
          </w:p>
          <w:p w:rsidR="00AA4F79" w:rsidRPr="00C15FA8" w:rsidRDefault="00AA4F79" w:rsidP="00AA4F79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5FA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Laura Dalton – Verizon</w:t>
            </w:r>
          </w:p>
          <w:p w:rsidR="00B318D8" w:rsidRPr="00C15FA8" w:rsidRDefault="00B318D8" w:rsidP="00AA4F79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5FA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Ruben Galv</w:t>
            </w:r>
            <w:r w:rsidR="00C15FA8" w:rsidRPr="00C15FA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an – XO Communications</w:t>
            </w:r>
          </w:p>
          <w:p w:rsidR="00C15FA8" w:rsidRPr="00C15FA8" w:rsidRDefault="00C15FA8" w:rsidP="00AA4F79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5FA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Linda </w:t>
            </w:r>
            <w:proofErr w:type="spellStart"/>
            <w:r w:rsidRPr="00C15FA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Pederman</w:t>
            </w:r>
            <w:proofErr w:type="spellEnd"/>
            <w:r w:rsidRPr="00C15FA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– EarthLin</w:t>
            </w:r>
            <w:r w:rsidR="006F164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k</w:t>
            </w:r>
            <w:bookmarkStart w:id="1" w:name="_GoBack"/>
            <w:bookmarkEnd w:id="1"/>
            <w:r w:rsidRPr="00C15FA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Business</w:t>
            </w:r>
          </w:p>
          <w:p w:rsidR="00716567" w:rsidRDefault="00716567" w:rsidP="00AA4F79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5FA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Karen Riepenkroger </w:t>
            </w:r>
            <w:r w:rsidR="00145D86" w:rsidRPr="00C15FA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–</w:t>
            </w:r>
            <w:r w:rsidRPr="00C15FA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Sprint</w:t>
            </w:r>
          </w:p>
          <w:p w:rsidR="00BD2D9B" w:rsidRDefault="00BD2D9B" w:rsidP="00BD2D9B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  <w:lang w:val="sv-SE"/>
              </w:rPr>
            </w:pPr>
          </w:p>
          <w:p w:rsidR="008E7511" w:rsidRPr="00BD2D9B" w:rsidRDefault="004536F0" w:rsidP="00DC68F4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  <w:lang w:val="sv-SE"/>
              </w:rPr>
            </w:pPr>
            <w:r w:rsidRPr="00BD2D9B">
              <w:rPr>
                <w:rFonts w:ascii="Arial" w:hAnsi="Arial" w:cs="Arial"/>
                <w:sz w:val="20"/>
                <w:szCs w:val="20"/>
                <w:lang w:val="sv-SE"/>
              </w:rPr>
              <w:br/>
            </w:r>
          </w:p>
        </w:tc>
        <w:tc>
          <w:tcPr>
            <w:tcW w:w="4788" w:type="dxa"/>
          </w:tcPr>
          <w:p w:rsidR="00DC68F4" w:rsidRPr="00C15FA8" w:rsidRDefault="008805CC" w:rsidP="00C05B28">
            <w:pPr>
              <w:rPr>
                <w:rFonts w:ascii="Arial" w:hAnsi="Arial" w:cs="Arial"/>
                <w:sz w:val="20"/>
                <w:szCs w:val="20"/>
              </w:rPr>
            </w:pPr>
            <w:r w:rsidRPr="00C15FA8">
              <w:rPr>
                <w:rFonts w:ascii="Arial" w:hAnsi="Arial" w:cs="Arial"/>
                <w:sz w:val="20"/>
                <w:szCs w:val="20"/>
              </w:rPr>
              <w:t>Al Cipparone</w:t>
            </w:r>
            <w:r w:rsidRPr="00C15FA8">
              <w:rPr>
                <w:rFonts w:ascii="Arial" w:hAnsi="Arial" w:cs="Arial"/>
                <w:sz w:val="20"/>
                <w:szCs w:val="20"/>
              </w:rPr>
              <w:br/>
            </w:r>
            <w:r w:rsidR="00DC68F4" w:rsidRPr="00C15FA8">
              <w:rPr>
                <w:rFonts w:ascii="Arial" w:hAnsi="Arial" w:cs="Arial"/>
                <w:sz w:val="20"/>
                <w:szCs w:val="20"/>
              </w:rPr>
              <w:t>Joe Cocke</w:t>
            </w:r>
          </w:p>
          <w:p w:rsidR="00104B08" w:rsidRPr="00C15FA8" w:rsidRDefault="008805CC" w:rsidP="00C05B28">
            <w:pPr>
              <w:rPr>
                <w:rFonts w:ascii="Arial" w:hAnsi="Arial" w:cs="Arial"/>
                <w:sz w:val="20"/>
                <w:szCs w:val="20"/>
              </w:rPr>
            </w:pPr>
            <w:r w:rsidRPr="00C15FA8">
              <w:rPr>
                <w:rFonts w:ascii="Arial" w:hAnsi="Arial" w:cs="Arial"/>
                <w:sz w:val="20"/>
                <w:szCs w:val="20"/>
              </w:rPr>
              <w:t>Nancy Fears</w:t>
            </w:r>
            <w:r w:rsidRPr="00C15FA8">
              <w:rPr>
                <w:rFonts w:ascii="Arial" w:hAnsi="Arial" w:cs="Arial"/>
                <w:sz w:val="20"/>
                <w:szCs w:val="20"/>
              </w:rPr>
              <w:br/>
              <w:t>Tom Foley</w:t>
            </w:r>
            <w:r w:rsidRPr="00C15FA8">
              <w:rPr>
                <w:rFonts w:ascii="Arial" w:hAnsi="Arial" w:cs="Arial"/>
                <w:sz w:val="20"/>
                <w:szCs w:val="20"/>
              </w:rPr>
              <w:br/>
              <w:t>John Manning</w:t>
            </w:r>
          </w:p>
          <w:p w:rsidR="00BA30DE" w:rsidRPr="00C15FA8" w:rsidRDefault="00104B08" w:rsidP="00C05B28">
            <w:pPr>
              <w:rPr>
                <w:rFonts w:ascii="Arial" w:hAnsi="Arial" w:cs="Arial"/>
                <w:sz w:val="20"/>
                <w:szCs w:val="20"/>
              </w:rPr>
            </w:pPr>
            <w:r w:rsidRPr="00C15FA8">
              <w:rPr>
                <w:rFonts w:ascii="Arial" w:hAnsi="Arial" w:cs="Arial"/>
                <w:sz w:val="20"/>
                <w:szCs w:val="20"/>
              </w:rPr>
              <w:t>Wayne Milby</w:t>
            </w:r>
          </w:p>
          <w:p w:rsidR="00C05B28" w:rsidRPr="00BD2D9B" w:rsidRDefault="00BA30DE" w:rsidP="00C05B28">
            <w:pPr>
              <w:rPr>
                <w:rStyle w:val="Strong"/>
                <w:rFonts w:ascii="Arial" w:hAnsi="Arial" w:cs="Arial"/>
                <w:color w:val="A6A6A6"/>
                <w:sz w:val="20"/>
                <w:szCs w:val="20"/>
                <w:u w:val="single"/>
              </w:rPr>
            </w:pPr>
            <w:r w:rsidRPr="00C15FA8">
              <w:rPr>
                <w:rFonts w:ascii="Arial" w:hAnsi="Arial" w:cs="Arial"/>
                <w:sz w:val="20"/>
                <w:szCs w:val="20"/>
              </w:rPr>
              <w:t>Beth Sprague</w:t>
            </w:r>
            <w:r w:rsidR="008805CC" w:rsidRPr="00BD2D9B">
              <w:rPr>
                <w:rFonts w:ascii="Arial" w:hAnsi="Arial" w:cs="Arial"/>
                <w:sz w:val="20"/>
                <w:szCs w:val="20"/>
              </w:rPr>
              <w:br/>
            </w:r>
            <w:r w:rsidR="008805CC" w:rsidRPr="00BD2D9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:rsidR="007D3B84" w:rsidRDefault="007D3B84" w:rsidP="00EB42F9">
      <w:pPr>
        <w:rPr>
          <w:rFonts w:ascii="Arial" w:hAnsi="Arial" w:cs="Arial"/>
          <w:sz w:val="20"/>
          <w:szCs w:val="20"/>
          <w:u w:val="single"/>
        </w:rPr>
      </w:pPr>
    </w:p>
    <w:p w:rsidR="007F4B46" w:rsidRDefault="00FE04EE" w:rsidP="00EB42F9">
      <w:pPr>
        <w:rPr>
          <w:rFonts w:ascii="Arial" w:hAnsi="Arial" w:cs="Arial"/>
          <w:sz w:val="20"/>
          <w:szCs w:val="20"/>
        </w:rPr>
      </w:pPr>
      <w:r w:rsidRPr="006528E0">
        <w:rPr>
          <w:rFonts w:ascii="Arial" w:hAnsi="Arial" w:cs="Arial"/>
          <w:sz w:val="20"/>
          <w:szCs w:val="20"/>
          <w:u w:val="single"/>
        </w:rPr>
        <w:t>P</w:t>
      </w:r>
      <w:r w:rsidR="00BE2796">
        <w:rPr>
          <w:rFonts w:ascii="Arial" w:hAnsi="Arial" w:cs="Arial"/>
          <w:sz w:val="20"/>
          <w:szCs w:val="20"/>
          <w:u w:val="single"/>
        </w:rPr>
        <w:t>rogram</w:t>
      </w:r>
      <w:r w:rsidRPr="006528E0">
        <w:rPr>
          <w:rFonts w:ascii="Arial" w:hAnsi="Arial" w:cs="Arial"/>
          <w:sz w:val="20"/>
          <w:szCs w:val="20"/>
          <w:u w:val="single"/>
        </w:rPr>
        <w:t xml:space="preserve"> </w:t>
      </w:r>
      <w:r w:rsidR="007F4B46" w:rsidRPr="006528E0">
        <w:rPr>
          <w:rFonts w:ascii="Arial" w:hAnsi="Arial" w:cs="Arial"/>
          <w:sz w:val="20"/>
          <w:szCs w:val="20"/>
          <w:u w:val="single"/>
        </w:rPr>
        <w:t>Improvement Plan (PIP) Review</w:t>
      </w:r>
      <w:r w:rsidR="00441350" w:rsidRPr="006528E0">
        <w:rPr>
          <w:rFonts w:ascii="Arial" w:hAnsi="Arial" w:cs="Arial"/>
          <w:sz w:val="20"/>
          <w:szCs w:val="20"/>
          <w:u w:val="single"/>
        </w:rPr>
        <w:t xml:space="preserve"> </w:t>
      </w:r>
      <w:r w:rsidR="00441350" w:rsidRPr="00FA19E3">
        <w:rPr>
          <w:rFonts w:ascii="Arial" w:hAnsi="Arial" w:cs="Arial"/>
          <w:sz w:val="20"/>
          <w:szCs w:val="20"/>
        </w:rPr>
        <w:t xml:space="preserve">- </w:t>
      </w:r>
      <w:r w:rsidR="00441350" w:rsidRPr="006528E0">
        <w:rPr>
          <w:rFonts w:ascii="Arial" w:hAnsi="Arial" w:cs="Arial"/>
          <w:sz w:val="20"/>
          <w:szCs w:val="20"/>
        </w:rPr>
        <w:t xml:space="preserve">Items in </w:t>
      </w:r>
      <w:r w:rsidR="00441350" w:rsidRPr="0030480B">
        <w:rPr>
          <w:rFonts w:ascii="Arial" w:hAnsi="Arial" w:cs="Arial"/>
          <w:b/>
          <w:color w:val="FF0000"/>
          <w:sz w:val="20"/>
          <w:szCs w:val="20"/>
        </w:rPr>
        <w:t>red</w:t>
      </w:r>
      <w:r w:rsidR="00441350" w:rsidRPr="0030480B">
        <w:rPr>
          <w:rFonts w:ascii="Arial" w:hAnsi="Arial" w:cs="Arial"/>
          <w:b/>
          <w:sz w:val="20"/>
          <w:szCs w:val="20"/>
        </w:rPr>
        <w:t xml:space="preserve"> and bolded</w:t>
      </w:r>
      <w:r w:rsidR="00441350" w:rsidRPr="006528E0">
        <w:rPr>
          <w:rFonts w:ascii="Arial" w:hAnsi="Arial" w:cs="Arial"/>
          <w:sz w:val="20"/>
          <w:szCs w:val="20"/>
        </w:rPr>
        <w:t xml:space="preserve"> </w:t>
      </w:r>
      <w:r w:rsidR="006528E0" w:rsidRPr="006528E0">
        <w:rPr>
          <w:rFonts w:ascii="Arial" w:hAnsi="Arial" w:cs="Arial"/>
          <w:sz w:val="20"/>
          <w:szCs w:val="20"/>
        </w:rPr>
        <w:t xml:space="preserve">in the attached document </w:t>
      </w:r>
      <w:r w:rsidR="00441350" w:rsidRPr="006528E0">
        <w:rPr>
          <w:rFonts w:ascii="Arial" w:hAnsi="Arial" w:cs="Arial"/>
          <w:sz w:val="20"/>
          <w:szCs w:val="20"/>
        </w:rPr>
        <w:t xml:space="preserve">are new as of the last </w:t>
      </w:r>
      <w:r w:rsidR="00047BFB" w:rsidRPr="006528E0">
        <w:rPr>
          <w:rFonts w:ascii="Arial" w:hAnsi="Arial" w:cs="Arial"/>
          <w:sz w:val="20"/>
          <w:szCs w:val="20"/>
        </w:rPr>
        <w:t xml:space="preserve">PIP </w:t>
      </w:r>
      <w:r w:rsidR="00441350" w:rsidRPr="006528E0">
        <w:rPr>
          <w:rFonts w:ascii="Arial" w:hAnsi="Arial" w:cs="Arial"/>
          <w:sz w:val="20"/>
          <w:szCs w:val="20"/>
        </w:rPr>
        <w:t xml:space="preserve">document. Items in </w:t>
      </w:r>
      <w:r w:rsidR="00441350" w:rsidRPr="0030480B">
        <w:rPr>
          <w:rFonts w:ascii="Arial" w:hAnsi="Arial" w:cs="Arial"/>
          <w:color w:val="FF0000"/>
          <w:sz w:val="20"/>
          <w:szCs w:val="20"/>
        </w:rPr>
        <w:t>red</w:t>
      </w:r>
      <w:r w:rsidR="00441350" w:rsidRPr="006528E0">
        <w:rPr>
          <w:rFonts w:ascii="Arial" w:hAnsi="Arial" w:cs="Arial"/>
          <w:sz w:val="20"/>
          <w:szCs w:val="20"/>
        </w:rPr>
        <w:t xml:space="preserve"> and not bolded were previously reviewed with the NOWG.</w:t>
      </w:r>
      <w:r w:rsidR="00DC68F4">
        <w:rPr>
          <w:rFonts w:ascii="Arial" w:hAnsi="Arial" w:cs="Arial"/>
          <w:sz w:val="20"/>
          <w:szCs w:val="20"/>
        </w:rPr>
        <w:t xml:space="preserve">  </w:t>
      </w:r>
    </w:p>
    <w:p w:rsidR="00EB42F9" w:rsidRPr="006528E0" w:rsidRDefault="00EB42F9" w:rsidP="006D34E0">
      <w:pPr>
        <w:ind w:left="-18"/>
        <w:rPr>
          <w:rFonts w:ascii="Arial" w:hAnsi="Arial" w:cs="Arial"/>
          <w:b/>
          <w:sz w:val="20"/>
          <w:szCs w:val="20"/>
        </w:rPr>
      </w:pPr>
    </w:p>
    <w:p w:rsidR="00886870" w:rsidRPr="0067324C" w:rsidRDefault="007F4B46" w:rsidP="006D34E0">
      <w:pPr>
        <w:ind w:left="-18"/>
        <w:rPr>
          <w:rFonts w:ascii="Arial" w:hAnsi="Arial" w:cs="Arial"/>
          <w:b/>
          <w:sz w:val="20"/>
          <w:szCs w:val="20"/>
        </w:rPr>
      </w:pPr>
      <w:r w:rsidRPr="0067324C">
        <w:rPr>
          <w:rFonts w:ascii="Arial" w:hAnsi="Arial" w:cs="Arial"/>
          <w:b/>
          <w:sz w:val="20"/>
          <w:szCs w:val="20"/>
        </w:rPr>
        <w:t>Summary:</w:t>
      </w:r>
      <w:r w:rsidR="0032007B" w:rsidRPr="0067324C">
        <w:rPr>
          <w:rFonts w:ascii="Arial" w:hAnsi="Arial" w:cs="Arial"/>
          <w:b/>
          <w:sz w:val="20"/>
          <w:szCs w:val="20"/>
        </w:rPr>
        <w:t xml:space="preserve"> </w:t>
      </w:r>
    </w:p>
    <w:p w:rsidR="007D2D3E" w:rsidRDefault="00716567" w:rsidP="007D2D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were no new updates made to the PIP since the 5/29/13 NOWG/NANPA meeting.</w:t>
      </w:r>
    </w:p>
    <w:p w:rsidR="0049547E" w:rsidRPr="0049547E" w:rsidRDefault="0049547E" w:rsidP="0049547E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:rsidR="007F4B46" w:rsidRDefault="007F4B46" w:rsidP="00076604">
      <w:pPr>
        <w:pStyle w:val="ListParagraph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076604">
        <w:rPr>
          <w:rFonts w:ascii="Arial" w:hAnsi="Arial" w:cs="Arial"/>
          <w:b/>
          <w:sz w:val="20"/>
          <w:szCs w:val="20"/>
        </w:rPr>
        <w:t>Details:</w:t>
      </w:r>
    </w:p>
    <w:p w:rsidR="00076604" w:rsidRDefault="00076604" w:rsidP="00076604">
      <w:pPr>
        <w:pStyle w:val="ListParagraph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bookmarkStart w:id="2" w:name="_MON_1433656487"/>
    <w:bookmarkEnd w:id="2"/>
    <w:p w:rsidR="00076604" w:rsidRPr="00076604" w:rsidRDefault="00716567" w:rsidP="00076604">
      <w:pPr>
        <w:pStyle w:val="ListParagraph"/>
        <w:ind w:left="0"/>
        <w:contextualSpacing w:val="0"/>
        <w:rPr>
          <w:rFonts w:ascii="Arial" w:hAnsi="Arial" w:cs="Arial"/>
          <w:sz w:val="20"/>
          <w:szCs w:val="20"/>
        </w:rPr>
      </w:pPr>
      <w:r w:rsidRPr="000D4E8E">
        <w:rPr>
          <w:rFonts w:ascii="Arial" w:hAnsi="Arial" w:cs="Arial"/>
          <w:sz w:val="20"/>
          <w:szCs w:val="20"/>
        </w:rPr>
        <w:object w:dxaOrig="1533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8pt" o:ole="">
            <v:imagedata r:id="rId8" o:title=""/>
          </v:shape>
          <o:OLEObject Type="Embed" ProgID="Word.Document.8" ShapeID="_x0000_i1025" DrawAspect="Icon" ObjectID="_1435475424" r:id="rId9">
            <o:FieldCodes>\s</o:FieldCodes>
          </o:OLEObject>
        </w:object>
      </w:r>
    </w:p>
    <w:p w:rsidR="008E7511" w:rsidRDefault="008E7511" w:rsidP="00B40844">
      <w:pPr>
        <w:rPr>
          <w:rFonts w:ascii="Arial" w:hAnsi="Arial" w:cs="Arial"/>
          <w:b/>
          <w:sz w:val="20"/>
          <w:szCs w:val="20"/>
        </w:rPr>
      </w:pPr>
    </w:p>
    <w:p w:rsidR="007F4B46" w:rsidRPr="00EB42F9" w:rsidRDefault="007F4B46" w:rsidP="0005076F">
      <w:pPr>
        <w:rPr>
          <w:rFonts w:ascii="Arial" w:hAnsi="Arial" w:cs="Arial"/>
          <w:sz w:val="20"/>
          <w:szCs w:val="20"/>
          <w:u w:val="single"/>
        </w:rPr>
      </w:pPr>
      <w:r w:rsidRPr="00715B09">
        <w:rPr>
          <w:rFonts w:ascii="Arial" w:hAnsi="Arial" w:cs="Arial"/>
          <w:sz w:val="20"/>
          <w:szCs w:val="20"/>
          <w:u w:val="single"/>
        </w:rPr>
        <w:t>Monthly Operational Report (MOR)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441350">
        <w:rPr>
          <w:rFonts w:ascii="Arial" w:hAnsi="Arial" w:cs="Arial"/>
          <w:sz w:val="20"/>
          <w:szCs w:val="20"/>
          <w:u w:val="single"/>
        </w:rPr>
        <w:t xml:space="preserve"> </w:t>
      </w:r>
      <w:r w:rsidR="00441350" w:rsidRPr="00EB42F9">
        <w:rPr>
          <w:rFonts w:ascii="Arial" w:hAnsi="Arial" w:cs="Arial"/>
          <w:sz w:val="20"/>
          <w:szCs w:val="20"/>
        </w:rPr>
        <w:t xml:space="preserve">- Highlights of monthly activities - Items in </w:t>
      </w:r>
      <w:r w:rsidR="00441350" w:rsidRPr="0030480B">
        <w:rPr>
          <w:rFonts w:ascii="Arial" w:hAnsi="Arial" w:cs="Arial"/>
          <w:b/>
          <w:color w:val="FF0000"/>
          <w:sz w:val="20"/>
          <w:szCs w:val="20"/>
        </w:rPr>
        <w:t>red</w:t>
      </w:r>
      <w:r w:rsidR="00441350" w:rsidRPr="0030480B">
        <w:rPr>
          <w:rFonts w:ascii="Arial" w:hAnsi="Arial" w:cs="Arial"/>
          <w:b/>
          <w:sz w:val="20"/>
          <w:szCs w:val="20"/>
        </w:rPr>
        <w:t xml:space="preserve"> and bolded</w:t>
      </w:r>
      <w:r w:rsidR="0048675D">
        <w:rPr>
          <w:rFonts w:ascii="Arial" w:hAnsi="Arial" w:cs="Arial"/>
          <w:sz w:val="20"/>
          <w:szCs w:val="20"/>
        </w:rPr>
        <w:t xml:space="preserve"> in the attached document</w:t>
      </w:r>
      <w:r w:rsidR="00441350" w:rsidRPr="00EB42F9">
        <w:rPr>
          <w:rFonts w:ascii="Arial" w:hAnsi="Arial" w:cs="Arial"/>
          <w:sz w:val="20"/>
          <w:szCs w:val="20"/>
        </w:rPr>
        <w:t xml:space="preserve"> are new as of the last MOR document. Items in </w:t>
      </w:r>
      <w:r w:rsidR="00441350" w:rsidRPr="0030480B">
        <w:rPr>
          <w:rFonts w:ascii="Arial" w:hAnsi="Arial" w:cs="Arial"/>
          <w:color w:val="FF0000"/>
          <w:sz w:val="20"/>
          <w:szCs w:val="20"/>
        </w:rPr>
        <w:t>red</w:t>
      </w:r>
      <w:r w:rsidR="00441350" w:rsidRPr="00EB42F9">
        <w:rPr>
          <w:rFonts w:ascii="Arial" w:hAnsi="Arial" w:cs="Arial"/>
          <w:sz w:val="20"/>
          <w:szCs w:val="20"/>
        </w:rPr>
        <w:t xml:space="preserve"> and not bolded were previously reviewed with the NOWG.</w:t>
      </w:r>
    </w:p>
    <w:p w:rsidR="0030480B" w:rsidRDefault="0030480B" w:rsidP="00A70F53">
      <w:pPr>
        <w:ind w:left="-18"/>
        <w:rPr>
          <w:rFonts w:ascii="Arial" w:hAnsi="Arial" w:cs="Arial"/>
          <w:b/>
          <w:sz w:val="20"/>
          <w:szCs w:val="20"/>
        </w:rPr>
      </w:pPr>
    </w:p>
    <w:p w:rsidR="00A70F53" w:rsidRDefault="007F4B46" w:rsidP="00A70F53">
      <w:pPr>
        <w:ind w:left="-18"/>
        <w:rPr>
          <w:rFonts w:ascii="Arial" w:hAnsi="Arial" w:cs="Arial"/>
          <w:b/>
          <w:sz w:val="20"/>
          <w:szCs w:val="20"/>
        </w:rPr>
      </w:pPr>
      <w:r w:rsidRPr="0048675D">
        <w:rPr>
          <w:rFonts w:ascii="Arial" w:hAnsi="Arial" w:cs="Arial"/>
          <w:b/>
          <w:sz w:val="20"/>
          <w:szCs w:val="20"/>
        </w:rPr>
        <w:t>Summary:</w:t>
      </w:r>
    </w:p>
    <w:p w:rsidR="00227322" w:rsidRPr="00145D86" w:rsidRDefault="00227322" w:rsidP="00227322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NNS notice distributed on 5/31 concerning the INC agreed to change to the acceptable current executed interconnection agreement for proof of facilities readiness documentation for initial resource requests.</w:t>
      </w:r>
    </w:p>
    <w:p w:rsidR="00145D86" w:rsidRPr="00227322" w:rsidRDefault="00145D86" w:rsidP="00227322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Updating online user guides.  Starting with NRUF user guide since the NRUF cycle is upcoming.</w:t>
      </w:r>
    </w:p>
    <w:p w:rsidR="00227322" w:rsidRPr="00227322" w:rsidRDefault="00227322" w:rsidP="00227322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:rsidR="00F52D31" w:rsidRDefault="00F52D31" w:rsidP="00B40844">
      <w:pPr>
        <w:rPr>
          <w:rFonts w:ascii="Arial" w:hAnsi="Arial" w:cs="Arial"/>
          <w:b/>
          <w:sz w:val="20"/>
          <w:szCs w:val="20"/>
        </w:rPr>
      </w:pPr>
    </w:p>
    <w:p w:rsidR="007F4B46" w:rsidRDefault="007F4B46" w:rsidP="00B40844">
      <w:pPr>
        <w:rPr>
          <w:rFonts w:ascii="Arial" w:hAnsi="Arial" w:cs="Arial"/>
          <w:b/>
          <w:sz w:val="20"/>
          <w:szCs w:val="20"/>
        </w:rPr>
      </w:pPr>
      <w:r w:rsidRPr="00D50BCB">
        <w:rPr>
          <w:rFonts w:ascii="Arial" w:hAnsi="Arial" w:cs="Arial"/>
          <w:b/>
          <w:sz w:val="20"/>
          <w:szCs w:val="20"/>
        </w:rPr>
        <w:t>Details:</w:t>
      </w:r>
    </w:p>
    <w:p w:rsidR="001000DB" w:rsidRDefault="001000DB" w:rsidP="00B40844">
      <w:pPr>
        <w:rPr>
          <w:rFonts w:ascii="Arial" w:hAnsi="Arial" w:cs="Arial"/>
          <w:sz w:val="20"/>
          <w:szCs w:val="20"/>
        </w:rPr>
      </w:pPr>
    </w:p>
    <w:bookmarkStart w:id="3" w:name="_MON_1433657162"/>
    <w:bookmarkEnd w:id="3"/>
    <w:p w:rsidR="008A0ADE" w:rsidRDefault="00227322" w:rsidP="00B40844">
      <w:pPr>
        <w:rPr>
          <w:rFonts w:ascii="Arial" w:hAnsi="Arial" w:cs="Arial"/>
          <w:sz w:val="20"/>
          <w:szCs w:val="20"/>
        </w:rPr>
      </w:pPr>
      <w:r w:rsidRPr="000D4E8E">
        <w:rPr>
          <w:rFonts w:ascii="Arial" w:hAnsi="Arial" w:cs="Arial"/>
          <w:sz w:val="20"/>
          <w:szCs w:val="20"/>
        </w:rPr>
        <w:object w:dxaOrig="1533" w:dyaOrig="961">
          <v:shape id="_x0000_i1026" type="#_x0000_t75" style="width:76.2pt;height:48pt" o:ole="">
            <v:imagedata r:id="rId10" o:title=""/>
          </v:shape>
          <o:OLEObject Type="Embed" ProgID="Word.Document.8" ShapeID="_x0000_i1026" DrawAspect="Icon" ObjectID="_1435475425" r:id="rId11">
            <o:FieldCodes>\s</o:FieldCodes>
          </o:OLEObject>
        </w:object>
      </w:r>
    </w:p>
    <w:p w:rsidR="007F4B46" w:rsidRPr="00715B09" w:rsidRDefault="007F4B46" w:rsidP="00CF3D52">
      <w:pPr>
        <w:pStyle w:val="Heading1"/>
        <w:rPr>
          <w:rFonts w:ascii="Arial" w:hAnsi="Arial" w:cs="Arial"/>
          <w:sz w:val="20"/>
          <w:szCs w:val="20"/>
          <w:u w:val="single"/>
        </w:rPr>
      </w:pPr>
      <w:bookmarkStart w:id="4" w:name="_Toc320540183"/>
      <w:r w:rsidRPr="00715B09">
        <w:rPr>
          <w:rFonts w:ascii="Arial" w:hAnsi="Arial" w:cs="Arial"/>
          <w:bCs w:val="0"/>
          <w:sz w:val="20"/>
          <w:szCs w:val="20"/>
          <w:u w:val="single"/>
        </w:rPr>
        <w:t>NANPA Complaints</w:t>
      </w:r>
      <w:bookmarkEnd w:id="4"/>
    </w:p>
    <w:p w:rsidR="009F4DB3" w:rsidRDefault="00227322" w:rsidP="009F4DB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bookmarkStart w:id="5" w:name="_Toc320540184"/>
      <w:r>
        <w:rPr>
          <w:rFonts w:ascii="Arial" w:hAnsi="Arial" w:cs="Arial"/>
          <w:sz w:val="20"/>
          <w:szCs w:val="20"/>
        </w:rPr>
        <w:t>No complaints received</w:t>
      </w:r>
    </w:p>
    <w:p w:rsidR="00955FDD" w:rsidRPr="00DF283A" w:rsidRDefault="00955FDD" w:rsidP="00955FDD">
      <w:pPr>
        <w:rPr>
          <w:rFonts w:ascii="Arial" w:hAnsi="Arial" w:cs="Arial"/>
          <w:sz w:val="20"/>
          <w:szCs w:val="20"/>
        </w:rPr>
      </w:pPr>
    </w:p>
    <w:p w:rsidR="00955FDD" w:rsidRDefault="00955FDD" w:rsidP="00955FDD">
      <w:pPr>
        <w:rPr>
          <w:u w:val="single"/>
        </w:rPr>
      </w:pPr>
    </w:p>
    <w:p w:rsidR="007F4B46" w:rsidRDefault="007F4B46" w:rsidP="00C47AD8">
      <w:pPr>
        <w:pStyle w:val="Heading1"/>
        <w:spacing w:before="0" w:after="0"/>
        <w:rPr>
          <w:rFonts w:ascii="Arial" w:hAnsi="Arial" w:cs="Arial"/>
          <w:sz w:val="20"/>
          <w:szCs w:val="20"/>
          <w:u w:val="single"/>
        </w:rPr>
      </w:pPr>
      <w:r w:rsidRPr="00715B09">
        <w:rPr>
          <w:rFonts w:ascii="Arial" w:hAnsi="Arial" w:cs="Arial"/>
          <w:sz w:val="20"/>
          <w:szCs w:val="20"/>
          <w:u w:val="single"/>
        </w:rPr>
        <w:t>NANP Administration System (NAS)</w:t>
      </w:r>
      <w:bookmarkEnd w:id="5"/>
    </w:p>
    <w:p w:rsidR="00227322" w:rsidRDefault="00227322" w:rsidP="007D2D3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bookmarkStart w:id="6" w:name="_Toc320540185"/>
      <w:r>
        <w:rPr>
          <w:rFonts w:ascii="Arial" w:hAnsi="Arial" w:cs="Arial"/>
          <w:sz w:val="20"/>
          <w:szCs w:val="20"/>
        </w:rPr>
        <w:t>There were NAS builds</w:t>
      </w:r>
      <w:r w:rsidRPr="00227322">
        <w:rPr>
          <w:rFonts w:ascii="Arial" w:hAnsi="Arial" w:cs="Arial"/>
          <w:sz w:val="20"/>
          <w:szCs w:val="20"/>
        </w:rPr>
        <w:t xml:space="preserve"> on 6/7/13 and 6/21/13 to address issues identified with the NAS refresh on 4/27/13</w:t>
      </w:r>
    </w:p>
    <w:p w:rsidR="009F4DB3" w:rsidRDefault="009F4DB3" w:rsidP="009F4DB3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9F4DB3" w:rsidRPr="009F4DB3" w:rsidRDefault="009F4DB3" w:rsidP="009F4DB3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9F4DB3">
        <w:rPr>
          <w:rFonts w:ascii="Arial" w:hAnsi="Arial" w:cs="Arial"/>
          <w:b/>
          <w:sz w:val="20"/>
          <w:szCs w:val="20"/>
          <w:u w:val="single"/>
        </w:rPr>
        <w:t>NAS Trouble Tickets</w:t>
      </w:r>
    </w:p>
    <w:p w:rsidR="00DA20E4" w:rsidRPr="00E778BB" w:rsidRDefault="00E778BB" w:rsidP="00E778B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 repo</w:t>
      </w:r>
      <w:r w:rsidR="00DF50E1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ted.</w:t>
      </w:r>
    </w:p>
    <w:p w:rsidR="007F4B46" w:rsidRPr="007E15C2" w:rsidRDefault="007F4B46" w:rsidP="007E15C2">
      <w:pPr>
        <w:pStyle w:val="Heading1"/>
        <w:rPr>
          <w:rFonts w:ascii="Arial" w:hAnsi="Arial" w:cs="Arial"/>
          <w:sz w:val="20"/>
          <w:szCs w:val="20"/>
          <w:u w:val="single"/>
        </w:rPr>
      </w:pPr>
      <w:r w:rsidRPr="007E15C2">
        <w:rPr>
          <w:rFonts w:ascii="Arial" w:hAnsi="Arial" w:cs="Arial"/>
          <w:sz w:val="20"/>
          <w:szCs w:val="20"/>
          <w:u w:val="single"/>
        </w:rPr>
        <w:t>CO Code Administration</w:t>
      </w:r>
      <w:bookmarkEnd w:id="6"/>
    </w:p>
    <w:p w:rsidR="007F4B46" w:rsidRDefault="007F4B46" w:rsidP="0054504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15B09">
        <w:rPr>
          <w:rFonts w:ascii="Arial" w:hAnsi="Arial" w:cs="Arial"/>
          <w:sz w:val="20"/>
          <w:szCs w:val="20"/>
        </w:rPr>
        <w:t>Metrics/Benchmarks –</w:t>
      </w:r>
    </w:p>
    <w:p w:rsidR="007F4B46" w:rsidRDefault="007F4B46" w:rsidP="00B67D93">
      <w:pPr>
        <w:rPr>
          <w:rFonts w:ascii="Arial" w:hAnsi="Arial" w:cs="Arial"/>
          <w:sz w:val="20"/>
          <w:szCs w:val="20"/>
        </w:rPr>
      </w:pPr>
    </w:p>
    <w:p w:rsidR="007F4B46" w:rsidRPr="00D50BCB" w:rsidRDefault="007F4B46" w:rsidP="00B67D93">
      <w:pPr>
        <w:rPr>
          <w:rFonts w:ascii="Arial" w:hAnsi="Arial" w:cs="Arial"/>
          <w:b/>
          <w:sz w:val="20"/>
          <w:szCs w:val="20"/>
        </w:rPr>
      </w:pPr>
      <w:r w:rsidRPr="00D50BCB">
        <w:rPr>
          <w:rFonts w:ascii="Arial" w:hAnsi="Arial" w:cs="Arial"/>
          <w:b/>
          <w:sz w:val="20"/>
          <w:szCs w:val="20"/>
        </w:rPr>
        <w:t>Summary:</w:t>
      </w:r>
    </w:p>
    <w:p w:rsidR="007F4B46" w:rsidRDefault="007F4B46" w:rsidP="00B67D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Central Office Code Administration Monthly Performance Metrics - Volume: </w:t>
      </w:r>
      <w:r w:rsidR="00A35274">
        <w:rPr>
          <w:rFonts w:ascii="Arial" w:hAnsi="Arial" w:cs="Arial"/>
          <w:b/>
          <w:sz w:val="20"/>
          <w:szCs w:val="20"/>
        </w:rPr>
        <w:t>May</w:t>
      </w:r>
      <w:r w:rsidR="00F14AFB">
        <w:rPr>
          <w:rFonts w:ascii="Arial" w:hAnsi="Arial" w:cs="Arial"/>
          <w:b/>
          <w:sz w:val="20"/>
          <w:szCs w:val="20"/>
        </w:rPr>
        <w:t>,</w:t>
      </w:r>
      <w:r w:rsidR="00A35274">
        <w:rPr>
          <w:rFonts w:ascii="Arial" w:hAnsi="Arial" w:cs="Arial"/>
          <w:b/>
          <w:sz w:val="20"/>
          <w:szCs w:val="20"/>
        </w:rPr>
        <w:t xml:space="preserve"> </w:t>
      </w:r>
      <w:r w:rsidRPr="007D1428">
        <w:rPr>
          <w:rFonts w:ascii="Arial" w:hAnsi="Arial" w:cs="Arial"/>
          <w:b/>
          <w:sz w:val="20"/>
          <w:szCs w:val="20"/>
        </w:rPr>
        <w:t>201</w:t>
      </w:r>
      <w:r w:rsidR="001D7932">
        <w:rPr>
          <w:rFonts w:ascii="Arial" w:hAnsi="Arial" w:cs="Arial"/>
          <w:b/>
          <w:sz w:val="20"/>
          <w:szCs w:val="20"/>
        </w:rPr>
        <w:t>3</w:t>
      </w:r>
    </w:p>
    <w:tbl>
      <w:tblPr>
        <w:tblW w:w="955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860"/>
      </w:tblGrid>
      <w:tr w:rsidR="007F4B46" w:rsidRPr="00B67D93" w:rsidTr="00A467EB">
        <w:trPr>
          <w:trHeight w:val="224"/>
        </w:trPr>
        <w:tc>
          <w:tcPr>
            <w:tcW w:w="4692" w:type="dxa"/>
          </w:tcPr>
          <w:p w:rsidR="007F4B46" w:rsidRPr="00A467EB" w:rsidRDefault="007F4B46" w:rsidP="00A467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67EB">
              <w:rPr>
                <w:rFonts w:ascii="Arial" w:hAnsi="Arial" w:cs="Arial"/>
                <w:b/>
                <w:sz w:val="20"/>
                <w:szCs w:val="20"/>
              </w:rPr>
              <w:t>Measure</w:t>
            </w:r>
          </w:p>
        </w:tc>
        <w:tc>
          <w:tcPr>
            <w:tcW w:w="4860" w:type="dxa"/>
            <w:noWrap/>
          </w:tcPr>
          <w:p w:rsidR="007F4B46" w:rsidRPr="00A467EB" w:rsidRDefault="007E15C2" w:rsidP="00A467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Metrics</w:t>
            </w:r>
          </w:p>
        </w:tc>
      </w:tr>
      <w:tr w:rsidR="007F4B46" w:rsidRPr="00B67D93" w:rsidTr="001C405C">
        <w:trPr>
          <w:trHeight w:val="224"/>
        </w:trPr>
        <w:tc>
          <w:tcPr>
            <w:tcW w:w="4692" w:type="dxa"/>
          </w:tcPr>
          <w:p w:rsidR="007F4B46" w:rsidRPr="006305EF" w:rsidRDefault="007F4B46" w:rsidP="00B67D93">
            <w:pPr>
              <w:rPr>
                <w:rFonts w:ascii="Arial" w:hAnsi="Arial" w:cs="Arial"/>
                <w:sz w:val="20"/>
                <w:szCs w:val="20"/>
              </w:rPr>
            </w:pPr>
            <w:r w:rsidRPr="006305EF">
              <w:rPr>
                <w:rFonts w:ascii="Arial" w:hAnsi="Arial" w:cs="Arial"/>
                <w:sz w:val="20"/>
                <w:szCs w:val="20"/>
              </w:rPr>
              <w:t>Assignments</w:t>
            </w:r>
          </w:p>
        </w:tc>
        <w:tc>
          <w:tcPr>
            <w:tcW w:w="4860" w:type="dxa"/>
            <w:noWrap/>
            <w:vAlign w:val="bottom"/>
          </w:tcPr>
          <w:p w:rsidR="007F4B46" w:rsidRDefault="00A35274" w:rsidP="00C84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</w:tr>
      <w:tr w:rsidR="007F4B46" w:rsidRPr="00B67D93" w:rsidTr="001C405C">
        <w:trPr>
          <w:trHeight w:val="251"/>
        </w:trPr>
        <w:tc>
          <w:tcPr>
            <w:tcW w:w="4692" w:type="dxa"/>
          </w:tcPr>
          <w:p w:rsidR="007F4B46" w:rsidRPr="006305EF" w:rsidRDefault="007F4B46" w:rsidP="00B67D93">
            <w:pPr>
              <w:tabs>
                <w:tab w:val="left" w:pos="1175"/>
              </w:tabs>
              <w:rPr>
                <w:rFonts w:ascii="Arial" w:hAnsi="Arial" w:cs="Arial"/>
                <w:sz w:val="20"/>
                <w:szCs w:val="20"/>
              </w:rPr>
            </w:pPr>
            <w:r w:rsidRPr="006305EF">
              <w:rPr>
                <w:rFonts w:ascii="Arial" w:hAnsi="Arial" w:cs="Arial"/>
                <w:sz w:val="20"/>
                <w:szCs w:val="20"/>
              </w:rPr>
              <w:t>Changes</w:t>
            </w:r>
          </w:p>
        </w:tc>
        <w:tc>
          <w:tcPr>
            <w:tcW w:w="4860" w:type="dxa"/>
            <w:noWrap/>
            <w:vAlign w:val="bottom"/>
          </w:tcPr>
          <w:p w:rsidR="007F4B46" w:rsidRDefault="00A35274" w:rsidP="00F14A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</w:t>
            </w:r>
          </w:p>
        </w:tc>
      </w:tr>
      <w:tr w:rsidR="007F4B46" w:rsidRPr="00B67D93" w:rsidTr="001C405C">
        <w:trPr>
          <w:trHeight w:val="179"/>
        </w:trPr>
        <w:tc>
          <w:tcPr>
            <w:tcW w:w="4692" w:type="dxa"/>
          </w:tcPr>
          <w:p w:rsidR="007F4B46" w:rsidRPr="006305EF" w:rsidRDefault="007F4B46" w:rsidP="00B67D93">
            <w:pPr>
              <w:rPr>
                <w:rFonts w:ascii="Arial" w:hAnsi="Arial" w:cs="Arial"/>
                <w:sz w:val="20"/>
                <w:szCs w:val="20"/>
              </w:rPr>
            </w:pPr>
            <w:r w:rsidRPr="006305EF">
              <w:rPr>
                <w:rFonts w:ascii="Arial" w:hAnsi="Arial" w:cs="Arial"/>
                <w:sz w:val="20"/>
                <w:szCs w:val="20"/>
              </w:rPr>
              <w:t>Denials</w:t>
            </w:r>
          </w:p>
        </w:tc>
        <w:tc>
          <w:tcPr>
            <w:tcW w:w="4860" w:type="dxa"/>
            <w:noWrap/>
            <w:vAlign w:val="bottom"/>
          </w:tcPr>
          <w:p w:rsidR="007F4B46" w:rsidRDefault="00A35274" w:rsidP="00C84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7F4B46" w:rsidRPr="00B67D93" w:rsidTr="001C405C">
        <w:trPr>
          <w:trHeight w:val="206"/>
        </w:trPr>
        <w:tc>
          <w:tcPr>
            <w:tcW w:w="4692" w:type="dxa"/>
          </w:tcPr>
          <w:p w:rsidR="007F4B46" w:rsidRPr="006305EF" w:rsidRDefault="007F4B46" w:rsidP="00B67D93">
            <w:pPr>
              <w:rPr>
                <w:rFonts w:ascii="Arial" w:hAnsi="Arial" w:cs="Arial"/>
                <w:sz w:val="20"/>
                <w:szCs w:val="20"/>
              </w:rPr>
            </w:pPr>
            <w:r w:rsidRPr="006305EF">
              <w:rPr>
                <w:rFonts w:ascii="Arial" w:hAnsi="Arial" w:cs="Arial"/>
                <w:sz w:val="20"/>
                <w:szCs w:val="20"/>
              </w:rPr>
              <w:t>Cancelled</w:t>
            </w:r>
          </w:p>
        </w:tc>
        <w:tc>
          <w:tcPr>
            <w:tcW w:w="4860" w:type="dxa"/>
            <w:noWrap/>
            <w:vAlign w:val="bottom"/>
          </w:tcPr>
          <w:p w:rsidR="007F4B46" w:rsidRDefault="00A35274" w:rsidP="00C84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7F4B46" w:rsidRPr="00B67D93" w:rsidTr="001C405C">
        <w:trPr>
          <w:trHeight w:val="233"/>
        </w:trPr>
        <w:tc>
          <w:tcPr>
            <w:tcW w:w="4692" w:type="dxa"/>
          </w:tcPr>
          <w:p w:rsidR="007F4B46" w:rsidRPr="006305EF" w:rsidRDefault="007F4B46" w:rsidP="00B67D93">
            <w:pPr>
              <w:rPr>
                <w:rFonts w:ascii="Arial" w:hAnsi="Arial" w:cs="Arial"/>
                <w:sz w:val="20"/>
                <w:szCs w:val="20"/>
              </w:rPr>
            </w:pPr>
            <w:r w:rsidRPr="006305EF">
              <w:rPr>
                <w:rFonts w:ascii="Arial" w:hAnsi="Arial" w:cs="Arial"/>
                <w:sz w:val="20"/>
                <w:szCs w:val="20"/>
              </w:rPr>
              <w:t>Cancelled Disconnects</w:t>
            </w:r>
          </w:p>
        </w:tc>
        <w:tc>
          <w:tcPr>
            <w:tcW w:w="4860" w:type="dxa"/>
            <w:noWrap/>
            <w:vAlign w:val="bottom"/>
          </w:tcPr>
          <w:p w:rsidR="007F4B46" w:rsidRDefault="00EC78BA" w:rsidP="00C84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F4B46" w:rsidRPr="00B67D93" w:rsidTr="001C405C">
        <w:trPr>
          <w:trHeight w:val="170"/>
        </w:trPr>
        <w:tc>
          <w:tcPr>
            <w:tcW w:w="4692" w:type="dxa"/>
          </w:tcPr>
          <w:p w:rsidR="007F4B46" w:rsidRPr="006305EF" w:rsidRDefault="007F4B46" w:rsidP="00B67D93">
            <w:pPr>
              <w:rPr>
                <w:rFonts w:ascii="Arial" w:hAnsi="Arial" w:cs="Arial"/>
                <w:sz w:val="20"/>
                <w:szCs w:val="20"/>
              </w:rPr>
            </w:pPr>
            <w:r w:rsidRPr="006305EF">
              <w:rPr>
                <w:rFonts w:ascii="Arial" w:hAnsi="Arial" w:cs="Arial"/>
                <w:sz w:val="20"/>
                <w:szCs w:val="20"/>
              </w:rPr>
              <w:t>Disconnects</w:t>
            </w:r>
          </w:p>
        </w:tc>
        <w:tc>
          <w:tcPr>
            <w:tcW w:w="4860" w:type="dxa"/>
            <w:noWrap/>
            <w:vAlign w:val="bottom"/>
          </w:tcPr>
          <w:p w:rsidR="007F4B46" w:rsidRDefault="00A35274" w:rsidP="00C84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7F4B46" w:rsidRPr="00B67D93" w:rsidTr="001C405C">
        <w:trPr>
          <w:trHeight w:val="197"/>
        </w:trPr>
        <w:tc>
          <w:tcPr>
            <w:tcW w:w="4692" w:type="dxa"/>
          </w:tcPr>
          <w:p w:rsidR="007F4B46" w:rsidRPr="006305EF" w:rsidRDefault="007F4B46" w:rsidP="00B67D93">
            <w:pPr>
              <w:rPr>
                <w:rFonts w:ascii="Arial" w:hAnsi="Arial" w:cs="Arial"/>
                <w:sz w:val="20"/>
                <w:szCs w:val="20"/>
              </w:rPr>
            </w:pPr>
            <w:r w:rsidRPr="006305EF">
              <w:rPr>
                <w:rFonts w:ascii="Arial" w:hAnsi="Arial" w:cs="Arial"/>
                <w:sz w:val="20"/>
                <w:szCs w:val="20"/>
              </w:rPr>
              <w:t>Reservations</w:t>
            </w:r>
          </w:p>
        </w:tc>
        <w:tc>
          <w:tcPr>
            <w:tcW w:w="4860" w:type="dxa"/>
            <w:noWrap/>
            <w:vAlign w:val="bottom"/>
          </w:tcPr>
          <w:p w:rsidR="007F4B46" w:rsidRDefault="00EC78BA" w:rsidP="00C84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F4B46" w:rsidRPr="00B67D93" w:rsidTr="001C405C">
        <w:trPr>
          <w:trHeight w:val="224"/>
        </w:trPr>
        <w:tc>
          <w:tcPr>
            <w:tcW w:w="4692" w:type="dxa"/>
          </w:tcPr>
          <w:p w:rsidR="007F4B46" w:rsidRPr="00C840E0" w:rsidRDefault="007F4B46" w:rsidP="00B67D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0E0">
              <w:rPr>
                <w:rFonts w:ascii="Arial" w:hAnsi="Arial" w:cs="Arial"/>
                <w:b/>
                <w:bCs/>
                <w:sz w:val="20"/>
                <w:szCs w:val="20"/>
              </w:rPr>
              <w:t>Total Processed</w:t>
            </w:r>
          </w:p>
        </w:tc>
        <w:tc>
          <w:tcPr>
            <w:tcW w:w="4860" w:type="dxa"/>
            <w:vAlign w:val="bottom"/>
          </w:tcPr>
          <w:p w:rsidR="007F4B46" w:rsidRPr="00C840E0" w:rsidRDefault="00A35274" w:rsidP="00EC78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951</w:t>
            </w:r>
          </w:p>
        </w:tc>
      </w:tr>
      <w:tr w:rsidR="007F4B46" w:rsidRPr="00B67D93" w:rsidTr="001C405C">
        <w:trPr>
          <w:trHeight w:val="179"/>
        </w:trPr>
        <w:tc>
          <w:tcPr>
            <w:tcW w:w="4692" w:type="dxa"/>
          </w:tcPr>
          <w:p w:rsidR="007F4B46" w:rsidRPr="006305EF" w:rsidRDefault="007F4B46" w:rsidP="00B67D93">
            <w:pPr>
              <w:rPr>
                <w:rFonts w:ascii="Arial" w:hAnsi="Arial" w:cs="Arial"/>
                <w:sz w:val="20"/>
                <w:szCs w:val="20"/>
              </w:rPr>
            </w:pPr>
            <w:r w:rsidRPr="006305EF">
              <w:rPr>
                <w:rFonts w:ascii="Arial" w:hAnsi="Arial" w:cs="Arial"/>
                <w:sz w:val="20"/>
                <w:szCs w:val="20"/>
              </w:rPr>
              <w:t>Pooling Pass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305EF">
              <w:rPr>
                <w:rFonts w:ascii="Arial" w:hAnsi="Arial" w:cs="Arial"/>
                <w:sz w:val="20"/>
                <w:szCs w:val="20"/>
              </w:rPr>
              <w:t>Thrus</w:t>
            </w:r>
          </w:p>
        </w:tc>
        <w:tc>
          <w:tcPr>
            <w:tcW w:w="4860" w:type="dxa"/>
            <w:noWrap/>
            <w:vAlign w:val="bottom"/>
          </w:tcPr>
          <w:p w:rsidR="007F4B46" w:rsidRDefault="00A35274" w:rsidP="00C84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</w:t>
            </w:r>
          </w:p>
        </w:tc>
      </w:tr>
      <w:tr w:rsidR="00EC78BA" w:rsidRPr="00B67D93" w:rsidTr="001C405C">
        <w:trPr>
          <w:trHeight w:val="179"/>
        </w:trPr>
        <w:tc>
          <w:tcPr>
            <w:tcW w:w="4692" w:type="dxa"/>
          </w:tcPr>
          <w:p w:rsidR="00EC78BA" w:rsidRPr="006305EF" w:rsidRDefault="00EC78BA" w:rsidP="00B67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Abandoned Codes</w:t>
            </w:r>
          </w:p>
        </w:tc>
        <w:tc>
          <w:tcPr>
            <w:tcW w:w="4860" w:type="dxa"/>
            <w:noWrap/>
            <w:vAlign w:val="bottom"/>
          </w:tcPr>
          <w:p w:rsidR="00EC78BA" w:rsidRDefault="00A35274" w:rsidP="00C84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B13A6D" w:rsidRDefault="00B13A6D" w:rsidP="00B67D93">
      <w:pPr>
        <w:rPr>
          <w:rFonts w:ascii="Arial" w:hAnsi="Arial" w:cs="Arial"/>
          <w:sz w:val="20"/>
          <w:szCs w:val="20"/>
        </w:rPr>
      </w:pPr>
    </w:p>
    <w:p w:rsidR="000C032A" w:rsidRDefault="000C032A" w:rsidP="00B67D93">
      <w:pPr>
        <w:rPr>
          <w:rFonts w:ascii="Arial" w:hAnsi="Arial" w:cs="Arial"/>
          <w:sz w:val="20"/>
          <w:szCs w:val="20"/>
        </w:rPr>
      </w:pPr>
    </w:p>
    <w:p w:rsidR="007F4B46" w:rsidRDefault="007F4B46" w:rsidP="00B67D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Central Office Code Administration Monthly Performance Metrics - Volume: </w:t>
      </w:r>
      <w:r w:rsidR="00A35274">
        <w:rPr>
          <w:rFonts w:ascii="Arial" w:hAnsi="Arial" w:cs="Arial"/>
          <w:b/>
          <w:sz w:val="20"/>
          <w:szCs w:val="20"/>
        </w:rPr>
        <w:t>May</w:t>
      </w:r>
      <w:r w:rsidR="00F14AFB">
        <w:rPr>
          <w:rFonts w:ascii="Arial" w:hAnsi="Arial" w:cs="Arial"/>
          <w:b/>
          <w:sz w:val="20"/>
          <w:szCs w:val="20"/>
        </w:rPr>
        <w:t>,</w:t>
      </w:r>
      <w:r w:rsidRPr="007D1428">
        <w:rPr>
          <w:rFonts w:ascii="Arial" w:hAnsi="Arial" w:cs="Arial"/>
          <w:b/>
          <w:sz w:val="20"/>
          <w:szCs w:val="20"/>
        </w:rPr>
        <w:t xml:space="preserve"> 201</w:t>
      </w:r>
      <w:r w:rsidR="001D7932">
        <w:rPr>
          <w:rFonts w:ascii="Arial" w:hAnsi="Arial" w:cs="Arial"/>
          <w:b/>
          <w:sz w:val="20"/>
          <w:szCs w:val="20"/>
        </w:rPr>
        <w:t>3</w:t>
      </w:r>
    </w:p>
    <w:tbl>
      <w:tblPr>
        <w:tblW w:w="9552" w:type="dxa"/>
        <w:tblInd w:w="96" w:type="dxa"/>
        <w:tblLook w:val="04A0" w:firstRow="1" w:lastRow="0" w:firstColumn="1" w:lastColumn="0" w:noHBand="0" w:noVBand="1"/>
      </w:tblPr>
      <w:tblGrid>
        <w:gridCol w:w="674"/>
        <w:gridCol w:w="6988"/>
        <w:gridCol w:w="1890"/>
      </w:tblGrid>
      <w:tr w:rsidR="007F4B46" w:rsidRPr="00C840E0" w:rsidTr="00183DB9">
        <w:trPr>
          <w:trHeight w:val="421"/>
        </w:trPr>
        <w:tc>
          <w:tcPr>
            <w:tcW w:w="7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7F4B46" w:rsidRPr="00C840E0" w:rsidRDefault="007F4B46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0E0">
              <w:rPr>
                <w:rFonts w:ascii="Arial" w:hAnsi="Arial" w:cs="Arial"/>
                <w:b/>
                <w:bCs/>
                <w:sz w:val="20"/>
                <w:szCs w:val="20"/>
              </w:rPr>
              <w:t>Percentage of central office code applications processed in 7 cal. days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A35274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</w:tr>
      <w:tr w:rsidR="007F4B46" w:rsidRPr="00C840E0" w:rsidTr="00183DB9">
        <w:trPr>
          <w:trHeight w:val="44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700B5D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 xml:space="preserve">Number of applications exceeding 7 days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A35274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F4B46" w:rsidRPr="00C840E0" w:rsidTr="00183DB9">
        <w:trPr>
          <w:trHeight w:val="41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700B5D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 xml:space="preserve">Average days late for applications exceeding 7 days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A35274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F4B46" w:rsidRPr="00C840E0" w:rsidTr="00183DB9">
        <w:trPr>
          <w:trHeight w:val="421"/>
        </w:trPr>
        <w:tc>
          <w:tcPr>
            <w:tcW w:w="7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7F4B46" w:rsidRPr="00C840E0" w:rsidRDefault="007F4B46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0E0">
              <w:rPr>
                <w:rFonts w:ascii="Arial" w:hAnsi="Arial" w:cs="Arial"/>
                <w:b/>
                <w:bCs/>
                <w:sz w:val="20"/>
                <w:szCs w:val="20"/>
              </w:rPr>
              <w:t>Percent of central office codes assigned without code reject or conflict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A35274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</w:tr>
      <w:tr w:rsidR="007F4B46" w:rsidRPr="00C840E0" w:rsidTr="00183DB9">
        <w:trPr>
          <w:trHeight w:val="22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0E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4B46" w:rsidRPr="00C840E0" w:rsidRDefault="007F4B46" w:rsidP="00700B5D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 xml:space="preserve">A.  CO code rejects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A35274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F4B46" w:rsidRPr="00C840E0" w:rsidTr="00183DB9">
        <w:trPr>
          <w:trHeight w:val="2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700B5D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 xml:space="preserve">B.  Code conflicts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EF63B7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F4B46" w:rsidRPr="00C840E0" w:rsidTr="00183DB9">
        <w:trPr>
          <w:trHeight w:val="421"/>
        </w:trPr>
        <w:tc>
          <w:tcPr>
            <w:tcW w:w="7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7F4B46" w:rsidRPr="00C840E0" w:rsidRDefault="007F4B46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0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Percent of administrator phone calls returned by end of next business day               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EF63B7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</w:tr>
      <w:tr w:rsidR="007F4B46" w:rsidRPr="00C840E0" w:rsidTr="00183DB9">
        <w:trPr>
          <w:trHeight w:val="22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>Total number of administrator calls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A35274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7F4B46" w:rsidRPr="00C840E0" w:rsidTr="00183DB9">
        <w:trPr>
          <w:trHeight w:val="42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>Average days late for phone calls returned late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EC0C67" w:rsidRDefault="0038670F" w:rsidP="006305E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7F4B46" w:rsidRPr="00C840E0" w:rsidTr="00183DB9">
        <w:trPr>
          <w:trHeight w:val="475"/>
        </w:trPr>
        <w:tc>
          <w:tcPr>
            <w:tcW w:w="7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7F4B46" w:rsidRPr="00C840E0" w:rsidRDefault="007F4B46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0E0">
              <w:rPr>
                <w:rFonts w:ascii="Arial" w:hAnsi="Arial" w:cs="Arial"/>
                <w:b/>
                <w:bCs/>
                <w:sz w:val="20"/>
                <w:szCs w:val="20"/>
              </w:rPr>
              <w:t>Percentage of AOCN inputs completed in 5 days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EF63B7" w:rsidP="007D3B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</w:tr>
      <w:tr w:rsidR="007F4B46" w:rsidRPr="00C840E0" w:rsidTr="00183DB9">
        <w:trPr>
          <w:trHeight w:val="1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>Number of inputs exceeding 5 days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38670F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F4B46" w:rsidRPr="00C840E0" w:rsidTr="00183DB9">
        <w:trPr>
          <w:trHeight w:val="45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>Average days late for inputs exceeding 5 days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38670F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F4B46" w:rsidRPr="00C840E0" w:rsidTr="00183DB9">
        <w:trPr>
          <w:trHeight w:val="421"/>
        </w:trPr>
        <w:tc>
          <w:tcPr>
            <w:tcW w:w="7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7F4B46" w:rsidRPr="00C840E0" w:rsidRDefault="007F4B46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0E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Percentage of AOCN phone calls returned on time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EF63B7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</w:tr>
      <w:tr w:rsidR="007F4B46" w:rsidRPr="00C840E0" w:rsidTr="00183DB9">
        <w:trPr>
          <w:trHeight w:val="20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>Total number of AOCN calls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A35274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7F4B46" w:rsidRPr="00C840E0" w:rsidTr="00183DB9">
        <w:trPr>
          <w:trHeight w:val="421"/>
        </w:trPr>
        <w:tc>
          <w:tcPr>
            <w:tcW w:w="7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7F4B46" w:rsidRPr="00C840E0" w:rsidRDefault="007F4B46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0E0">
              <w:rPr>
                <w:rFonts w:ascii="Arial" w:hAnsi="Arial" w:cs="Arial"/>
                <w:b/>
                <w:bCs/>
                <w:sz w:val="20"/>
                <w:szCs w:val="20"/>
              </w:rPr>
              <w:t>Percentage of applicable codes on which reclamation was started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EF63B7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</w:tr>
      <w:tr w:rsidR="007F4B46" w:rsidRPr="00C840E0" w:rsidTr="009B4682">
        <w:trPr>
          <w:trHeight w:val="52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0E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 xml:space="preserve">Number of codes </w:t>
            </w:r>
            <w:r>
              <w:rPr>
                <w:rFonts w:ascii="Arial" w:hAnsi="Arial" w:cs="Arial"/>
                <w:sz w:val="20"/>
                <w:szCs w:val="20"/>
              </w:rPr>
              <w:t>for which a Part 4 was not received</w:t>
            </w:r>
            <w:r w:rsidRPr="00C840E0">
              <w:rPr>
                <w:rFonts w:ascii="Arial" w:hAnsi="Arial" w:cs="Arial"/>
                <w:sz w:val="20"/>
                <w:szCs w:val="20"/>
              </w:rPr>
              <w:t xml:space="preserve"> 180 da</w:t>
            </w:r>
            <w:r>
              <w:rPr>
                <w:rFonts w:ascii="Arial" w:hAnsi="Arial" w:cs="Arial"/>
                <w:sz w:val="20"/>
                <w:szCs w:val="20"/>
              </w:rPr>
              <w:t xml:space="preserve">ys after NANPA effective date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A35274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7F4B46" w:rsidRPr="00C840E0" w:rsidTr="00183DB9">
        <w:trPr>
          <w:trHeight w:val="4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0E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>Number of codes on which reclamation started late.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EF63B7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F4B46" w:rsidRPr="00C840E0" w:rsidTr="00183DB9">
        <w:trPr>
          <w:trHeight w:val="1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Codes recovered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A35274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F4B46" w:rsidRPr="00C840E0" w:rsidTr="00183DB9">
        <w:trPr>
          <w:trHeight w:val="64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>Number of Reclamation Discrepancies Reported by State Commission(s) Regarding Monthly Reclamation List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6321E7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7F4B46" w:rsidRDefault="007F4B46" w:rsidP="00B67D93">
      <w:pPr>
        <w:rPr>
          <w:rFonts w:ascii="Arial" w:hAnsi="Arial" w:cs="Arial"/>
          <w:sz w:val="20"/>
          <w:szCs w:val="20"/>
        </w:rPr>
      </w:pPr>
    </w:p>
    <w:p w:rsidR="008D3297" w:rsidRDefault="008D3297" w:rsidP="00B67D93">
      <w:pPr>
        <w:rPr>
          <w:rFonts w:ascii="Arial" w:hAnsi="Arial" w:cs="Arial"/>
          <w:sz w:val="20"/>
          <w:szCs w:val="20"/>
        </w:rPr>
      </w:pPr>
    </w:p>
    <w:p w:rsidR="007F4B46" w:rsidRDefault="007F4B46" w:rsidP="00B67D93">
      <w:pPr>
        <w:rPr>
          <w:rFonts w:ascii="Arial" w:hAnsi="Arial" w:cs="Arial"/>
          <w:b/>
          <w:sz w:val="20"/>
          <w:szCs w:val="20"/>
        </w:rPr>
      </w:pPr>
      <w:r w:rsidRPr="00F81DF8">
        <w:rPr>
          <w:rFonts w:ascii="Arial" w:hAnsi="Arial" w:cs="Arial"/>
          <w:b/>
          <w:sz w:val="20"/>
          <w:szCs w:val="20"/>
        </w:rPr>
        <w:t>Details:</w:t>
      </w:r>
    </w:p>
    <w:p w:rsidR="00036B30" w:rsidRDefault="00036B30" w:rsidP="00036B3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see the </w:t>
      </w:r>
      <w:r w:rsidR="00CE40D6">
        <w:rPr>
          <w:rFonts w:ascii="Arial" w:hAnsi="Arial" w:cs="Arial"/>
          <w:sz w:val="20"/>
          <w:szCs w:val="20"/>
        </w:rPr>
        <w:t xml:space="preserve">appropriate tab in the </w:t>
      </w:r>
      <w:r>
        <w:rPr>
          <w:rFonts w:ascii="Arial" w:hAnsi="Arial" w:cs="Arial"/>
          <w:sz w:val="20"/>
          <w:szCs w:val="20"/>
        </w:rPr>
        <w:t>“</w:t>
      </w:r>
      <w:r w:rsidRPr="00036B30">
        <w:rPr>
          <w:rFonts w:ascii="Arial" w:hAnsi="Arial" w:cs="Arial"/>
          <w:sz w:val="20"/>
          <w:szCs w:val="20"/>
        </w:rPr>
        <w:t xml:space="preserve">NANPA Measurements </w:t>
      </w:r>
      <w:r w:rsidR="00310198">
        <w:rPr>
          <w:rFonts w:ascii="Arial" w:hAnsi="Arial" w:cs="Arial"/>
          <w:sz w:val="20"/>
          <w:szCs w:val="20"/>
        </w:rPr>
        <w:t>–</w:t>
      </w:r>
      <w:r w:rsidRPr="00036B30">
        <w:rPr>
          <w:rFonts w:ascii="Arial" w:hAnsi="Arial" w:cs="Arial"/>
          <w:sz w:val="20"/>
          <w:szCs w:val="20"/>
        </w:rPr>
        <w:t xml:space="preserve"> </w:t>
      </w:r>
      <w:r w:rsidR="001C2BCC">
        <w:rPr>
          <w:rFonts w:ascii="Arial" w:hAnsi="Arial" w:cs="Arial"/>
          <w:sz w:val="20"/>
          <w:szCs w:val="20"/>
        </w:rPr>
        <w:t>May</w:t>
      </w:r>
      <w:r w:rsidR="001D7932">
        <w:rPr>
          <w:rFonts w:ascii="Arial" w:hAnsi="Arial" w:cs="Arial"/>
          <w:sz w:val="20"/>
          <w:szCs w:val="20"/>
        </w:rPr>
        <w:t xml:space="preserve"> 2013</w:t>
      </w:r>
      <w:r>
        <w:rPr>
          <w:rFonts w:ascii="Arial" w:hAnsi="Arial" w:cs="Arial"/>
          <w:sz w:val="20"/>
          <w:szCs w:val="20"/>
        </w:rPr>
        <w:t xml:space="preserve">” document attached below for detailed information on Code </w:t>
      </w:r>
      <w:r w:rsidR="00645530">
        <w:rPr>
          <w:rFonts w:ascii="Arial" w:hAnsi="Arial" w:cs="Arial"/>
          <w:sz w:val="20"/>
          <w:szCs w:val="20"/>
        </w:rPr>
        <w:t>Quality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F4B46" w:rsidRPr="00715B09" w:rsidRDefault="007F4B46" w:rsidP="00CF3D52">
      <w:pPr>
        <w:pStyle w:val="Heading1"/>
        <w:rPr>
          <w:rFonts w:ascii="Arial" w:hAnsi="Arial" w:cs="Arial"/>
          <w:sz w:val="20"/>
          <w:szCs w:val="20"/>
          <w:u w:val="single"/>
        </w:rPr>
      </w:pPr>
      <w:bookmarkStart w:id="7" w:name="_Toc320540186"/>
      <w:r w:rsidRPr="00715B09">
        <w:rPr>
          <w:rFonts w:ascii="Arial" w:hAnsi="Arial" w:cs="Arial"/>
          <w:sz w:val="20"/>
          <w:szCs w:val="20"/>
          <w:u w:val="single"/>
        </w:rPr>
        <w:t>Other NANPA Resource Administration</w:t>
      </w:r>
      <w:bookmarkEnd w:id="7"/>
    </w:p>
    <w:p w:rsidR="00F860D6" w:rsidRDefault="007F4B46" w:rsidP="00F860D6">
      <w:pPr>
        <w:numPr>
          <w:ilvl w:val="0"/>
          <w:numId w:val="4"/>
        </w:numPr>
        <w:rPr>
          <w:rStyle w:val="Strong"/>
          <w:rFonts w:ascii="Arial" w:hAnsi="Arial" w:cs="Arial"/>
          <w:b w:val="0"/>
          <w:sz w:val="20"/>
          <w:szCs w:val="20"/>
        </w:rPr>
      </w:pPr>
      <w:r w:rsidRPr="00E862C9">
        <w:rPr>
          <w:rFonts w:ascii="Arial" w:hAnsi="Arial" w:cs="Arial"/>
          <w:sz w:val="20"/>
          <w:szCs w:val="20"/>
        </w:rPr>
        <w:t>Metrics/Benchmarks</w:t>
      </w:r>
      <w:r w:rsidR="00E862C9" w:rsidRPr="00E862C9">
        <w:rPr>
          <w:rFonts w:ascii="Arial" w:hAnsi="Arial" w:cs="Arial"/>
          <w:sz w:val="20"/>
          <w:szCs w:val="20"/>
        </w:rPr>
        <w:t xml:space="preserve"> - </w:t>
      </w:r>
      <w:r w:rsidRPr="00E862C9">
        <w:rPr>
          <w:rStyle w:val="Strong"/>
          <w:rFonts w:ascii="Arial" w:hAnsi="Arial" w:cs="Arial"/>
          <w:b w:val="0"/>
          <w:sz w:val="20"/>
          <w:szCs w:val="20"/>
        </w:rPr>
        <w:t xml:space="preserve">All metrics were met for </w:t>
      </w:r>
      <w:r w:rsidR="001C2BCC">
        <w:rPr>
          <w:rStyle w:val="Strong"/>
          <w:rFonts w:ascii="Arial" w:hAnsi="Arial" w:cs="Arial"/>
          <w:b w:val="0"/>
          <w:sz w:val="20"/>
          <w:szCs w:val="20"/>
        </w:rPr>
        <w:t>May</w:t>
      </w:r>
      <w:r w:rsidRPr="00E862C9">
        <w:rPr>
          <w:rStyle w:val="Strong"/>
          <w:rFonts w:ascii="Arial" w:hAnsi="Arial" w:cs="Arial"/>
          <w:b w:val="0"/>
          <w:sz w:val="20"/>
          <w:szCs w:val="20"/>
        </w:rPr>
        <w:t>.</w:t>
      </w:r>
    </w:p>
    <w:p w:rsidR="008353FD" w:rsidRDefault="008353FD" w:rsidP="00F860D6">
      <w:pPr>
        <w:numPr>
          <w:ilvl w:val="0"/>
          <w:numId w:val="4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 xml:space="preserve">There were </w:t>
      </w:r>
      <w:r w:rsidR="001C2BCC">
        <w:rPr>
          <w:rStyle w:val="Strong"/>
          <w:rFonts w:ascii="Arial" w:hAnsi="Arial" w:cs="Arial"/>
          <w:b w:val="0"/>
          <w:sz w:val="20"/>
          <w:szCs w:val="20"/>
        </w:rPr>
        <w:t>no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 5YY assignments made in </w:t>
      </w:r>
      <w:r w:rsidR="001C2BCC">
        <w:rPr>
          <w:rStyle w:val="Strong"/>
          <w:rFonts w:ascii="Arial" w:hAnsi="Arial" w:cs="Arial"/>
          <w:b w:val="0"/>
          <w:sz w:val="20"/>
          <w:szCs w:val="20"/>
        </w:rPr>
        <w:t>May</w:t>
      </w:r>
      <w:r>
        <w:rPr>
          <w:rStyle w:val="Strong"/>
          <w:rFonts w:ascii="Arial" w:hAnsi="Arial" w:cs="Arial"/>
          <w:b w:val="0"/>
          <w:sz w:val="20"/>
          <w:szCs w:val="20"/>
        </w:rPr>
        <w:t>.</w:t>
      </w:r>
    </w:p>
    <w:p w:rsidR="00B27F5A" w:rsidRDefault="00B27F5A" w:rsidP="00B27F5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F62A4">
        <w:rPr>
          <w:rFonts w:ascii="Arial" w:hAnsi="Arial" w:cs="Arial"/>
          <w:sz w:val="20"/>
          <w:szCs w:val="20"/>
        </w:rPr>
        <w:t xml:space="preserve">Status of Resources - Please see the appropriate tab in the “NANPA Measurements – </w:t>
      </w:r>
      <w:r w:rsidR="001C2BCC">
        <w:rPr>
          <w:rFonts w:ascii="Arial" w:hAnsi="Arial" w:cs="Arial"/>
          <w:sz w:val="20"/>
          <w:szCs w:val="20"/>
        </w:rPr>
        <w:t>May</w:t>
      </w:r>
      <w:r>
        <w:rPr>
          <w:rFonts w:ascii="Arial" w:hAnsi="Arial" w:cs="Arial"/>
          <w:sz w:val="20"/>
          <w:szCs w:val="20"/>
        </w:rPr>
        <w:t xml:space="preserve"> 2013</w:t>
      </w:r>
      <w:r w:rsidRPr="006F62A4">
        <w:rPr>
          <w:rFonts w:ascii="Arial" w:hAnsi="Arial" w:cs="Arial"/>
          <w:sz w:val="20"/>
          <w:szCs w:val="20"/>
        </w:rPr>
        <w:t xml:space="preserve">” document attached below for detailed information on Other Resources. </w:t>
      </w:r>
    </w:p>
    <w:p w:rsidR="00B27F5A" w:rsidRPr="00145D86" w:rsidRDefault="00B27F5A" w:rsidP="00B27F5A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 w:rsidRPr="00715B09">
        <w:rPr>
          <w:rFonts w:ascii="Arial" w:hAnsi="Arial" w:cs="Arial"/>
          <w:sz w:val="20"/>
          <w:szCs w:val="20"/>
        </w:rPr>
        <w:t>Other NANP Resources Developments/Activities/Issues – none reported</w:t>
      </w:r>
    </w:p>
    <w:p w:rsidR="00145D86" w:rsidRPr="001453CF" w:rsidRDefault="00A92BCE" w:rsidP="00B27F5A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Preparing to send out semi-annual CIC notification.</w:t>
      </w:r>
    </w:p>
    <w:p w:rsidR="007B723E" w:rsidRPr="00CE64EA" w:rsidRDefault="007B723E" w:rsidP="007B723E">
      <w:pPr>
        <w:rPr>
          <w:rFonts w:ascii="Arial" w:hAnsi="Arial" w:cs="Arial"/>
          <w:b/>
          <w:sz w:val="20"/>
          <w:szCs w:val="20"/>
          <w:u w:val="single"/>
        </w:rPr>
      </w:pPr>
    </w:p>
    <w:p w:rsidR="007F4B46" w:rsidRPr="00715B09" w:rsidRDefault="007F4B46" w:rsidP="00CF3D52">
      <w:pPr>
        <w:pStyle w:val="Heading1"/>
        <w:rPr>
          <w:rFonts w:ascii="Arial" w:hAnsi="Arial" w:cs="Arial"/>
          <w:sz w:val="20"/>
          <w:szCs w:val="20"/>
          <w:u w:val="single"/>
        </w:rPr>
      </w:pPr>
      <w:bookmarkStart w:id="8" w:name="_Toc320540187"/>
      <w:r w:rsidRPr="00715B09">
        <w:rPr>
          <w:rFonts w:ascii="Arial" w:hAnsi="Arial" w:cs="Arial"/>
          <w:sz w:val="20"/>
          <w:szCs w:val="20"/>
          <w:u w:val="single"/>
        </w:rPr>
        <w:t>Numbering Resource Utilization/Forecasting (NRUF)</w:t>
      </w:r>
      <w:bookmarkEnd w:id="8"/>
    </w:p>
    <w:p w:rsidR="004E3DE2" w:rsidRDefault="00B27F5A" w:rsidP="00F27D26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44133">
        <w:rPr>
          <w:rFonts w:ascii="Arial" w:hAnsi="Arial" w:cs="Arial"/>
          <w:sz w:val="20"/>
          <w:szCs w:val="20"/>
        </w:rPr>
        <w:t xml:space="preserve">Metrics/Benchmarks – Please see the appropriate tab in the “NANPA Measurements – </w:t>
      </w:r>
      <w:r w:rsidR="001C2BCC">
        <w:rPr>
          <w:rFonts w:ascii="Arial" w:hAnsi="Arial" w:cs="Arial"/>
          <w:sz w:val="20"/>
          <w:szCs w:val="20"/>
        </w:rPr>
        <w:t>May</w:t>
      </w:r>
      <w:r w:rsidRPr="00D44133">
        <w:rPr>
          <w:rFonts w:ascii="Arial" w:hAnsi="Arial" w:cs="Arial"/>
          <w:sz w:val="20"/>
          <w:szCs w:val="20"/>
        </w:rPr>
        <w:t xml:space="preserve"> 2013” document attached below for detailed information on NRUF Performance Measures. </w:t>
      </w:r>
    </w:p>
    <w:p w:rsidR="001C2BCC" w:rsidRDefault="001C2BCC" w:rsidP="001C2BCC">
      <w:pPr>
        <w:numPr>
          <w:ilvl w:val="0"/>
          <w:numId w:val="7"/>
        </w:numPr>
        <w:autoSpaceDN w:val="0"/>
        <w:rPr>
          <w:rFonts w:ascii="Arial" w:hAnsi="Arial" w:cs="Arial"/>
          <w:sz w:val="20"/>
          <w:szCs w:val="20"/>
        </w:rPr>
      </w:pPr>
      <w:r w:rsidRPr="00227322">
        <w:rPr>
          <w:rFonts w:ascii="Arial" w:hAnsi="Arial" w:cs="Arial"/>
          <w:sz w:val="20"/>
          <w:szCs w:val="20"/>
        </w:rPr>
        <w:t>The NAS NRUF On-Line User Guide has been updated.</w:t>
      </w:r>
      <w:r w:rsidR="00071EE2">
        <w:rPr>
          <w:rFonts w:ascii="Arial" w:hAnsi="Arial" w:cs="Arial"/>
          <w:sz w:val="20"/>
          <w:szCs w:val="20"/>
        </w:rPr>
        <w:t xml:space="preserve">  This contains extensive updates to reflect the updates made to the NRUF section of NAS following the NAS refresh.</w:t>
      </w:r>
    </w:p>
    <w:p w:rsidR="00071EE2" w:rsidRPr="00227322" w:rsidRDefault="00071EE2" w:rsidP="001C2BCC">
      <w:pPr>
        <w:numPr>
          <w:ilvl w:val="0"/>
          <w:numId w:val="7"/>
        </w:numPr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Expiration date on Form 502 is 6/30/13 and NANPA has been in contact with the FCC to see about having this date updated on Form 502.</w:t>
      </w:r>
      <w:r w:rsidR="00DF50E1">
        <w:rPr>
          <w:rFonts w:ascii="Arial" w:hAnsi="Arial" w:cs="Arial"/>
          <w:sz w:val="20"/>
          <w:szCs w:val="20"/>
        </w:rPr>
        <w:t xml:space="preserve">  Until such time the form is updated, NANPA was told to direct service providers to continue to use the current NRUF form.</w:t>
      </w:r>
    </w:p>
    <w:p w:rsidR="00B27F5A" w:rsidRPr="001C2BCC" w:rsidRDefault="00B27F5A" w:rsidP="001C2BCC">
      <w:pPr>
        <w:rPr>
          <w:rFonts w:ascii="Arial" w:hAnsi="Arial" w:cs="Arial"/>
          <w:b/>
          <w:i/>
          <w:sz w:val="20"/>
          <w:szCs w:val="20"/>
        </w:rPr>
      </w:pPr>
    </w:p>
    <w:p w:rsidR="00003E79" w:rsidRDefault="00003E79" w:rsidP="00003E79">
      <w:pPr>
        <w:pStyle w:val="Heading1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Supporting Documentation for sections above:</w:t>
      </w:r>
    </w:p>
    <w:p w:rsidR="00306B13" w:rsidRPr="00306B13" w:rsidRDefault="00306B13" w:rsidP="00306B13"/>
    <w:p w:rsidR="00CF773C" w:rsidRPr="00CF773C" w:rsidRDefault="001C2BCC" w:rsidP="00CF773C">
      <w:r>
        <w:object w:dxaOrig="1533" w:dyaOrig="961">
          <v:shape id="_x0000_i1027" type="#_x0000_t75" style="width:76.2pt;height:48pt" o:ole="">
            <v:imagedata r:id="rId12" o:title=""/>
          </v:shape>
          <o:OLEObject Type="Embed" ProgID="Excel.Sheet.8" ShapeID="_x0000_i1027" DrawAspect="Icon" ObjectID="_1435475426" r:id="rId13"/>
        </w:object>
      </w:r>
    </w:p>
    <w:p w:rsidR="007F4B46" w:rsidRPr="00715B09" w:rsidRDefault="007F4B46" w:rsidP="00CF3D52">
      <w:pPr>
        <w:pStyle w:val="Heading1"/>
        <w:rPr>
          <w:rFonts w:ascii="Arial" w:hAnsi="Arial" w:cs="Arial"/>
          <w:sz w:val="20"/>
          <w:szCs w:val="20"/>
          <w:u w:val="single"/>
        </w:rPr>
      </w:pPr>
      <w:bookmarkStart w:id="9" w:name="_Toc320540188"/>
      <w:r w:rsidRPr="00715B09">
        <w:rPr>
          <w:rFonts w:ascii="Arial" w:hAnsi="Arial" w:cs="Arial"/>
          <w:sz w:val="20"/>
          <w:szCs w:val="20"/>
          <w:u w:val="single"/>
        </w:rPr>
        <w:t>NPA Relief Planning</w:t>
      </w:r>
      <w:bookmarkEnd w:id="9"/>
    </w:p>
    <w:p w:rsidR="00042717" w:rsidRDefault="00042717" w:rsidP="00042717">
      <w:pPr>
        <w:numPr>
          <w:ilvl w:val="0"/>
          <w:numId w:val="2"/>
        </w:numPr>
        <w:tabs>
          <w:tab w:val="num" w:pos="-1820"/>
        </w:tabs>
        <w:ind w:left="360"/>
        <w:rPr>
          <w:rFonts w:ascii="Arial" w:hAnsi="Arial" w:cs="Arial"/>
          <w:sz w:val="20"/>
          <w:szCs w:val="20"/>
        </w:rPr>
      </w:pPr>
      <w:r w:rsidRPr="00E862C9">
        <w:rPr>
          <w:rFonts w:ascii="Arial" w:hAnsi="Arial" w:cs="Arial"/>
          <w:sz w:val="20"/>
          <w:szCs w:val="20"/>
        </w:rPr>
        <w:t xml:space="preserve">Metrics/Benchmarks – Please see </w:t>
      </w:r>
      <w:r>
        <w:rPr>
          <w:rFonts w:ascii="Arial" w:hAnsi="Arial" w:cs="Arial"/>
          <w:sz w:val="20"/>
          <w:szCs w:val="20"/>
        </w:rPr>
        <w:t xml:space="preserve">the appropriate tab in the </w:t>
      </w:r>
      <w:r w:rsidRPr="00E862C9">
        <w:rPr>
          <w:rFonts w:ascii="Arial" w:hAnsi="Arial" w:cs="Arial"/>
          <w:sz w:val="20"/>
          <w:szCs w:val="20"/>
        </w:rPr>
        <w:t xml:space="preserve">“NANPA Measurements </w:t>
      </w:r>
      <w:r>
        <w:rPr>
          <w:rFonts w:ascii="Arial" w:hAnsi="Arial" w:cs="Arial"/>
          <w:sz w:val="20"/>
          <w:szCs w:val="20"/>
        </w:rPr>
        <w:t>–</w:t>
      </w:r>
      <w:r w:rsidRPr="00E862C9">
        <w:rPr>
          <w:rFonts w:ascii="Arial" w:hAnsi="Arial" w:cs="Arial"/>
          <w:sz w:val="20"/>
          <w:szCs w:val="20"/>
        </w:rPr>
        <w:t xml:space="preserve"> </w:t>
      </w:r>
      <w:r w:rsidR="001C2BCC">
        <w:rPr>
          <w:rFonts w:ascii="Arial" w:hAnsi="Arial" w:cs="Arial"/>
          <w:sz w:val="20"/>
          <w:szCs w:val="20"/>
        </w:rPr>
        <w:t xml:space="preserve">May </w:t>
      </w:r>
      <w:r>
        <w:rPr>
          <w:rFonts w:ascii="Arial" w:hAnsi="Arial" w:cs="Arial"/>
          <w:sz w:val="20"/>
          <w:szCs w:val="20"/>
        </w:rPr>
        <w:t>2013</w:t>
      </w:r>
      <w:r w:rsidRPr="00E862C9">
        <w:rPr>
          <w:rFonts w:ascii="Arial" w:hAnsi="Arial" w:cs="Arial"/>
          <w:sz w:val="20"/>
          <w:szCs w:val="20"/>
        </w:rPr>
        <w:t xml:space="preserve">” document attached </w:t>
      </w:r>
      <w:r>
        <w:rPr>
          <w:rFonts w:ascii="Arial" w:hAnsi="Arial" w:cs="Arial"/>
          <w:sz w:val="20"/>
          <w:szCs w:val="20"/>
        </w:rPr>
        <w:t>above</w:t>
      </w:r>
      <w:r w:rsidRPr="00E862C9">
        <w:rPr>
          <w:rFonts w:ascii="Arial" w:hAnsi="Arial" w:cs="Arial"/>
          <w:sz w:val="20"/>
          <w:szCs w:val="20"/>
        </w:rPr>
        <w:t xml:space="preserve"> for detailed information on </w:t>
      </w:r>
      <w:r>
        <w:rPr>
          <w:rFonts w:ascii="Arial" w:hAnsi="Arial" w:cs="Arial"/>
          <w:sz w:val="20"/>
          <w:szCs w:val="20"/>
        </w:rPr>
        <w:t>NPA Relief Planning, Monthly Performance Measurements</w:t>
      </w:r>
      <w:r w:rsidRPr="00E862C9">
        <w:rPr>
          <w:rFonts w:ascii="Arial" w:hAnsi="Arial" w:cs="Arial"/>
          <w:sz w:val="20"/>
          <w:szCs w:val="20"/>
        </w:rPr>
        <w:t xml:space="preserve">. </w:t>
      </w:r>
      <w:r w:rsidR="00D17638">
        <w:rPr>
          <w:rFonts w:ascii="Arial" w:hAnsi="Arial" w:cs="Arial"/>
          <w:sz w:val="20"/>
          <w:szCs w:val="20"/>
        </w:rPr>
        <w:t xml:space="preserve">All metrics for </w:t>
      </w:r>
      <w:r w:rsidR="001C2BCC">
        <w:rPr>
          <w:rFonts w:ascii="Arial" w:hAnsi="Arial" w:cs="Arial"/>
          <w:sz w:val="20"/>
          <w:szCs w:val="20"/>
        </w:rPr>
        <w:t>May</w:t>
      </w:r>
      <w:r w:rsidR="00D17638">
        <w:rPr>
          <w:rFonts w:ascii="Arial" w:hAnsi="Arial" w:cs="Arial"/>
          <w:sz w:val="20"/>
          <w:szCs w:val="20"/>
        </w:rPr>
        <w:t xml:space="preserve"> were met.</w:t>
      </w:r>
    </w:p>
    <w:p w:rsidR="001C2BCC" w:rsidRDefault="001C2BCC" w:rsidP="00042717">
      <w:pPr>
        <w:numPr>
          <w:ilvl w:val="0"/>
          <w:numId w:val="2"/>
        </w:numPr>
        <w:tabs>
          <w:tab w:val="num" w:pos="-18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relief petition was submitted to the SC PUC for the </w:t>
      </w:r>
      <w:r w:rsidR="00DF50E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43 NPA on May 31, 2013.</w:t>
      </w:r>
    </w:p>
    <w:p w:rsidR="001C2BCC" w:rsidRDefault="001C2BCC" w:rsidP="00042717">
      <w:pPr>
        <w:numPr>
          <w:ilvl w:val="0"/>
          <w:numId w:val="2"/>
        </w:numPr>
        <w:tabs>
          <w:tab w:val="num" w:pos="-18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Consulted with the NY PSC staff and posted a NNS with a copy of the Notice Seeking Additional Comments for NY 315 NPA.</w:t>
      </w:r>
    </w:p>
    <w:p w:rsidR="00630FE5" w:rsidRDefault="00630FE5" w:rsidP="00042717">
      <w:pPr>
        <w:numPr>
          <w:ilvl w:val="0"/>
          <w:numId w:val="2"/>
        </w:numPr>
        <w:tabs>
          <w:tab w:val="num" w:pos="-18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5/28/13 NANPA facilitated OH 440 and 740 NPA calls to approve draft petitions.</w:t>
      </w:r>
    </w:p>
    <w:p w:rsidR="00A413E3" w:rsidRDefault="00A413E3" w:rsidP="00042717">
      <w:pPr>
        <w:numPr>
          <w:ilvl w:val="0"/>
          <w:numId w:val="2"/>
        </w:numPr>
        <w:tabs>
          <w:tab w:val="num" w:pos="-18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PL-453 for NPA 346 to overlay NPA 281/713/832 (Texas) was published on 5/31/13.</w:t>
      </w:r>
    </w:p>
    <w:p w:rsidR="003D1E61" w:rsidRDefault="0033350B" w:rsidP="00042717">
      <w:pPr>
        <w:numPr>
          <w:ilvl w:val="0"/>
          <w:numId w:val="2"/>
        </w:numPr>
        <w:tabs>
          <w:tab w:val="num" w:pos="-1820"/>
        </w:tabs>
        <w:ind w:left="360"/>
        <w:rPr>
          <w:rFonts w:ascii="Arial" w:hAnsi="Arial" w:cs="Arial"/>
          <w:sz w:val="20"/>
          <w:szCs w:val="20"/>
        </w:rPr>
      </w:pPr>
      <w:r w:rsidRPr="0033350B">
        <w:rPr>
          <w:rFonts w:ascii="Arial" w:hAnsi="Arial" w:cs="Arial"/>
          <w:sz w:val="20"/>
          <w:szCs w:val="20"/>
        </w:rPr>
        <w:lastRenderedPageBreak/>
        <w:t>On 5/30/13 the</w:t>
      </w:r>
      <w:r w:rsidR="003D1E61" w:rsidRPr="0033350B">
        <w:rPr>
          <w:rFonts w:ascii="Arial" w:hAnsi="Arial" w:cs="Arial"/>
          <w:sz w:val="20"/>
          <w:szCs w:val="20"/>
        </w:rPr>
        <w:t xml:space="preserve"> CT Public Utilities Regulatory Authority (PURA) </w:t>
      </w:r>
      <w:r w:rsidRPr="0033350B">
        <w:rPr>
          <w:rFonts w:ascii="Arial" w:hAnsi="Arial" w:cs="Arial"/>
          <w:sz w:val="20"/>
          <w:szCs w:val="20"/>
        </w:rPr>
        <w:t>held a technical meeting to discuss customer education plans to implement the 959 overlay.</w:t>
      </w:r>
    </w:p>
    <w:p w:rsidR="00BB4D14" w:rsidRDefault="00BB4D14" w:rsidP="001441B1">
      <w:pPr>
        <w:rPr>
          <w:rFonts w:ascii="Arial" w:hAnsi="Arial" w:cs="Arial"/>
          <w:sz w:val="20"/>
          <w:szCs w:val="20"/>
          <w:highlight w:val="yellow"/>
        </w:rPr>
      </w:pPr>
    </w:p>
    <w:p w:rsidR="00BB4D14" w:rsidRPr="0033350B" w:rsidRDefault="00C82B82" w:rsidP="00042717">
      <w:pPr>
        <w:numPr>
          <w:ilvl w:val="0"/>
          <w:numId w:val="2"/>
        </w:numPr>
        <w:tabs>
          <w:tab w:val="num" w:pos="-18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NANPA noted they have received i</w:t>
      </w:r>
      <w:r w:rsidR="00BB4D14" w:rsidRPr="0033350B">
        <w:rPr>
          <w:rFonts w:ascii="Arial" w:hAnsi="Arial" w:cs="Arial"/>
          <w:sz w:val="20"/>
          <w:szCs w:val="20"/>
        </w:rPr>
        <w:t>nquir</w:t>
      </w:r>
      <w:r w:rsidR="00FC0F63">
        <w:rPr>
          <w:rFonts w:ascii="Arial" w:hAnsi="Arial" w:cs="Arial"/>
          <w:sz w:val="20"/>
          <w:szCs w:val="20"/>
        </w:rPr>
        <w:t>i</w:t>
      </w:r>
      <w:r w:rsidR="00BB4D14" w:rsidRPr="0033350B">
        <w:rPr>
          <w:rFonts w:ascii="Arial" w:hAnsi="Arial" w:cs="Arial"/>
          <w:sz w:val="20"/>
          <w:szCs w:val="20"/>
        </w:rPr>
        <w:t xml:space="preserve">es when there will be </w:t>
      </w:r>
      <w:r>
        <w:rPr>
          <w:rFonts w:ascii="Arial" w:hAnsi="Arial" w:cs="Arial"/>
          <w:sz w:val="20"/>
          <w:szCs w:val="20"/>
        </w:rPr>
        <w:t>a</w:t>
      </w:r>
      <w:r w:rsidR="00BB4D14" w:rsidRPr="0033350B">
        <w:rPr>
          <w:rFonts w:ascii="Arial" w:hAnsi="Arial" w:cs="Arial"/>
          <w:sz w:val="20"/>
          <w:szCs w:val="20"/>
        </w:rPr>
        <w:t xml:space="preserve"> test number</w:t>
      </w:r>
      <w:r>
        <w:rPr>
          <w:rFonts w:ascii="Arial" w:hAnsi="Arial" w:cs="Arial"/>
          <w:sz w:val="20"/>
          <w:szCs w:val="20"/>
        </w:rPr>
        <w:t xml:space="preserve"> available for the new toll free 844 NPA.  The </w:t>
      </w:r>
      <w:r w:rsidR="00BB4D14" w:rsidRPr="0033350B">
        <w:rPr>
          <w:rFonts w:ascii="Arial" w:hAnsi="Arial" w:cs="Arial"/>
          <w:sz w:val="20"/>
          <w:szCs w:val="20"/>
        </w:rPr>
        <w:t>NANPA has reached out to SMS</w:t>
      </w:r>
      <w:r w:rsidR="00DF50E1">
        <w:rPr>
          <w:rFonts w:ascii="Arial" w:hAnsi="Arial" w:cs="Arial"/>
          <w:sz w:val="20"/>
          <w:szCs w:val="20"/>
        </w:rPr>
        <w:t>/</w:t>
      </w:r>
      <w:r w:rsidR="00BB4D14" w:rsidRPr="0033350B">
        <w:rPr>
          <w:rFonts w:ascii="Arial" w:hAnsi="Arial" w:cs="Arial"/>
          <w:sz w:val="20"/>
          <w:szCs w:val="20"/>
        </w:rPr>
        <w:t xml:space="preserve">800 </w:t>
      </w:r>
      <w:r w:rsidR="00DF50E1">
        <w:rPr>
          <w:rFonts w:ascii="Arial" w:hAnsi="Arial" w:cs="Arial"/>
          <w:sz w:val="20"/>
          <w:szCs w:val="20"/>
        </w:rPr>
        <w:t xml:space="preserve">Inc. </w:t>
      </w:r>
      <w:r w:rsidR="00BB4D14" w:rsidRPr="0033350B">
        <w:rPr>
          <w:rFonts w:ascii="Arial" w:hAnsi="Arial" w:cs="Arial"/>
          <w:sz w:val="20"/>
          <w:szCs w:val="20"/>
        </w:rPr>
        <w:t>and they will be providing the test number</w:t>
      </w:r>
      <w:r>
        <w:rPr>
          <w:rFonts w:ascii="Arial" w:hAnsi="Arial" w:cs="Arial"/>
          <w:sz w:val="20"/>
          <w:szCs w:val="20"/>
        </w:rPr>
        <w:t xml:space="preserve">.  NANPA will issue a planning letter </w:t>
      </w:r>
      <w:r w:rsidR="00DF50E1">
        <w:rPr>
          <w:rFonts w:ascii="Arial" w:hAnsi="Arial" w:cs="Arial"/>
          <w:sz w:val="20"/>
          <w:szCs w:val="20"/>
        </w:rPr>
        <w:t>assuming a</w:t>
      </w:r>
      <w:r>
        <w:rPr>
          <w:rFonts w:ascii="Arial" w:hAnsi="Arial" w:cs="Arial"/>
          <w:sz w:val="20"/>
          <w:szCs w:val="20"/>
        </w:rPr>
        <w:t xml:space="preserve"> test number is issued.</w:t>
      </w:r>
    </w:p>
    <w:p w:rsidR="007F4B46" w:rsidRDefault="00310198" w:rsidP="00CF3D52">
      <w:pPr>
        <w:pStyle w:val="Heading1"/>
        <w:rPr>
          <w:rFonts w:ascii="Arial" w:hAnsi="Arial" w:cs="Arial"/>
          <w:sz w:val="20"/>
          <w:szCs w:val="20"/>
          <w:u w:val="single"/>
        </w:rPr>
      </w:pPr>
      <w:bookmarkStart w:id="10" w:name="_Toc320540189"/>
      <w:r>
        <w:rPr>
          <w:rFonts w:ascii="Arial" w:hAnsi="Arial" w:cs="Arial"/>
          <w:sz w:val="20"/>
          <w:szCs w:val="20"/>
          <w:u w:val="single"/>
        </w:rPr>
        <w:t>I</w:t>
      </w:r>
      <w:r w:rsidR="007F4B46" w:rsidRPr="00715B09">
        <w:rPr>
          <w:rFonts w:ascii="Arial" w:hAnsi="Arial" w:cs="Arial"/>
          <w:sz w:val="20"/>
          <w:szCs w:val="20"/>
          <w:u w:val="single"/>
        </w:rPr>
        <w:t>NC Activities</w:t>
      </w:r>
      <w:bookmarkEnd w:id="10"/>
    </w:p>
    <w:p w:rsidR="00EB42D8" w:rsidRPr="00EE43B4" w:rsidRDefault="00A413E3" w:rsidP="00EE43B4">
      <w:pPr>
        <w:pStyle w:val="BodyText2"/>
        <w:numPr>
          <w:ilvl w:val="0"/>
          <w:numId w:val="2"/>
        </w:numPr>
        <w:tabs>
          <w:tab w:val="left" w:pos="450"/>
        </w:tabs>
        <w:autoSpaceDE/>
        <w:autoSpaceDN/>
        <w:ind w:left="360"/>
        <w:rPr>
          <w:rFonts w:ascii="Arial" w:hAnsi="Arial" w:cs="Arial"/>
          <w:color w:val="auto"/>
        </w:rPr>
      </w:pPr>
      <w:bookmarkStart w:id="11" w:name="_Toc320540190"/>
      <w:r>
        <w:rPr>
          <w:rFonts w:ascii="Arial" w:hAnsi="Arial" w:cs="Arial"/>
          <w:color w:val="auto"/>
        </w:rPr>
        <w:t>Issue 758:  Move the 550 NPA from the General Purpose Category to Set Aside for Future Non-Geographic 5xx-Nxx Use was accepted at INC 130.</w:t>
      </w:r>
      <w:r w:rsidR="00BB4D14">
        <w:rPr>
          <w:rFonts w:ascii="Arial" w:hAnsi="Arial" w:cs="Arial"/>
          <w:color w:val="auto"/>
        </w:rPr>
        <w:t xml:space="preserve">  Four other NPAs set aside in addition to the 550 NPA.  Issue to initial closure effective 6/28/13.</w:t>
      </w:r>
    </w:p>
    <w:p w:rsidR="007F4B46" w:rsidRDefault="007F4B46" w:rsidP="00CF3D52">
      <w:pPr>
        <w:pStyle w:val="Heading1"/>
        <w:rPr>
          <w:rFonts w:ascii="Arial" w:hAnsi="Arial" w:cs="Arial"/>
          <w:sz w:val="20"/>
          <w:szCs w:val="20"/>
          <w:u w:val="single"/>
        </w:rPr>
      </w:pPr>
      <w:r w:rsidRPr="00715B09">
        <w:rPr>
          <w:rFonts w:ascii="Arial" w:hAnsi="Arial" w:cs="Arial"/>
          <w:sz w:val="20"/>
          <w:szCs w:val="20"/>
          <w:u w:val="single"/>
        </w:rPr>
        <w:t>Num</w:t>
      </w:r>
      <w:r w:rsidRPr="005F3FA2">
        <w:rPr>
          <w:rFonts w:ascii="Arial" w:hAnsi="Arial" w:cs="Arial"/>
          <w:sz w:val="20"/>
          <w:szCs w:val="20"/>
          <w:u w:val="single"/>
        </w:rPr>
        <w:t>ber Administration Activities/Events/Projects</w:t>
      </w:r>
      <w:bookmarkEnd w:id="11"/>
    </w:p>
    <w:p w:rsidR="00EB42D8" w:rsidRPr="00EE43B4" w:rsidRDefault="00EB42D8" w:rsidP="00F27D26">
      <w:pPr>
        <w:pStyle w:val="Heading1"/>
        <w:numPr>
          <w:ilvl w:val="0"/>
          <w:numId w:val="10"/>
        </w:numPr>
        <w:rPr>
          <w:rFonts w:ascii="Arial" w:hAnsi="Arial" w:cs="Arial"/>
          <w:b w:val="0"/>
          <w:bCs w:val="0"/>
          <w:kern w:val="0"/>
          <w:sz w:val="20"/>
          <w:szCs w:val="20"/>
        </w:rPr>
      </w:pPr>
      <w:bookmarkStart w:id="12" w:name="_Toc320540191"/>
      <w:r w:rsidRPr="00EE43B4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NANPA responded to </w:t>
      </w:r>
      <w:r w:rsidR="00A413E3">
        <w:rPr>
          <w:rFonts w:ascii="Arial" w:hAnsi="Arial" w:cs="Arial"/>
          <w:b w:val="0"/>
          <w:bCs w:val="0"/>
          <w:kern w:val="0"/>
          <w:sz w:val="20"/>
          <w:szCs w:val="20"/>
        </w:rPr>
        <w:t>62</w:t>
      </w:r>
      <w:r w:rsidRPr="00EE43B4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 NANPA feedback emails from </w:t>
      </w:r>
      <w:r w:rsidR="00A413E3">
        <w:rPr>
          <w:rFonts w:ascii="Arial" w:hAnsi="Arial" w:cs="Arial"/>
          <w:b w:val="0"/>
          <w:bCs w:val="0"/>
          <w:kern w:val="0"/>
          <w:sz w:val="20"/>
          <w:szCs w:val="20"/>
        </w:rPr>
        <w:t>5</w:t>
      </w:r>
      <w:r w:rsidRPr="00EE43B4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/1/13 through </w:t>
      </w:r>
      <w:r w:rsidR="00A413E3">
        <w:rPr>
          <w:rFonts w:ascii="Arial" w:hAnsi="Arial" w:cs="Arial"/>
          <w:b w:val="0"/>
          <w:bCs w:val="0"/>
          <w:kern w:val="0"/>
          <w:sz w:val="20"/>
          <w:szCs w:val="20"/>
        </w:rPr>
        <w:t>5</w:t>
      </w:r>
      <w:r w:rsidRPr="00EE43B4">
        <w:rPr>
          <w:rFonts w:ascii="Arial" w:hAnsi="Arial" w:cs="Arial"/>
          <w:b w:val="0"/>
          <w:bCs w:val="0"/>
          <w:kern w:val="0"/>
          <w:sz w:val="20"/>
          <w:szCs w:val="20"/>
        </w:rPr>
        <w:t>/3</w:t>
      </w:r>
      <w:r w:rsidR="00A413E3">
        <w:rPr>
          <w:rFonts w:ascii="Arial" w:hAnsi="Arial" w:cs="Arial"/>
          <w:b w:val="0"/>
          <w:bCs w:val="0"/>
          <w:kern w:val="0"/>
          <w:sz w:val="20"/>
          <w:szCs w:val="20"/>
        </w:rPr>
        <w:t>1</w:t>
      </w:r>
      <w:r w:rsidRPr="00EE43B4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/13.  </w:t>
      </w:r>
    </w:p>
    <w:p w:rsidR="007F4B46" w:rsidRPr="00715B09" w:rsidRDefault="007F4B46" w:rsidP="00CF3D52">
      <w:pPr>
        <w:pStyle w:val="Heading1"/>
        <w:rPr>
          <w:rFonts w:ascii="Arial" w:hAnsi="Arial" w:cs="Arial"/>
          <w:sz w:val="20"/>
          <w:szCs w:val="20"/>
          <w:u w:val="single"/>
        </w:rPr>
      </w:pPr>
      <w:r w:rsidRPr="00715B09">
        <w:rPr>
          <w:rFonts w:ascii="Arial" w:hAnsi="Arial" w:cs="Arial"/>
          <w:sz w:val="20"/>
          <w:szCs w:val="20"/>
          <w:u w:val="single"/>
        </w:rPr>
        <w:t>Action Item Review</w:t>
      </w:r>
      <w:bookmarkEnd w:id="12"/>
    </w:p>
    <w:p w:rsidR="007F4B46" w:rsidRPr="004222E4" w:rsidRDefault="007F4B46" w:rsidP="00545049">
      <w:pPr>
        <w:numPr>
          <w:ilvl w:val="0"/>
          <w:numId w:val="5"/>
        </w:numPr>
        <w:rPr>
          <w:rFonts w:ascii="Arial" w:hAnsi="Arial" w:cs="Arial"/>
          <w:sz w:val="20"/>
          <w:szCs w:val="20"/>
          <w:u w:val="single"/>
        </w:rPr>
      </w:pPr>
      <w:r w:rsidRPr="003F0895">
        <w:rPr>
          <w:rFonts w:ascii="Arial" w:hAnsi="Arial" w:cs="Arial"/>
          <w:sz w:val="20"/>
          <w:szCs w:val="20"/>
        </w:rPr>
        <w:t>No action items on which to report</w:t>
      </w:r>
    </w:p>
    <w:p w:rsidR="007F4B46" w:rsidRDefault="007F4B46" w:rsidP="00F81DF8">
      <w:pPr>
        <w:rPr>
          <w:rFonts w:ascii="Arial" w:hAnsi="Arial" w:cs="Arial"/>
          <w:sz w:val="20"/>
          <w:szCs w:val="20"/>
        </w:rPr>
      </w:pPr>
    </w:p>
    <w:p w:rsidR="009F4DB3" w:rsidRPr="008E0D0B" w:rsidRDefault="008E0D0B" w:rsidP="009F4DB3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Open Discussion</w:t>
      </w:r>
    </w:p>
    <w:p w:rsidR="00C82B82" w:rsidRPr="00C82B82" w:rsidRDefault="00C82B82" w:rsidP="00C82B8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NOWG inquired</w:t>
      </w:r>
      <w:r w:rsidR="002325E8">
        <w:rPr>
          <w:rFonts w:ascii="Arial" w:hAnsi="Arial" w:cs="Arial"/>
          <w:sz w:val="20"/>
          <w:szCs w:val="20"/>
        </w:rPr>
        <w:t xml:space="preserve"> if the trouble tickets opened were only for NAS issues.  NANPA noted that they do an initial investigation to determine if a ticket needs </w:t>
      </w:r>
      <w:r w:rsidR="00FC0F63">
        <w:rPr>
          <w:rFonts w:ascii="Arial" w:hAnsi="Arial" w:cs="Arial"/>
          <w:sz w:val="20"/>
          <w:szCs w:val="20"/>
        </w:rPr>
        <w:t>to be opened.  Additionally, the NANPA advised that they re-contact the individual</w:t>
      </w:r>
      <w:r w:rsidR="007550A8">
        <w:rPr>
          <w:rFonts w:ascii="Arial" w:hAnsi="Arial" w:cs="Arial"/>
          <w:sz w:val="20"/>
          <w:szCs w:val="20"/>
        </w:rPr>
        <w:t xml:space="preserve"> that had the issue to let them know it had been resolved and to confirm that they no longer are experiencing the problem.</w:t>
      </w:r>
    </w:p>
    <w:p w:rsidR="008E0D0B" w:rsidRPr="009F02BF" w:rsidRDefault="008E0D0B" w:rsidP="00310198">
      <w:pPr>
        <w:rPr>
          <w:rFonts w:ascii="Arial" w:hAnsi="Arial" w:cs="Arial"/>
          <w:sz w:val="20"/>
          <w:szCs w:val="20"/>
          <w:u w:val="single"/>
        </w:rPr>
      </w:pPr>
    </w:p>
    <w:p w:rsidR="007F4B46" w:rsidRPr="002963F4" w:rsidRDefault="007F4B46" w:rsidP="002963F4">
      <w:pPr>
        <w:rPr>
          <w:rFonts w:ascii="Arial" w:hAnsi="Arial" w:cs="Arial"/>
          <w:b/>
          <w:sz w:val="20"/>
          <w:szCs w:val="20"/>
          <w:u w:val="single"/>
        </w:rPr>
      </w:pPr>
      <w:r w:rsidRPr="002963F4">
        <w:rPr>
          <w:rFonts w:ascii="Arial" w:hAnsi="Arial" w:cs="Arial"/>
          <w:b/>
          <w:sz w:val="20"/>
          <w:szCs w:val="20"/>
          <w:u w:val="single"/>
        </w:rPr>
        <w:t>Next Meeting</w:t>
      </w:r>
    </w:p>
    <w:p w:rsidR="00C82B82" w:rsidRDefault="00C82B82" w:rsidP="00C82B82">
      <w:pPr>
        <w:ind w:left="360"/>
        <w:rPr>
          <w:rFonts w:ascii="Arial" w:hAnsi="Arial" w:cs="Arial"/>
          <w:sz w:val="20"/>
          <w:szCs w:val="20"/>
        </w:rPr>
      </w:pPr>
    </w:p>
    <w:p w:rsidR="00B10304" w:rsidRPr="009F4DB3" w:rsidRDefault="008E0D0B" w:rsidP="00F27D26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July 16</w:t>
      </w:r>
      <w:r w:rsidR="00FA2BAA" w:rsidRPr="00E40E7E">
        <w:rPr>
          <w:rFonts w:ascii="Arial" w:hAnsi="Arial" w:cs="Arial"/>
          <w:sz w:val="20"/>
          <w:szCs w:val="20"/>
        </w:rPr>
        <w:t>, 2:00p</w:t>
      </w:r>
      <w:r w:rsidR="00FA2BAA" w:rsidRPr="009F4DB3">
        <w:rPr>
          <w:rFonts w:ascii="Arial" w:hAnsi="Arial" w:cs="Arial"/>
          <w:sz w:val="20"/>
          <w:szCs w:val="20"/>
        </w:rPr>
        <w:t>m ET</w:t>
      </w:r>
    </w:p>
    <w:sectPr w:rsidR="00B10304" w:rsidRPr="009F4DB3" w:rsidSect="00BC6156">
      <w:headerReference w:type="default" r:id="rId14"/>
      <w:footerReference w:type="default" r:id="rId15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194" w:rsidRDefault="001B2194" w:rsidP="00CF3D52">
      <w:r>
        <w:separator/>
      </w:r>
    </w:p>
  </w:endnote>
  <w:endnote w:type="continuationSeparator" w:id="0">
    <w:p w:rsidR="001B2194" w:rsidRDefault="001B2194" w:rsidP="00CF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7B" w:rsidRDefault="0007407B">
    <w:pPr>
      <w:pStyle w:val="Footer"/>
      <w:jc w:val="right"/>
    </w:pPr>
    <w:r>
      <w:t xml:space="preserve">Page </w:t>
    </w:r>
    <w:r w:rsidR="000D4E8E">
      <w:rPr>
        <w:b/>
      </w:rPr>
      <w:fldChar w:fldCharType="begin"/>
    </w:r>
    <w:r>
      <w:rPr>
        <w:b/>
      </w:rPr>
      <w:instrText xml:space="preserve"> PAGE </w:instrText>
    </w:r>
    <w:r w:rsidR="000D4E8E">
      <w:rPr>
        <w:b/>
      </w:rPr>
      <w:fldChar w:fldCharType="separate"/>
    </w:r>
    <w:r w:rsidR="006F164E">
      <w:rPr>
        <w:b/>
        <w:noProof/>
      </w:rPr>
      <w:t>1</w:t>
    </w:r>
    <w:r w:rsidR="000D4E8E">
      <w:rPr>
        <w:b/>
      </w:rPr>
      <w:fldChar w:fldCharType="end"/>
    </w:r>
    <w:r>
      <w:t xml:space="preserve"> of </w:t>
    </w:r>
    <w:r w:rsidR="000D4E8E">
      <w:rPr>
        <w:b/>
      </w:rPr>
      <w:fldChar w:fldCharType="begin"/>
    </w:r>
    <w:r>
      <w:rPr>
        <w:b/>
      </w:rPr>
      <w:instrText xml:space="preserve"> NUMPAGES  </w:instrText>
    </w:r>
    <w:r w:rsidR="000D4E8E">
      <w:rPr>
        <w:b/>
      </w:rPr>
      <w:fldChar w:fldCharType="separate"/>
    </w:r>
    <w:r w:rsidR="006F164E">
      <w:rPr>
        <w:b/>
        <w:noProof/>
      </w:rPr>
      <w:t>4</w:t>
    </w:r>
    <w:r w:rsidR="000D4E8E">
      <w:rPr>
        <w:b/>
      </w:rPr>
      <w:fldChar w:fldCharType="end"/>
    </w:r>
  </w:p>
  <w:p w:rsidR="0007407B" w:rsidRDefault="000740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194" w:rsidRDefault="001B2194" w:rsidP="00CF3D52">
      <w:r>
        <w:separator/>
      </w:r>
    </w:p>
  </w:footnote>
  <w:footnote w:type="continuationSeparator" w:id="0">
    <w:p w:rsidR="001B2194" w:rsidRDefault="001B2194" w:rsidP="00CF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7B" w:rsidRPr="00715B09" w:rsidRDefault="0007407B" w:rsidP="00CF3D52">
    <w:pPr>
      <w:jc w:val="center"/>
      <w:rPr>
        <w:rStyle w:val="Strong"/>
        <w:rFonts w:ascii="Arial" w:hAnsi="Arial" w:cs="Arial"/>
        <w:sz w:val="20"/>
        <w:szCs w:val="20"/>
      </w:rPr>
    </w:pPr>
    <w:r w:rsidRPr="00715B09">
      <w:rPr>
        <w:rStyle w:val="Strong"/>
        <w:rFonts w:ascii="Arial" w:hAnsi="Arial" w:cs="Arial"/>
        <w:sz w:val="20"/>
        <w:szCs w:val="20"/>
      </w:rPr>
      <w:t>NANPA / NOWG MEETING MINUTES</w:t>
    </w:r>
  </w:p>
  <w:p w:rsidR="0007407B" w:rsidRPr="00715B09" w:rsidRDefault="00716567" w:rsidP="00CF3D52">
    <w:pPr>
      <w:jc w:val="center"/>
      <w:rPr>
        <w:rStyle w:val="Strong"/>
        <w:rFonts w:ascii="Arial" w:hAnsi="Arial" w:cs="Arial"/>
        <w:sz w:val="20"/>
        <w:szCs w:val="20"/>
      </w:rPr>
    </w:pPr>
    <w:r>
      <w:rPr>
        <w:rStyle w:val="Strong"/>
        <w:rFonts w:ascii="Arial" w:hAnsi="Arial" w:cs="Arial"/>
        <w:sz w:val="20"/>
        <w:szCs w:val="20"/>
      </w:rPr>
      <w:t>June 25</w:t>
    </w:r>
    <w:r w:rsidR="00EF3666">
      <w:rPr>
        <w:rStyle w:val="Strong"/>
        <w:rFonts w:ascii="Arial" w:hAnsi="Arial" w:cs="Arial"/>
        <w:sz w:val="20"/>
        <w:szCs w:val="20"/>
      </w:rPr>
      <w:t>,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47A68"/>
    <w:multiLevelType w:val="hybridMultilevel"/>
    <w:tmpl w:val="7B6A1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0C4088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3B206DD2"/>
    <w:multiLevelType w:val="hybridMultilevel"/>
    <w:tmpl w:val="F9AE11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1F017F"/>
    <w:multiLevelType w:val="hybridMultilevel"/>
    <w:tmpl w:val="192E6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8617BA"/>
    <w:multiLevelType w:val="hybridMultilevel"/>
    <w:tmpl w:val="A882E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3674B3"/>
    <w:multiLevelType w:val="hybridMultilevel"/>
    <w:tmpl w:val="19A2D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217E3D"/>
    <w:multiLevelType w:val="multilevel"/>
    <w:tmpl w:val="56C07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CD3424C"/>
    <w:multiLevelType w:val="hybridMultilevel"/>
    <w:tmpl w:val="CE9A6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705AA7"/>
    <w:multiLevelType w:val="hybridMultilevel"/>
    <w:tmpl w:val="1F5E9F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7382D15"/>
    <w:multiLevelType w:val="hybridMultilevel"/>
    <w:tmpl w:val="451833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-380"/>
        </w:tabs>
        <w:ind w:left="-38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340"/>
        </w:tabs>
        <w:ind w:left="34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2500"/>
        </w:tabs>
        <w:ind w:left="250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4660"/>
        </w:tabs>
        <w:ind w:left="4660" w:hanging="360"/>
      </w:pPr>
      <w:rPr>
        <w:rFonts w:cs="Times New Roman"/>
      </w:rPr>
    </w:lvl>
  </w:abstractNum>
  <w:abstractNum w:abstractNumId="10">
    <w:nsid w:val="69250128"/>
    <w:multiLevelType w:val="hybridMultilevel"/>
    <w:tmpl w:val="F5F08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D3B3C6C"/>
    <w:multiLevelType w:val="hybridMultilevel"/>
    <w:tmpl w:val="32020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E5362C"/>
    <w:multiLevelType w:val="hybridMultilevel"/>
    <w:tmpl w:val="4394DF5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3">
    <w:nsid w:val="71F51AB0"/>
    <w:multiLevelType w:val="hybridMultilevel"/>
    <w:tmpl w:val="2C565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D32ADE"/>
    <w:multiLevelType w:val="hybridMultilevel"/>
    <w:tmpl w:val="04489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4"/>
  </w:num>
  <w:num w:numId="8">
    <w:abstractNumId w:val="11"/>
  </w:num>
  <w:num w:numId="9">
    <w:abstractNumId w:val="12"/>
  </w:num>
  <w:num w:numId="10">
    <w:abstractNumId w:val="7"/>
  </w:num>
  <w:num w:numId="11">
    <w:abstractNumId w:val="5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3"/>
  </w:num>
  <w:num w:numId="15">
    <w:abstractNumId w:val="3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783"/>
    <w:rsid w:val="00000837"/>
    <w:rsid w:val="00001132"/>
    <w:rsid w:val="00003E79"/>
    <w:rsid w:val="0000561B"/>
    <w:rsid w:val="000119C8"/>
    <w:rsid w:val="00011AEE"/>
    <w:rsid w:val="00012495"/>
    <w:rsid w:val="000137F8"/>
    <w:rsid w:val="00017B8D"/>
    <w:rsid w:val="00025210"/>
    <w:rsid w:val="000264E5"/>
    <w:rsid w:val="0003034F"/>
    <w:rsid w:val="0003166A"/>
    <w:rsid w:val="0003270C"/>
    <w:rsid w:val="00032CC7"/>
    <w:rsid w:val="00032E19"/>
    <w:rsid w:val="00032E9A"/>
    <w:rsid w:val="0003442C"/>
    <w:rsid w:val="00035E62"/>
    <w:rsid w:val="00036B30"/>
    <w:rsid w:val="000418A1"/>
    <w:rsid w:val="00042717"/>
    <w:rsid w:val="00047BFB"/>
    <w:rsid w:val="0005076F"/>
    <w:rsid w:val="000514C6"/>
    <w:rsid w:val="00053880"/>
    <w:rsid w:val="00053EAE"/>
    <w:rsid w:val="000569B9"/>
    <w:rsid w:val="00056FD0"/>
    <w:rsid w:val="000609B1"/>
    <w:rsid w:val="000613D8"/>
    <w:rsid w:val="00067587"/>
    <w:rsid w:val="00067D16"/>
    <w:rsid w:val="0007146F"/>
    <w:rsid w:val="000715D4"/>
    <w:rsid w:val="00071EE2"/>
    <w:rsid w:val="0007407B"/>
    <w:rsid w:val="00074E43"/>
    <w:rsid w:val="00075CAD"/>
    <w:rsid w:val="00076604"/>
    <w:rsid w:val="00076D53"/>
    <w:rsid w:val="00077533"/>
    <w:rsid w:val="00080451"/>
    <w:rsid w:val="0008122F"/>
    <w:rsid w:val="000816AC"/>
    <w:rsid w:val="000828FC"/>
    <w:rsid w:val="00083385"/>
    <w:rsid w:val="00083B3B"/>
    <w:rsid w:val="00085551"/>
    <w:rsid w:val="000866D8"/>
    <w:rsid w:val="00090982"/>
    <w:rsid w:val="00097861"/>
    <w:rsid w:val="000A2200"/>
    <w:rsid w:val="000A42E5"/>
    <w:rsid w:val="000A6251"/>
    <w:rsid w:val="000A756A"/>
    <w:rsid w:val="000A7DBC"/>
    <w:rsid w:val="000B3AEC"/>
    <w:rsid w:val="000B7341"/>
    <w:rsid w:val="000C032A"/>
    <w:rsid w:val="000C07C0"/>
    <w:rsid w:val="000C2D24"/>
    <w:rsid w:val="000C3057"/>
    <w:rsid w:val="000C59EB"/>
    <w:rsid w:val="000D0CB2"/>
    <w:rsid w:val="000D464F"/>
    <w:rsid w:val="000D4BDA"/>
    <w:rsid w:val="000D4E8E"/>
    <w:rsid w:val="000D5C11"/>
    <w:rsid w:val="000E352C"/>
    <w:rsid w:val="000E70E9"/>
    <w:rsid w:val="000F1807"/>
    <w:rsid w:val="000F3F1D"/>
    <w:rsid w:val="000F5DE6"/>
    <w:rsid w:val="000F699E"/>
    <w:rsid w:val="001000DB"/>
    <w:rsid w:val="0010182B"/>
    <w:rsid w:val="001044DA"/>
    <w:rsid w:val="00104B08"/>
    <w:rsid w:val="00107C87"/>
    <w:rsid w:val="001123E9"/>
    <w:rsid w:val="00113502"/>
    <w:rsid w:val="00113D0E"/>
    <w:rsid w:val="00117D36"/>
    <w:rsid w:val="00117F51"/>
    <w:rsid w:val="00125A13"/>
    <w:rsid w:val="001277D3"/>
    <w:rsid w:val="00132A93"/>
    <w:rsid w:val="00133792"/>
    <w:rsid w:val="00133DDF"/>
    <w:rsid w:val="00134D90"/>
    <w:rsid w:val="00136740"/>
    <w:rsid w:val="00136F14"/>
    <w:rsid w:val="001405AF"/>
    <w:rsid w:val="00141986"/>
    <w:rsid w:val="001441B1"/>
    <w:rsid w:val="001442E7"/>
    <w:rsid w:val="00144AF3"/>
    <w:rsid w:val="001453CF"/>
    <w:rsid w:val="00145D86"/>
    <w:rsid w:val="00145E70"/>
    <w:rsid w:val="0014701C"/>
    <w:rsid w:val="00153F9D"/>
    <w:rsid w:val="00154017"/>
    <w:rsid w:val="00161716"/>
    <w:rsid w:val="00161B02"/>
    <w:rsid w:val="00164024"/>
    <w:rsid w:val="001661D1"/>
    <w:rsid w:val="001674E7"/>
    <w:rsid w:val="0017200E"/>
    <w:rsid w:val="001738E7"/>
    <w:rsid w:val="00173BB0"/>
    <w:rsid w:val="00176CEA"/>
    <w:rsid w:val="00180FEF"/>
    <w:rsid w:val="00183DB9"/>
    <w:rsid w:val="00183DD9"/>
    <w:rsid w:val="00186123"/>
    <w:rsid w:val="0019059F"/>
    <w:rsid w:val="00193120"/>
    <w:rsid w:val="00196F04"/>
    <w:rsid w:val="00197C18"/>
    <w:rsid w:val="001A0EAC"/>
    <w:rsid w:val="001A27D7"/>
    <w:rsid w:val="001A3F7B"/>
    <w:rsid w:val="001A5C94"/>
    <w:rsid w:val="001A7C81"/>
    <w:rsid w:val="001B0BC3"/>
    <w:rsid w:val="001B2194"/>
    <w:rsid w:val="001B3278"/>
    <w:rsid w:val="001C2BCC"/>
    <w:rsid w:val="001C3935"/>
    <w:rsid w:val="001C405C"/>
    <w:rsid w:val="001C5DDC"/>
    <w:rsid w:val="001C7A0B"/>
    <w:rsid w:val="001D0E61"/>
    <w:rsid w:val="001D26C6"/>
    <w:rsid w:val="001D27B2"/>
    <w:rsid w:val="001D2B8C"/>
    <w:rsid w:val="001D3BD5"/>
    <w:rsid w:val="001D6DA1"/>
    <w:rsid w:val="001D7206"/>
    <w:rsid w:val="001D72EE"/>
    <w:rsid w:val="001D7932"/>
    <w:rsid w:val="001E1420"/>
    <w:rsid w:val="001E1C80"/>
    <w:rsid w:val="001E525E"/>
    <w:rsid w:val="001E73A8"/>
    <w:rsid w:val="001E7927"/>
    <w:rsid w:val="001F05F8"/>
    <w:rsid w:val="001F3870"/>
    <w:rsid w:val="001F407C"/>
    <w:rsid w:val="002013B0"/>
    <w:rsid w:val="00203927"/>
    <w:rsid w:val="00205BC0"/>
    <w:rsid w:val="00211B1F"/>
    <w:rsid w:val="00211C24"/>
    <w:rsid w:val="00214287"/>
    <w:rsid w:val="00222F95"/>
    <w:rsid w:val="00222FAB"/>
    <w:rsid w:val="00227322"/>
    <w:rsid w:val="002325E8"/>
    <w:rsid w:val="002349AD"/>
    <w:rsid w:val="002360BF"/>
    <w:rsid w:val="00237A17"/>
    <w:rsid w:val="00240CB3"/>
    <w:rsid w:val="00241DE2"/>
    <w:rsid w:val="0024533C"/>
    <w:rsid w:val="00245DC0"/>
    <w:rsid w:val="00251AB7"/>
    <w:rsid w:val="00256C58"/>
    <w:rsid w:val="00256E5E"/>
    <w:rsid w:val="00257785"/>
    <w:rsid w:val="00257B21"/>
    <w:rsid w:val="00260065"/>
    <w:rsid w:val="00260275"/>
    <w:rsid w:val="00260483"/>
    <w:rsid w:val="00262755"/>
    <w:rsid w:val="002652B4"/>
    <w:rsid w:val="0026716E"/>
    <w:rsid w:val="00267383"/>
    <w:rsid w:val="00272D23"/>
    <w:rsid w:val="0027536B"/>
    <w:rsid w:val="00281D4B"/>
    <w:rsid w:val="00296251"/>
    <w:rsid w:val="002963F4"/>
    <w:rsid w:val="002964C1"/>
    <w:rsid w:val="0029747C"/>
    <w:rsid w:val="002A4020"/>
    <w:rsid w:val="002A688B"/>
    <w:rsid w:val="002B1548"/>
    <w:rsid w:val="002B192D"/>
    <w:rsid w:val="002B24FD"/>
    <w:rsid w:val="002B3B11"/>
    <w:rsid w:val="002B4425"/>
    <w:rsid w:val="002B5E89"/>
    <w:rsid w:val="002C154C"/>
    <w:rsid w:val="002C1BF0"/>
    <w:rsid w:val="002C58D5"/>
    <w:rsid w:val="002C65A2"/>
    <w:rsid w:val="002C6A66"/>
    <w:rsid w:val="002C7F35"/>
    <w:rsid w:val="002D0437"/>
    <w:rsid w:val="002D18CA"/>
    <w:rsid w:val="002D2B50"/>
    <w:rsid w:val="002D59EF"/>
    <w:rsid w:val="002D7BBA"/>
    <w:rsid w:val="002E080D"/>
    <w:rsid w:val="002E0874"/>
    <w:rsid w:val="002E1658"/>
    <w:rsid w:val="002E5024"/>
    <w:rsid w:val="002F2CB4"/>
    <w:rsid w:val="002F3C8C"/>
    <w:rsid w:val="0030116A"/>
    <w:rsid w:val="0030147C"/>
    <w:rsid w:val="0030393E"/>
    <w:rsid w:val="00304043"/>
    <w:rsid w:val="0030480B"/>
    <w:rsid w:val="00304BC2"/>
    <w:rsid w:val="00306474"/>
    <w:rsid w:val="00306B13"/>
    <w:rsid w:val="00307FC7"/>
    <w:rsid w:val="00310198"/>
    <w:rsid w:val="00310554"/>
    <w:rsid w:val="003123D4"/>
    <w:rsid w:val="00313D7D"/>
    <w:rsid w:val="00315757"/>
    <w:rsid w:val="00316252"/>
    <w:rsid w:val="00316BDC"/>
    <w:rsid w:val="00316CF6"/>
    <w:rsid w:val="00316DAF"/>
    <w:rsid w:val="00317347"/>
    <w:rsid w:val="0032007B"/>
    <w:rsid w:val="00327B0F"/>
    <w:rsid w:val="0033350B"/>
    <w:rsid w:val="003376DE"/>
    <w:rsid w:val="00341AF9"/>
    <w:rsid w:val="003443C4"/>
    <w:rsid w:val="00345CA1"/>
    <w:rsid w:val="00346899"/>
    <w:rsid w:val="00346A0C"/>
    <w:rsid w:val="00347561"/>
    <w:rsid w:val="003500F2"/>
    <w:rsid w:val="003505AC"/>
    <w:rsid w:val="00353360"/>
    <w:rsid w:val="0035388A"/>
    <w:rsid w:val="0035422E"/>
    <w:rsid w:val="0035461A"/>
    <w:rsid w:val="00356689"/>
    <w:rsid w:val="0035704D"/>
    <w:rsid w:val="0036247A"/>
    <w:rsid w:val="00362CDE"/>
    <w:rsid w:val="00363C74"/>
    <w:rsid w:val="00364642"/>
    <w:rsid w:val="00364AA8"/>
    <w:rsid w:val="00365D49"/>
    <w:rsid w:val="00370618"/>
    <w:rsid w:val="00370F9B"/>
    <w:rsid w:val="00372D3F"/>
    <w:rsid w:val="00373212"/>
    <w:rsid w:val="00375540"/>
    <w:rsid w:val="0037652B"/>
    <w:rsid w:val="003774A3"/>
    <w:rsid w:val="00380250"/>
    <w:rsid w:val="00381E7C"/>
    <w:rsid w:val="0038242D"/>
    <w:rsid w:val="00385988"/>
    <w:rsid w:val="0038670F"/>
    <w:rsid w:val="003907F2"/>
    <w:rsid w:val="00392E6D"/>
    <w:rsid w:val="00395613"/>
    <w:rsid w:val="00397729"/>
    <w:rsid w:val="003A3E46"/>
    <w:rsid w:val="003A4381"/>
    <w:rsid w:val="003A4E4D"/>
    <w:rsid w:val="003B0449"/>
    <w:rsid w:val="003B2A2A"/>
    <w:rsid w:val="003B2A5E"/>
    <w:rsid w:val="003B52AF"/>
    <w:rsid w:val="003B58AF"/>
    <w:rsid w:val="003B58FB"/>
    <w:rsid w:val="003B5FE8"/>
    <w:rsid w:val="003C0456"/>
    <w:rsid w:val="003C13BD"/>
    <w:rsid w:val="003C1AD6"/>
    <w:rsid w:val="003C2A5C"/>
    <w:rsid w:val="003C4DD4"/>
    <w:rsid w:val="003C600A"/>
    <w:rsid w:val="003C7385"/>
    <w:rsid w:val="003C79C9"/>
    <w:rsid w:val="003D10EC"/>
    <w:rsid w:val="003D1E61"/>
    <w:rsid w:val="003D2B5A"/>
    <w:rsid w:val="003D54A6"/>
    <w:rsid w:val="003E0D21"/>
    <w:rsid w:val="003E1815"/>
    <w:rsid w:val="003E2061"/>
    <w:rsid w:val="003E3279"/>
    <w:rsid w:val="003E636B"/>
    <w:rsid w:val="003E6EE8"/>
    <w:rsid w:val="003F0895"/>
    <w:rsid w:val="003F2BBF"/>
    <w:rsid w:val="003F2F4A"/>
    <w:rsid w:val="003F3638"/>
    <w:rsid w:val="003F4486"/>
    <w:rsid w:val="003F6ABF"/>
    <w:rsid w:val="00400407"/>
    <w:rsid w:val="0040070B"/>
    <w:rsid w:val="00402171"/>
    <w:rsid w:val="00404C63"/>
    <w:rsid w:val="00405B34"/>
    <w:rsid w:val="00410065"/>
    <w:rsid w:val="00412B81"/>
    <w:rsid w:val="00413387"/>
    <w:rsid w:val="004134FC"/>
    <w:rsid w:val="004135AC"/>
    <w:rsid w:val="00414072"/>
    <w:rsid w:val="00417EC1"/>
    <w:rsid w:val="00420783"/>
    <w:rsid w:val="00420B49"/>
    <w:rsid w:val="0042179C"/>
    <w:rsid w:val="004222E4"/>
    <w:rsid w:val="00423551"/>
    <w:rsid w:val="00424B95"/>
    <w:rsid w:val="00424C8A"/>
    <w:rsid w:val="0042785D"/>
    <w:rsid w:val="00432CAB"/>
    <w:rsid w:val="00435117"/>
    <w:rsid w:val="004379F4"/>
    <w:rsid w:val="00440040"/>
    <w:rsid w:val="00441350"/>
    <w:rsid w:val="004416AA"/>
    <w:rsid w:val="00441B22"/>
    <w:rsid w:val="00443190"/>
    <w:rsid w:val="00443506"/>
    <w:rsid w:val="00444335"/>
    <w:rsid w:val="00447867"/>
    <w:rsid w:val="00450544"/>
    <w:rsid w:val="0045163A"/>
    <w:rsid w:val="00451B0C"/>
    <w:rsid w:val="004536F0"/>
    <w:rsid w:val="004556A9"/>
    <w:rsid w:val="00460578"/>
    <w:rsid w:val="004642E2"/>
    <w:rsid w:val="00464921"/>
    <w:rsid w:val="00464CBC"/>
    <w:rsid w:val="004656D7"/>
    <w:rsid w:val="00465D65"/>
    <w:rsid w:val="004717AA"/>
    <w:rsid w:val="00471B0E"/>
    <w:rsid w:val="00475F79"/>
    <w:rsid w:val="00477F67"/>
    <w:rsid w:val="00481996"/>
    <w:rsid w:val="0048675D"/>
    <w:rsid w:val="00487853"/>
    <w:rsid w:val="00491EBD"/>
    <w:rsid w:val="004920E3"/>
    <w:rsid w:val="00492A73"/>
    <w:rsid w:val="00495458"/>
    <w:rsid w:val="0049547E"/>
    <w:rsid w:val="0049564D"/>
    <w:rsid w:val="00495895"/>
    <w:rsid w:val="004A02DD"/>
    <w:rsid w:val="004A1A23"/>
    <w:rsid w:val="004A3877"/>
    <w:rsid w:val="004A52EF"/>
    <w:rsid w:val="004A7A72"/>
    <w:rsid w:val="004B1222"/>
    <w:rsid w:val="004B2495"/>
    <w:rsid w:val="004B28E4"/>
    <w:rsid w:val="004B6273"/>
    <w:rsid w:val="004B64C2"/>
    <w:rsid w:val="004B6E48"/>
    <w:rsid w:val="004B7A50"/>
    <w:rsid w:val="004C0688"/>
    <w:rsid w:val="004C0CAC"/>
    <w:rsid w:val="004C15BD"/>
    <w:rsid w:val="004C7FC1"/>
    <w:rsid w:val="004D04A8"/>
    <w:rsid w:val="004D693E"/>
    <w:rsid w:val="004E01D3"/>
    <w:rsid w:val="004E29DE"/>
    <w:rsid w:val="004E3DE2"/>
    <w:rsid w:val="004E4B43"/>
    <w:rsid w:val="004E52B7"/>
    <w:rsid w:val="004E6CF8"/>
    <w:rsid w:val="004F2796"/>
    <w:rsid w:val="004F2C69"/>
    <w:rsid w:val="004F3015"/>
    <w:rsid w:val="004F32A0"/>
    <w:rsid w:val="004F451C"/>
    <w:rsid w:val="004F5681"/>
    <w:rsid w:val="0050269D"/>
    <w:rsid w:val="00506A6C"/>
    <w:rsid w:val="00511267"/>
    <w:rsid w:val="00511AC6"/>
    <w:rsid w:val="00513F04"/>
    <w:rsid w:val="00515F11"/>
    <w:rsid w:val="005201E2"/>
    <w:rsid w:val="00520958"/>
    <w:rsid w:val="00523102"/>
    <w:rsid w:val="00523C39"/>
    <w:rsid w:val="00527353"/>
    <w:rsid w:val="005307BD"/>
    <w:rsid w:val="0053182F"/>
    <w:rsid w:val="00533911"/>
    <w:rsid w:val="00537B8D"/>
    <w:rsid w:val="0054300F"/>
    <w:rsid w:val="00544AE2"/>
    <w:rsid w:val="00544FDA"/>
    <w:rsid w:val="00545049"/>
    <w:rsid w:val="00552AC4"/>
    <w:rsid w:val="0055460A"/>
    <w:rsid w:val="005573BA"/>
    <w:rsid w:val="005619C4"/>
    <w:rsid w:val="00564D97"/>
    <w:rsid w:val="00564FEF"/>
    <w:rsid w:val="00575240"/>
    <w:rsid w:val="0058167F"/>
    <w:rsid w:val="0058333C"/>
    <w:rsid w:val="00584248"/>
    <w:rsid w:val="00585475"/>
    <w:rsid w:val="005854D1"/>
    <w:rsid w:val="00590CB3"/>
    <w:rsid w:val="00591727"/>
    <w:rsid w:val="00591737"/>
    <w:rsid w:val="00591D29"/>
    <w:rsid w:val="005921DD"/>
    <w:rsid w:val="005946D1"/>
    <w:rsid w:val="00595D1A"/>
    <w:rsid w:val="0059716F"/>
    <w:rsid w:val="005A116E"/>
    <w:rsid w:val="005A67E6"/>
    <w:rsid w:val="005A6B50"/>
    <w:rsid w:val="005A6EEF"/>
    <w:rsid w:val="005B0CDE"/>
    <w:rsid w:val="005B2569"/>
    <w:rsid w:val="005C0211"/>
    <w:rsid w:val="005C1C9D"/>
    <w:rsid w:val="005C3D21"/>
    <w:rsid w:val="005C52C8"/>
    <w:rsid w:val="005C6E14"/>
    <w:rsid w:val="005C75C6"/>
    <w:rsid w:val="005D0AB1"/>
    <w:rsid w:val="005D2B1C"/>
    <w:rsid w:val="005D4949"/>
    <w:rsid w:val="005D546C"/>
    <w:rsid w:val="005E058D"/>
    <w:rsid w:val="005E2BCE"/>
    <w:rsid w:val="005E4753"/>
    <w:rsid w:val="005E5152"/>
    <w:rsid w:val="005F3A3B"/>
    <w:rsid w:val="005F3FA2"/>
    <w:rsid w:val="005F405F"/>
    <w:rsid w:val="005F5A79"/>
    <w:rsid w:val="005F5B49"/>
    <w:rsid w:val="005F5B89"/>
    <w:rsid w:val="00600729"/>
    <w:rsid w:val="00602C2C"/>
    <w:rsid w:val="006034A0"/>
    <w:rsid w:val="00605BCD"/>
    <w:rsid w:val="006066DC"/>
    <w:rsid w:val="0060717A"/>
    <w:rsid w:val="00610154"/>
    <w:rsid w:val="00610B0E"/>
    <w:rsid w:val="00611AA3"/>
    <w:rsid w:val="0061654A"/>
    <w:rsid w:val="006206BA"/>
    <w:rsid w:val="0062079C"/>
    <w:rsid w:val="00621901"/>
    <w:rsid w:val="006305EF"/>
    <w:rsid w:val="00630FE5"/>
    <w:rsid w:val="006321E7"/>
    <w:rsid w:val="00635C97"/>
    <w:rsid w:val="00636149"/>
    <w:rsid w:val="00640DBB"/>
    <w:rsid w:val="0064174B"/>
    <w:rsid w:val="00641C07"/>
    <w:rsid w:val="0064515E"/>
    <w:rsid w:val="00645530"/>
    <w:rsid w:val="00651339"/>
    <w:rsid w:val="006528A5"/>
    <w:rsid w:val="006528E0"/>
    <w:rsid w:val="00656EC7"/>
    <w:rsid w:val="006574B8"/>
    <w:rsid w:val="00666463"/>
    <w:rsid w:val="00666547"/>
    <w:rsid w:val="00671792"/>
    <w:rsid w:val="00671FA9"/>
    <w:rsid w:val="00672DC1"/>
    <w:rsid w:val="0067324C"/>
    <w:rsid w:val="00680629"/>
    <w:rsid w:val="006814A3"/>
    <w:rsid w:val="0068276C"/>
    <w:rsid w:val="00684842"/>
    <w:rsid w:val="00690F79"/>
    <w:rsid w:val="00691DD1"/>
    <w:rsid w:val="006934DD"/>
    <w:rsid w:val="00694594"/>
    <w:rsid w:val="00695DBC"/>
    <w:rsid w:val="00697C45"/>
    <w:rsid w:val="006A2829"/>
    <w:rsid w:val="006A3019"/>
    <w:rsid w:val="006A3F23"/>
    <w:rsid w:val="006A42C4"/>
    <w:rsid w:val="006A522B"/>
    <w:rsid w:val="006A685A"/>
    <w:rsid w:val="006A6866"/>
    <w:rsid w:val="006B08C3"/>
    <w:rsid w:val="006B0D92"/>
    <w:rsid w:val="006B1AAF"/>
    <w:rsid w:val="006B37CB"/>
    <w:rsid w:val="006B6379"/>
    <w:rsid w:val="006B7DA9"/>
    <w:rsid w:val="006C40F1"/>
    <w:rsid w:val="006C5FE2"/>
    <w:rsid w:val="006C64B4"/>
    <w:rsid w:val="006D073D"/>
    <w:rsid w:val="006D133C"/>
    <w:rsid w:val="006D1CFF"/>
    <w:rsid w:val="006D34E0"/>
    <w:rsid w:val="006D4D84"/>
    <w:rsid w:val="006D5645"/>
    <w:rsid w:val="006D5C22"/>
    <w:rsid w:val="006D77B8"/>
    <w:rsid w:val="006D7AD3"/>
    <w:rsid w:val="006E1AA9"/>
    <w:rsid w:val="006F164E"/>
    <w:rsid w:val="006F1E47"/>
    <w:rsid w:val="006F2DC8"/>
    <w:rsid w:val="006F40C3"/>
    <w:rsid w:val="006F4937"/>
    <w:rsid w:val="006F62A4"/>
    <w:rsid w:val="006F66F9"/>
    <w:rsid w:val="006F6F23"/>
    <w:rsid w:val="00700B5D"/>
    <w:rsid w:val="00701468"/>
    <w:rsid w:val="00701A3A"/>
    <w:rsid w:val="00705857"/>
    <w:rsid w:val="00715B09"/>
    <w:rsid w:val="00716099"/>
    <w:rsid w:val="00716567"/>
    <w:rsid w:val="00717E23"/>
    <w:rsid w:val="00721C74"/>
    <w:rsid w:val="00724AB3"/>
    <w:rsid w:val="00724B1C"/>
    <w:rsid w:val="00727DD7"/>
    <w:rsid w:val="00736647"/>
    <w:rsid w:val="0074052D"/>
    <w:rsid w:val="00741EE7"/>
    <w:rsid w:val="0074200A"/>
    <w:rsid w:val="00742E05"/>
    <w:rsid w:val="007457D1"/>
    <w:rsid w:val="00751BB7"/>
    <w:rsid w:val="007550A8"/>
    <w:rsid w:val="00757C38"/>
    <w:rsid w:val="00762D2B"/>
    <w:rsid w:val="007643C1"/>
    <w:rsid w:val="00771AF1"/>
    <w:rsid w:val="00772E90"/>
    <w:rsid w:val="00772F49"/>
    <w:rsid w:val="007743C1"/>
    <w:rsid w:val="007777BE"/>
    <w:rsid w:val="0078089C"/>
    <w:rsid w:val="00780B68"/>
    <w:rsid w:val="0078162E"/>
    <w:rsid w:val="007827F2"/>
    <w:rsid w:val="00782DA5"/>
    <w:rsid w:val="007851B3"/>
    <w:rsid w:val="00786586"/>
    <w:rsid w:val="007903FB"/>
    <w:rsid w:val="00792655"/>
    <w:rsid w:val="00796BE3"/>
    <w:rsid w:val="00797ED6"/>
    <w:rsid w:val="007A15EB"/>
    <w:rsid w:val="007A2343"/>
    <w:rsid w:val="007A3155"/>
    <w:rsid w:val="007A46FE"/>
    <w:rsid w:val="007A4C53"/>
    <w:rsid w:val="007A7767"/>
    <w:rsid w:val="007B006A"/>
    <w:rsid w:val="007B13E0"/>
    <w:rsid w:val="007B21DC"/>
    <w:rsid w:val="007B5D03"/>
    <w:rsid w:val="007B723E"/>
    <w:rsid w:val="007C009B"/>
    <w:rsid w:val="007C34F2"/>
    <w:rsid w:val="007C395E"/>
    <w:rsid w:val="007D1428"/>
    <w:rsid w:val="007D1EA9"/>
    <w:rsid w:val="007D2D3E"/>
    <w:rsid w:val="007D313B"/>
    <w:rsid w:val="007D3931"/>
    <w:rsid w:val="007D3B84"/>
    <w:rsid w:val="007D44F2"/>
    <w:rsid w:val="007D46F5"/>
    <w:rsid w:val="007E15C2"/>
    <w:rsid w:val="007E42B2"/>
    <w:rsid w:val="007E5893"/>
    <w:rsid w:val="007E68B2"/>
    <w:rsid w:val="007F00E5"/>
    <w:rsid w:val="007F1E8F"/>
    <w:rsid w:val="007F3142"/>
    <w:rsid w:val="007F329D"/>
    <w:rsid w:val="007F4B46"/>
    <w:rsid w:val="007F5F00"/>
    <w:rsid w:val="007F7EDB"/>
    <w:rsid w:val="008012F1"/>
    <w:rsid w:val="00804B4C"/>
    <w:rsid w:val="00804F1C"/>
    <w:rsid w:val="008072F3"/>
    <w:rsid w:val="00810AB9"/>
    <w:rsid w:val="0081200F"/>
    <w:rsid w:val="00812847"/>
    <w:rsid w:val="0081469B"/>
    <w:rsid w:val="008158EA"/>
    <w:rsid w:val="00817751"/>
    <w:rsid w:val="00820070"/>
    <w:rsid w:val="00820D36"/>
    <w:rsid w:val="00821AE3"/>
    <w:rsid w:val="00824CA2"/>
    <w:rsid w:val="008262D8"/>
    <w:rsid w:val="00830ACF"/>
    <w:rsid w:val="00830F49"/>
    <w:rsid w:val="0083411B"/>
    <w:rsid w:val="00835040"/>
    <w:rsid w:val="008353FD"/>
    <w:rsid w:val="00836322"/>
    <w:rsid w:val="0085347B"/>
    <w:rsid w:val="00853709"/>
    <w:rsid w:val="00853B36"/>
    <w:rsid w:val="00861010"/>
    <w:rsid w:val="00861FF4"/>
    <w:rsid w:val="00864CFE"/>
    <w:rsid w:val="00867EB0"/>
    <w:rsid w:val="00870CF7"/>
    <w:rsid w:val="00871923"/>
    <w:rsid w:val="008734C6"/>
    <w:rsid w:val="00873BD7"/>
    <w:rsid w:val="00874303"/>
    <w:rsid w:val="00874347"/>
    <w:rsid w:val="00877384"/>
    <w:rsid w:val="008779F4"/>
    <w:rsid w:val="008805CC"/>
    <w:rsid w:val="0088239D"/>
    <w:rsid w:val="0088377F"/>
    <w:rsid w:val="008849A5"/>
    <w:rsid w:val="00884AB1"/>
    <w:rsid w:val="00886870"/>
    <w:rsid w:val="00887DEE"/>
    <w:rsid w:val="00890D8C"/>
    <w:rsid w:val="0089396C"/>
    <w:rsid w:val="00894419"/>
    <w:rsid w:val="0089570F"/>
    <w:rsid w:val="00895E82"/>
    <w:rsid w:val="008973A9"/>
    <w:rsid w:val="00897414"/>
    <w:rsid w:val="008A0ADE"/>
    <w:rsid w:val="008A0D30"/>
    <w:rsid w:val="008A28AA"/>
    <w:rsid w:val="008A2C47"/>
    <w:rsid w:val="008A4466"/>
    <w:rsid w:val="008A56F6"/>
    <w:rsid w:val="008A58BE"/>
    <w:rsid w:val="008B28DD"/>
    <w:rsid w:val="008B4345"/>
    <w:rsid w:val="008B4DC1"/>
    <w:rsid w:val="008C194D"/>
    <w:rsid w:val="008C450A"/>
    <w:rsid w:val="008C4B6A"/>
    <w:rsid w:val="008C5A83"/>
    <w:rsid w:val="008C6CCD"/>
    <w:rsid w:val="008C7730"/>
    <w:rsid w:val="008D0F62"/>
    <w:rsid w:val="008D309C"/>
    <w:rsid w:val="008D3297"/>
    <w:rsid w:val="008D4976"/>
    <w:rsid w:val="008D4C42"/>
    <w:rsid w:val="008E0D0B"/>
    <w:rsid w:val="008E131B"/>
    <w:rsid w:val="008E13A8"/>
    <w:rsid w:val="008E210F"/>
    <w:rsid w:val="008E35E2"/>
    <w:rsid w:val="008E4D96"/>
    <w:rsid w:val="008E5103"/>
    <w:rsid w:val="008E5965"/>
    <w:rsid w:val="008E62DC"/>
    <w:rsid w:val="008E7511"/>
    <w:rsid w:val="008F4CE1"/>
    <w:rsid w:val="008F5346"/>
    <w:rsid w:val="008F6853"/>
    <w:rsid w:val="008F6CD5"/>
    <w:rsid w:val="008F6D01"/>
    <w:rsid w:val="008F72D3"/>
    <w:rsid w:val="00901447"/>
    <w:rsid w:val="00902E75"/>
    <w:rsid w:val="009030DF"/>
    <w:rsid w:val="009048E8"/>
    <w:rsid w:val="00906399"/>
    <w:rsid w:val="00910867"/>
    <w:rsid w:val="00910C16"/>
    <w:rsid w:val="00911E42"/>
    <w:rsid w:val="0091650E"/>
    <w:rsid w:val="00921CE6"/>
    <w:rsid w:val="0092248B"/>
    <w:rsid w:val="00923DCE"/>
    <w:rsid w:val="00923FD5"/>
    <w:rsid w:val="00924B2E"/>
    <w:rsid w:val="00926527"/>
    <w:rsid w:val="00933DC1"/>
    <w:rsid w:val="00934388"/>
    <w:rsid w:val="009343B9"/>
    <w:rsid w:val="00934E8C"/>
    <w:rsid w:val="00935052"/>
    <w:rsid w:val="00936AA8"/>
    <w:rsid w:val="0093734B"/>
    <w:rsid w:val="00937A23"/>
    <w:rsid w:val="009402F0"/>
    <w:rsid w:val="009420EB"/>
    <w:rsid w:val="009421B1"/>
    <w:rsid w:val="00942560"/>
    <w:rsid w:val="009426E9"/>
    <w:rsid w:val="00942BAF"/>
    <w:rsid w:val="009437A9"/>
    <w:rsid w:val="009442B0"/>
    <w:rsid w:val="0094696F"/>
    <w:rsid w:val="009513ED"/>
    <w:rsid w:val="009520DA"/>
    <w:rsid w:val="00954069"/>
    <w:rsid w:val="00955FDD"/>
    <w:rsid w:val="00956448"/>
    <w:rsid w:val="009570D0"/>
    <w:rsid w:val="009654EE"/>
    <w:rsid w:val="0096708B"/>
    <w:rsid w:val="009673DD"/>
    <w:rsid w:val="0096768F"/>
    <w:rsid w:val="009713E7"/>
    <w:rsid w:val="009728A3"/>
    <w:rsid w:val="009736AE"/>
    <w:rsid w:val="00974CB3"/>
    <w:rsid w:val="009750D1"/>
    <w:rsid w:val="00977B97"/>
    <w:rsid w:val="009813F4"/>
    <w:rsid w:val="00982471"/>
    <w:rsid w:val="00985C9A"/>
    <w:rsid w:val="0098700E"/>
    <w:rsid w:val="00987130"/>
    <w:rsid w:val="00987194"/>
    <w:rsid w:val="00987E66"/>
    <w:rsid w:val="00990E2A"/>
    <w:rsid w:val="009912B3"/>
    <w:rsid w:val="009958A2"/>
    <w:rsid w:val="00996E94"/>
    <w:rsid w:val="009A0D08"/>
    <w:rsid w:val="009A2836"/>
    <w:rsid w:val="009A3C7B"/>
    <w:rsid w:val="009A5148"/>
    <w:rsid w:val="009B17F7"/>
    <w:rsid w:val="009B1DD9"/>
    <w:rsid w:val="009B3ACC"/>
    <w:rsid w:val="009B3CB9"/>
    <w:rsid w:val="009B3D3D"/>
    <w:rsid w:val="009B4682"/>
    <w:rsid w:val="009B6844"/>
    <w:rsid w:val="009C32DA"/>
    <w:rsid w:val="009C4168"/>
    <w:rsid w:val="009C4655"/>
    <w:rsid w:val="009C4F55"/>
    <w:rsid w:val="009C5364"/>
    <w:rsid w:val="009C5C22"/>
    <w:rsid w:val="009C6089"/>
    <w:rsid w:val="009C6CE8"/>
    <w:rsid w:val="009D0F96"/>
    <w:rsid w:val="009D1B67"/>
    <w:rsid w:val="009D2630"/>
    <w:rsid w:val="009D3493"/>
    <w:rsid w:val="009D501C"/>
    <w:rsid w:val="009D6AB2"/>
    <w:rsid w:val="009E594C"/>
    <w:rsid w:val="009E6BBC"/>
    <w:rsid w:val="009F02BF"/>
    <w:rsid w:val="009F0B77"/>
    <w:rsid w:val="009F23B2"/>
    <w:rsid w:val="009F2786"/>
    <w:rsid w:val="009F3C46"/>
    <w:rsid w:val="009F4DB3"/>
    <w:rsid w:val="009F5760"/>
    <w:rsid w:val="009F629D"/>
    <w:rsid w:val="009F6E01"/>
    <w:rsid w:val="009F7ADF"/>
    <w:rsid w:val="00A03785"/>
    <w:rsid w:val="00A05F2C"/>
    <w:rsid w:val="00A10282"/>
    <w:rsid w:val="00A10EA1"/>
    <w:rsid w:val="00A115FE"/>
    <w:rsid w:val="00A12618"/>
    <w:rsid w:val="00A12D41"/>
    <w:rsid w:val="00A14550"/>
    <w:rsid w:val="00A15E75"/>
    <w:rsid w:val="00A22D0C"/>
    <w:rsid w:val="00A23AA1"/>
    <w:rsid w:val="00A30348"/>
    <w:rsid w:val="00A30694"/>
    <w:rsid w:val="00A31F20"/>
    <w:rsid w:val="00A34BD5"/>
    <w:rsid w:val="00A35274"/>
    <w:rsid w:val="00A35390"/>
    <w:rsid w:val="00A373FB"/>
    <w:rsid w:val="00A40A7C"/>
    <w:rsid w:val="00A413E3"/>
    <w:rsid w:val="00A41A73"/>
    <w:rsid w:val="00A4219B"/>
    <w:rsid w:val="00A43989"/>
    <w:rsid w:val="00A44AEB"/>
    <w:rsid w:val="00A467EB"/>
    <w:rsid w:val="00A46A76"/>
    <w:rsid w:val="00A46BDC"/>
    <w:rsid w:val="00A516DC"/>
    <w:rsid w:val="00A61014"/>
    <w:rsid w:val="00A6115A"/>
    <w:rsid w:val="00A62476"/>
    <w:rsid w:val="00A64DC8"/>
    <w:rsid w:val="00A65ADA"/>
    <w:rsid w:val="00A66177"/>
    <w:rsid w:val="00A672A3"/>
    <w:rsid w:val="00A70F53"/>
    <w:rsid w:val="00A71B7F"/>
    <w:rsid w:val="00A71CBC"/>
    <w:rsid w:val="00A72307"/>
    <w:rsid w:val="00A72B2E"/>
    <w:rsid w:val="00A7522C"/>
    <w:rsid w:val="00A77D9C"/>
    <w:rsid w:val="00A80565"/>
    <w:rsid w:val="00A845D2"/>
    <w:rsid w:val="00A84869"/>
    <w:rsid w:val="00A85935"/>
    <w:rsid w:val="00A92B3D"/>
    <w:rsid w:val="00A92BCE"/>
    <w:rsid w:val="00A93B07"/>
    <w:rsid w:val="00A96B98"/>
    <w:rsid w:val="00AA0387"/>
    <w:rsid w:val="00AA10B4"/>
    <w:rsid w:val="00AA3D9E"/>
    <w:rsid w:val="00AA4F79"/>
    <w:rsid w:val="00AA6EFC"/>
    <w:rsid w:val="00AB5A3B"/>
    <w:rsid w:val="00AC16E9"/>
    <w:rsid w:val="00AC1858"/>
    <w:rsid w:val="00AC4430"/>
    <w:rsid w:val="00AC7949"/>
    <w:rsid w:val="00AD265F"/>
    <w:rsid w:val="00AD4988"/>
    <w:rsid w:val="00AD55C7"/>
    <w:rsid w:val="00AD56D2"/>
    <w:rsid w:val="00AD578B"/>
    <w:rsid w:val="00AD5F09"/>
    <w:rsid w:val="00AD6668"/>
    <w:rsid w:val="00AE05A4"/>
    <w:rsid w:val="00AE18D4"/>
    <w:rsid w:val="00AE3FE8"/>
    <w:rsid w:val="00AE40E2"/>
    <w:rsid w:val="00AE4B06"/>
    <w:rsid w:val="00AE5C54"/>
    <w:rsid w:val="00AE781E"/>
    <w:rsid w:val="00AF15C9"/>
    <w:rsid w:val="00AF30FC"/>
    <w:rsid w:val="00AF4B65"/>
    <w:rsid w:val="00AF4FFC"/>
    <w:rsid w:val="00B03280"/>
    <w:rsid w:val="00B04F2C"/>
    <w:rsid w:val="00B055BB"/>
    <w:rsid w:val="00B07203"/>
    <w:rsid w:val="00B10304"/>
    <w:rsid w:val="00B13A6D"/>
    <w:rsid w:val="00B22A38"/>
    <w:rsid w:val="00B24513"/>
    <w:rsid w:val="00B25EA5"/>
    <w:rsid w:val="00B27F5A"/>
    <w:rsid w:val="00B318D8"/>
    <w:rsid w:val="00B319B5"/>
    <w:rsid w:val="00B33665"/>
    <w:rsid w:val="00B35255"/>
    <w:rsid w:val="00B3529A"/>
    <w:rsid w:val="00B35DA2"/>
    <w:rsid w:val="00B3635D"/>
    <w:rsid w:val="00B36F16"/>
    <w:rsid w:val="00B373CE"/>
    <w:rsid w:val="00B40844"/>
    <w:rsid w:val="00B41859"/>
    <w:rsid w:val="00B41C68"/>
    <w:rsid w:val="00B422E8"/>
    <w:rsid w:val="00B457A8"/>
    <w:rsid w:val="00B465E4"/>
    <w:rsid w:val="00B5126D"/>
    <w:rsid w:val="00B52C06"/>
    <w:rsid w:val="00B530D1"/>
    <w:rsid w:val="00B56612"/>
    <w:rsid w:val="00B57AF1"/>
    <w:rsid w:val="00B57B2A"/>
    <w:rsid w:val="00B60B1E"/>
    <w:rsid w:val="00B60CCC"/>
    <w:rsid w:val="00B67D93"/>
    <w:rsid w:val="00B71C1A"/>
    <w:rsid w:val="00B726AA"/>
    <w:rsid w:val="00B74F5A"/>
    <w:rsid w:val="00B76F70"/>
    <w:rsid w:val="00B8358A"/>
    <w:rsid w:val="00B8409F"/>
    <w:rsid w:val="00B849BB"/>
    <w:rsid w:val="00B8538A"/>
    <w:rsid w:val="00B90CDF"/>
    <w:rsid w:val="00B91F6F"/>
    <w:rsid w:val="00B93421"/>
    <w:rsid w:val="00B95EC4"/>
    <w:rsid w:val="00B97D4E"/>
    <w:rsid w:val="00B97D84"/>
    <w:rsid w:val="00BA01C7"/>
    <w:rsid w:val="00BA0563"/>
    <w:rsid w:val="00BA30DE"/>
    <w:rsid w:val="00BB0773"/>
    <w:rsid w:val="00BB08DD"/>
    <w:rsid w:val="00BB4D14"/>
    <w:rsid w:val="00BB4DDF"/>
    <w:rsid w:val="00BB5CD8"/>
    <w:rsid w:val="00BB6E06"/>
    <w:rsid w:val="00BB72FF"/>
    <w:rsid w:val="00BC233D"/>
    <w:rsid w:val="00BC3BD5"/>
    <w:rsid w:val="00BC52F6"/>
    <w:rsid w:val="00BC6156"/>
    <w:rsid w:val="00BC690F"/>
    <w:rsid w:val="00BD0136"/>
    <w:rsid w:val="00BD2D9B"/>
    <w:rsid w:val="00BD3B86"/>
    <w:rsid w:val="00BD4390"/>
    <w:rsid w:val="00BD449A"/>
    <w:rsid w:val="00BD593F"/>
    <w:rsid w:val="00BD6324"/>
    <w:rsid w:val="00BD7F90"/>
    <w:rsid w:val="00BE1058"/>
    <w:rsid w:val="00BE2796"/>
    <w:rsid w:val="00BE41F2"/>
    <w:rsid w:val="00BE5BB7"/>
    <w:rsid w:val="00BF0D01"/>
    <w:rsid w:val="00BF5E47"/>
    <w:rsid w:val="00C01CA9"/>
    <w:rsid w:val="00C021C7"/>
    <w:rsid w:val="00C037BB"/>
    <w:rsid w:val="00C05158"/>
    <w:rsid w:val="00C0536C"/>
    <w:rsid w:val="00C05B28"/>
    <w:rsid w:val="00C0652A"/>
    <w:rsid w:val="00C10523"/>
    <w:rsid w:val="00C11189"/>
    <w:rsid w:val="00C1358B"/>
    <w:rsid w:val="00C15AB3"/>
    <w:rsid w:val="00C15FA8"/>
    <w:rsid w:val="00C16067"/>
    <w:rsid w:val="00C3228D"/>
    <w:rsid w:val="00C329D8"/>
    <w:rsid w:val="00C3709C"/>
    <w:rsid w:val="00C45F1A"/>
    <w:rsid w:val="00C474B5"/>
    <w:rsid w:val="00C47843"/>
    <w:rsid w:val="00C47AD8"/>
    <w:rsid w:val="00C50422"/>
    <w:rsid w:val="00C53206"/>
    <w:rsid w:val="00C53817"/>
    <w:rsid w:val="00C53A7B"/>
    <w:rsid w:val="00C573F9"/>
    <w:rsid w:val="00C64316"/>
    <w:rsid w:val="00C66319"/>
    <w:rsid w:val="00C67B29"/>
    <w:rsid w:val="00C70CA7"/>
    <w:rsid w:val="00C74E84"/>
    <w:rsid w:val="00C80776"/>
    <w:rsid w:val="00C80CF5"/>
    <w:rsid w:val="00C8274F"/>
    <w:rsid w:val="00C82B82"/>
    <w:rsid w:val="00C840E0"/>
    <w:rsid w:val="00C84E7E"/>
    <w:rsid w:val="00C85F38"/>
    <w:rsid w:val="00C87D0D"/>
    <w:rsid w:val="00C91AB7"/>
    <w:rsid w:val="00C92B6B"/>
    <w:rsid w:val="00C93393"/>
    <w:rsid w:val="00C94049"/>
    <w:rsid w:val="00C96085"/>
    <w:rsid w:val="00C96A57"/>
    <w:rsid w:val="00C96E03"/>
    <w:rsid w:val="00CA0100"/>
    <w:rsid w:val="00CA2300"/>
    <w:rsid w:val="00CA28D6"/>
    <w:rsid w:val="00CA3BB0"/>
    <w:rsid w:val="00CA619B"/>
    <w:rsid w:val="00CA63DF"/>
    <w:rsid w:val="00CA6680"/>
    <w:rsid w:val="00CB3FCE"/>
    <w:rsid w:val="00CB52D1"/>
    <w:rsid w:val="00CB675F"/>
    <w:rsid w:val="00CC15DA"/>
    <w:rsid w:val="00CC6A17"/>
    <w:rsid w:val="00CD1CD1"/>
    <w:rsid w:val="00CD1E62"/>
    <w:rsid w:val="00CD3BAD"/>
    <w:rsid w:val="00CD6BEB"/>
    <w:rsid w:val="00CD7500"/>
    <w:rsid w:val="00CE043B"/>
    <w:rsid w:val="00CE3DC7"/>
    <w:rsid w:val="00CE40D6"/>
    <w:rsid w:val="00CE4181"/>
    <w:rsid w:val="00CE4E65"/>
    <w:rsid w:val="00CE64EA"/>
    <w:rsid w:val="00CE66C6"/>
    <w:rsid w:val="00CE795A"/>
    <w:rsid w:val="00CF3D52"/>
    <w:rsid w:val="00CF48F4"/>
    <w:rsid w:val="00CF5471"/>
    <w:rsid w:val="00CF739A"/>
    <w:rsid w:val="00CF773C"/>
    <w:rsid w:val="00D01EB4"/>
    <w:rsid w:val="00D02D15"/>
    <w:rsid w:val="00D05B38"/>
    <w:rsid w:val="00D1026D"/>
    <w:rsid w:val="00D1215C"/>
    <w:rsid w:val="00D1290E"/>
    <w:rsid w:val="00D12ED8"/>
    <w:rsid w:val="00D1445E"/>
    <w:rsid w:val="00D14694"/>
    <w:rsid w:val="00D17638"/>
    <w:rsid w:val="00D21341"/>
    <w:rsid w:val="00D21ABA"/>
    <w:rsid w:val="00D24D4B"/>
    <w:rsid w:val="00D26737"/>
    <w:rsid w:val="00D30253"/>
    <w:rsid w:val="00D30461"/>
    <w:rsid w:val="00D30D03"/>
    <w:rsid w:val="00D3181F"/>
    <w:rsid w:val="00D33E11"/>
    <w:rsid w:val="00D343E2"/>
    <w:rsid w:val="00D34E52"/>
    <w:rsid w:val="00D34F3E"/>
    <w:rsid w:val="00D369D5"/>
    <w:rsid w:val="00D37581"/>
    <w:rsid w:val="00D40C48"/>
    <w:rsid w:val="00D41C7F"/>
    <w:rsid w:val="00D44133"/>
    <w:rsid w:val="00D44C6F"/>
    <w:rsid w:val="00D50BCB"/>
    <w:rsid w:val="00D53167"/>
    <w:rsid w:val="00D53F46"/>
    <w:rsid w:val="00D54627"/>
    <w:rsid w:val="00D556B5"/>
    <w:rsid w:val="00D55C5B"/>
    <w:rsid w:val="00D603B7"/>
    <w:rsid w:val="00D637F7"/>
    <w:rsid w:val="00D72527"/>
    <w:rsid w:val="00D76556"/>
    <w:rsid w:val="00D76E8D"/>
    <w:rsid w:val="00D8038B"/>
    <w:rsid w:val="00D81C76"/>
    <w:rsid w:val="00D83E21"/>
    <w:rsid w:val="00D85727"/>
    <w:rsid w:val="00D8609B"/>
    <w:rsid w:val="00D90138"/>
    <w:rsid w:val="00D901DA"/>
    <w:rsid w:val="00D924BD"/>
    <w:rsid w:val="00D96F46"/>
    <w:rsid w:val="00DA20E4"/>
    <w:rsid w:val="00DA3873"/>
    <w:rsid w:val="00DA4E11"/>
    <w:rsid w:val="00DA57B5"/>
    <w:rsid w:val="00DB1E70"/>
    <w:rsid w:val="00DB31C3"/>
    <w:rsid w:val="00DB3E8A"/>
    <w:rsid w:val="00DB72D5"/>
    <w:rsid w:val="00DC410B"/>
    <w:rsid w:val="00DC66AA"/>
    <w:rsid w:val="00DC68F4"/>
    <w:rsid w:val="00DC6E05"/>
    <w:rsid w:val="00DC7B0F"/>
    <w:rsid w:val="00DD1769"/>
    <w:rsid w:val="00DD48B2"/>
    <w:rsid w:val="00DE3ADB"/>
    <w:rsid w:val="00DE57EE"/>
    <w:rsid w:val="00DE6B0C"/>
    <w:rsid w:val="00DF16F0"/>
    <w:rsid w:val="00DF283A"/>
    <w:rsid w:val="00DF50E1"/>
    <w:rsid w:val="00DF6EE9"/>
    <w:rsid w:val="00DF7345"/>
    <w:rsid w:val="00E00484"/>
    <w:rsid w:val="00E00B75"/>
    <w:rsid w:val="00E055F9"/>
    <w:rsid w:val="00E07673"/>
    <w:rsid w:val="00E141A9"/>
    <w:rsid w:val="00E1645B"/>
    <w:rsid w:val="00E168D1"/>
    <w:rsid w:val="00E1776E"/>
    <w:rsid w:val="00E17901"/>
    <w:rsid w:val="00E23C48"/>
    <w:rsid w:val="00E24A94"/>
    <w:rsid w:val="00E26D6C"/>
    <w:rsid w:val="00E27B23"/>
    <w:rsid w:val="00E30BEE"/>
    <w:rsid w:val="00E32961"/>
    <w:rsid w:val="00E33BD4"/>
    <w:rsid w:val="00E35561"/>
    <w:rsid w:val="00E36C3B"/>
    <w:rsid w:val="00E40E7E"/>
    <w:rsid w:val="00E41C32"/>
    <w:rsid w:val="00E41FCC"/>
    <w:rsid w:val="00E41FEA"/>
    <w:rsid w:val="00E4228A"/>
    <w:rsid w:val="00E42D22"/>
    <w:rsid w:val="00E43177"/>
    <w:rsid w:val="00E44BBE"/>
    <w:rsid w:val="00E45638"/>
    <w:rsid w:val="00E51CB3"/>
    <w:rsid w:val="00E5494B"/>
    <w:rsid w:val="00E55957"/>
    <w:rsid w:val="00E56274"/>
    <w:rsid w:val="00E5710D"/>
    <w:rsid w:val="00E6044C"/>
    <w:rsid w:val="00E629EB"/>
    <w:rsid w:val="00E62B4B"/>
    <w:rsid w:val="00E6687E"/>
    <w:rsid w:val="00E70B02"/>
    <w:rsid w:val="00E720EE"/>
    <w:rsid w:val="00E7236E"/>
    <w:rsid w:val="00E72999"/>
    <w:rsid w:val="00E75115"/>
    <w:rsid w:val="00E75F47"/>
    <w:rsid w:val="00E764A2"/>
    <w:rsid w:val="00E767AE"/>
    <w:rsid w:val="00E778BB"/>
    <w:rsid w:val="00E77A17"/>
    <w:rsid w:val="00E77FA5"/>
    <w:rsid w:val="00E806AF"/>
    <w:rsid w:val="00E82378"/>
    <w:rsid w:val="00E85965"/>
    <w:rsid w:val="00E862C9"/>
    <w:rsid w:val="00E872C6"/>
    <w:rsid w:val="00E9080D"/>
    <w:rsid w:val="00E90DAE"/>
    <w:rsid w:val="00E90EAA"/>
    <w:rsid w:val="00E90EAF"/>
    <w:rsid w:val="00E925F9"/>
    <w:rsid w:val="00E94520"/>
    <w:rsid w:val="00E961CC"/>
    <w:rsid w:val="00EA446B"/>
    <w:rsid w:val="00EA6F56"/>
    <w:rsid w:val="00EA7CB6"/>
    <w:rsid w:val="00EB02AC"/>
    <w:rsid w:val="00EB2AF0"/>
    <w:rsid w:val="00EB2E42"/>
    <w:rsid w:val="00EB42D8"/>
    <w:rsid w:val="00EB42F9"/>
    <w:rsid w:val="00EB60BC"/>
    <w:rsid w:val="00EB65C1"/>
    <w:rsid w:val="00EB6DC1"/>
    <w:rsid w:val="00EC0B0B"/>
    <w:rsid w:val="00EC0C67"/>
    <w:rsid w:val="00EC2D71"/>
    <w:rsid w:val="00EC5D31"/>
    <w:rsid w:val="00EC6F03"/>
    <w:rsid w:val="00EC78BA"/>
    <w:rsid w:val="00ED152B"/>
    <w:rsid w:val="00ED45D7"/>
    <w:rsid w:val="00ED5668"/>
    <w:rsid w:val="00ED7E54"/>
    <w:rsid w:val="00EE0737"/>
    <w:rsid w:val="00EE25F8"/>
    <w:rsid w:val="00EE3CDC"/>
    <w:rsid w:val="00EE43B4"/>
    <w:rsid w:val="00EE76B5"/>
    <w:rsid w:val="00EE7EE4"/>
    <w:rsid w:val="00EF3666"/>
    <w:rsid w:val="00EF63B7"/>
    <w:rsid w:val="00F02C6A"/>
    <w:rsid w:val="00F02E64"/>
    <w:rsid w:val="00F038EB"/>
    <w:rsid w:val="00F03D37"/>
    <w:rsid w:val="00F04420"/>
    <w:rsid w:val="00F04B2E"/>
    <w:rsid w:val="00F051CF"/>
    <w:rsid w:val="00F05427"/>
    <w:rsid w:val="00F06868"/>
    <w:rsid w:val="00F11186"/>
    <w:rsid w:val="00F117C2"/>
    <w:rsid w:val="00F12040"/>
    <w:rsid w:val="00F121D4"/>
    <w:rsid w:val="00F12ED5"/>
    <w:rsid w:val="00F1352E"/>
    <w:rsid w:val="00F141FF"/>
    <w:rsid w:val="00F14478"/>
    <w:rsid w:val="00F1491A"/>
    <w:rsid w:val="00F14AFB"/>
    <w:rsid w:val="00F16B26"/>
    <w:rsid w:val="00F17691"/>
    <w:rsid w:val="00F22B7E"/>
    <w:rsid w:val="00F22F24"/>
    <w:rsid w:val="00F25B5E"/>
    <w:rsid w:val="00F27D26"/>
    <w:rsid w:val="00F337A3"/>
    <w:rsid w:val="00F36A0F"/>
    <w:rsid w:val="00F46E1F"/>
    <w:rsid w:val="00F50138"/>
    <w:rsid w:val="00F5076E"/>
    <w:rsid w:val="00F5202C"/>
    <w:rsid w:val="00F52D31"/>
    <w:rsid w:val="00F54BFC"/>
    <w:rsid w:val="00F55990"/>
    <w:rsid w:val="00F5720B"/>
    <w:rsid w:val="00F61427"/>
    <w:rsid w:val="00F617F4"/>
    <w:rsid w:val="00F63101"/>
    <w:rsid w:val="00F66F99"/>
    <w:rsid w:val="00F71B52"/>
    <w:rsid w:val="00F72760"/>
    <w:rsid w:val="00F74C8A"/>
    <w:rsid w:val="00F81DF8"/>
    <w:rsid w:val="00F83192"/>
    <w:rsid w:val="00F831DB"/>
    <w:rsid w:val="00F83B26"/>
    <w:rsid w:val="00F860D6"/>
    <w:rsid w:val="00F86917"/>
    <w:rsid w:val="00FA17CB"/>
    <w:rsid w:val="00FA19E3"/>
    <w:rsid w:val="00FA2BAA"/>
    <w:rsid w:val="00FA3405"/>
    <w:rsid w:val="00FA5C5F"/>
    <w:rsid w:val="00FA692E"/>
    <w:rsid w:val="00FB1AB8"/>
    <w:rsid w:val="00FC0C40"/>
    <w:rsid w:val="00FC0F63"/>
    <w:rsid w:val="00FD155B"/>
    <w:rsid w:val="00FD2730"/>
    <w:rsid w:val="00FD36CB"/>
    <w:rsid w:val="00FD38A9"/>
    <w:rsid w:val="00FD4589"/>
    <w:rsid w:val="00FD4644"/>
    <w:rsid w:val="00FD60F4"/>
    <w:rsid w:val="00FD6ECC"/>
    <w:rsid w:val="00FE04EE"/>
    <w:rsid w:val="00FE471C"/>
    <w:rsid w:val="00FE6590"/>
    <w:rsid w:val="00FE65F3"/>
    <w:rsid w:val="00FF5A1F"/>
    <w:rsid w:val="00FF6A13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862C9"/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D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CF3D52"/>
    <w:rPr>
      <w:rFonts w:ascii="Cambria" w:hAnsi="Cambria" w:cs="Times New Roman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4207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420783"/>
    <w:pPr>
      <w:ind w:left="720"/>
      <w:contextualSpacing/>
    </w:pPr>
  </w:style>
  <w:style w:type="paragraph" w:styleId="BodyText2">
    <w:name w:val="Body Text 2"/>
    <w:basedOn w:val="Normal"/>
    <w:link w:val="BodyText2Char"/>
    <w:rsid w:val="00E00B75"/>
    <w:pPr>
      <w:autoSpaceDE w:val="0"/>
      <w:autoSpaceDN w:val="0"/>
    </w:pPr>
    <w:rPr>
      <w:rFonts w:ascii="Times New Roman" w:hAnsi="Times New Roman"/>
      <w:color w:val="FF0000"/>
      <w:sz w:val="20"/>
      <w:szCs w:val="20"/>
    </w:rPr>
  </w:style>
  <w:style w:type="character" w:customStyle="1" w:styleId="BodyText2Char">
    <w:name w:val="Body Text 2 Char"/>
    <w:link w:val="BodyText2"/>
    <w:locked/>
    <w:rsid w:val="00E00B75"/>
    <w:rPr>
      <w:rFonts w:ascii="Times New Roman" w:hAnsi="Times New Roman" w:cs="Times New Roman"/>
      <w:color w:val="FF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1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43190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rsid w:val="00347561"/>
    <w:pPr>
      <w:tabs>
        <w:tab w:val="left" w:pos="360"/>
      </w:tabs>
      <w:spacing w:before="120" w:after="60"/>
    </w:pPr>
    <w:rPr>
      <w:rFonts w:ascii="Century Gothic" w:hAnsi="Century Gothic"/>
      <w:b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3D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F3D52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3D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CF3D52"/>
    <w:rPr>
      <w:rFonts w:cs="Times New Roman"/>
      <w:sz w:val="22"/>
      <w:szCs w:val="22"/>
    </w:rPr>
  </w:style>
  <w:style w:type="table" w:styleId="TableGrid">
    <w:name w:val="Table Grid"/>
    <w:basedOn w:val="TableNormal"/>
    <w:uiPriority w:val="59"/>
    <w:rsid w:val="00CF3D52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qFormat/>
    <w:rsid w:val="00CF3D5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F3D52"/>
  </w:style>
  <w:style w:type="character" w:styleId="Hyperlink">
    <w:name w:val="Hyperlink"/>
    <w:uiPriority w:val="99"/>
    <w:unhideWhenUsed/>
    <w:rsid w:val="00CF3D52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4433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33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4433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33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44335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090982"/>
    <w:rPr>
      <w:rFonts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44AE2"/>
    <w:rPr>
      <w:rFonts w:ascii="Arial" w:hAnsi="Arial"/>
      <w:sz w:val="21"/>
      <w:szCs w:val="21"/>
    </w:rPr>
  </w:style>
  <w:style w:type="character" w:customStyle="1" w:styleId="PlainTextChar">
    <w:name w:val="Plain Text Char"/>
    <w:link w:val="PlainText"/>
    <w:uiPriority w:val="99"/>
    <w:locked/>
    <w:rsid w:val="00544AE2"/>
    <w:rPr>
      <w:rFonts w:ascii="Arial" w:hAnsi="Arial" w:cs="Times New Roman"/>
      <w:sz w:val="21"/>
      <w:szCs w:val="21"/>
    </w:rPr>
  </w:style>
  <w:style w:type="paragraph" w:styleId="BodyText">
    <w:name w:val="Body Text"/>
    <w:basedOn w:val="Normal"/>
    <w:link w:val="BodyTextChar"/>
    <w:uiPriority w:val="99"/>
    <w:unhideWhenUsed/>
    <w:rsid w:val="00D50BCB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D50BCB"/>
    <w:rPr>
      <w:rFonts w:cs="Times New Roman"/>
      <w:sz w:val="22"/>
      <w:szCs w:val="22"/>
    </w:rPr>
  </w:style>
  <w:style w:type="paragraph" w:styleId="NormalWeb">
    <w:name w:val="Normal (Web)"/>
    <w:basedOn w:val="Normal"/>
    <w:rsid w:val="009871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4E01D3"/>
    <w:pPr>
      <w:autoSpaceDE w:val="0"/>
      <w:autoSpaceDN w:val="0"/>
    </w:pPr>
    <w:rPr>
      <w:rFonts w:ascii="Times New Roman" w:hAnsi="Times New Roman" w:cs="Times New Roman"/>
    </w:rPr>
  </w:style>
  <w:style w:type="character" w:customStyle="1" w:styleId="plain1">
    <w:name w:val="plain1"/>
    <w:basedOn w:val="DefaultParagraphFont"/>
    <w:rsid w:val="00B35DA2"/>
  </w:style>
  <w:style w:type="character" w:styleId="FollowedHyperlink">
    <w:name w:val="FollowedHyperlink"/>
    <w:uiPriority w:val="99"/>
    <w:semiHidden/>
    <w:unhideWhenUsed/>
    <w:rsid w:val="00B35DA2"/>
    <w:rPr>
      <w:color w:val="800080"/>
      <w:u w:val="single"/>
    </w:rPr>
  </w:style>
  <w:style w:type="character" w:styleId="PageNumber">
    <w:name w:val="page number"/>
    <w:basedOn w:val="DefaultParagraphFont"/>
    <w:rsid w:val="00861FF4"/>
  </w:style>
  <w:style w:type="paragraph" w:customStyle="1" w:styleId="Default">
    <w:name w:val="Default"/>
    <w:rsid w:val="004E3DE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Worksheet3.xls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Microsoft_Word_97_-_2003_Document2.doc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</vt:lpstr>
    </vt:vector>
  </TitlesOfParts>
  <Company>Sprint Nextel</Company>
  <LinksUpToDate>false</LinksUpToDate>
  <CharactersWithSpaces>6982</CharactersWithSpaces>
  <SharedDoc>false</SharedDoc>
  <HLinks>
    <vt:vector size="60" baseType="variant">
      <vt:variant>
        <vt:i4>1638454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_Toc320540191</vt:lpwstr>
      </vt:variant>
      <vt:variant>
        <vt:i4>1638454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_Toc320540190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_Toc320540189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_Toc320540188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_Toc320540187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_Toc320540186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_Toc320540185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_Toc320540184</vt:lpwstr>
      </vt:variant>
      <vt:variant>
        <vt:i4>1572918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_Toc320540183</vt:lpwstr>
      </vt:variant>
      <vt:variant>
        <vt:i4>1572918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_Toc320540182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</dc:title>
  <dc:creator>kriepe01</dc:creator>
  <cp:lastModifiedBy>Karen Riepenkroger</cp:lastModifiedBy>
  <cp:revision>4</cp:revision>
  <cp:lastPrinted>2010-01-15T16:57:00Z</cp:lastPrinted>
  <dcterms:created xsi:type="dcterms:W3CDTF">2013-07-15T17:33:00Z</dcterms:created>
  <dcterms:modified xsi:type="dcterms:W3CDTF">2013-07-16T15:24:00Z</dcterms:modified>
</cp:coreProperties>
</file>