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46" w:rsidRPr="00715B09" w:rsidRDefault="007F4B46">
      <w:pPr>
        <w:pStyle w:val="TOCHeading"/>
        <w:rPr>
          <w:rFonts w:ascii="Arial" w:hAnsi="Arial" w:cs="Arial"/>
          <w:color w:val="auto"/>
          <w:sz w:val="20"/>
          <w:szCs w:val="20"/>
          <w:u w:val="single"/>
        </w:rPr>
      </w:pPr>
      <w:bookmarkStart w:id="0" w:name="_GoBack"/>
      <w:bookmarkEnd w:id="0"/>
      <w:r w:rsidRPr="00715B09">
        <w:rPr>
          <w:rFonts w:ascii="Arial" w:hAnsi="Arial" w:cs="Arial"/>
          <w:color w:val="auto"/>
          <w:sz w:val="20"/>
          <w:szCs w:val="20"/>
          <w:u w:val="single"/>
        </w:rPr>
        <w:t>Contents</w:t>
      </w:r>
    </w:p>
    <w:p w:rsidR="00E90EAF" w:rsidRPr="009654EE" w:rsidRDefault="000D4E8E">
      <w:pPr>
        <w:pStyle w:val="TOC1"/>
        <w:tabs>
          <w:tab w:val="right" w:leader="dot" w:pos="9350"/>
        </w:tabs>
        <w:rPr>
          <w:noProof/>
        </w:rPr>
      </w:pPr>
      <w:r w:rsidRPr="009654EE">
        <w:rPr>
          <w:rFonts w:ascii="Arial" w:hAnsi="Arial" w:cs="Arial"/>
          <w:sz w:val="20"/>
          <w:szCs w:val="20"/>
        </w:rPr>
        <w:fldChar w:fldCharType="begin"/>
      </w:r>
      <w:r w:rsidR="007F4B46" w:rsidRPr="009654EE">
        <w:rPr>
          <w:rFonts w:ascii="Arial" w:hAnsi="Arial" w:cs="Arial"/>
          <w:sz w:val="20"/>
          <w:szCs w:val="20"/>
        </w:rPr>
        <w:instrText xml:space="preserve"> TOC \o "1-3" \h \z \u </w:instrText>
      </w:r>
      <w:r w:rsidRPr="009654EE">
        <w:rPr>
          <w:rFonts w:ascii="Arial" w:hAnsi="Arial" w:cs="Arial"/>
          <w:sz w:val="20"/>
          <w:szCs w:val="20"/>
        </w:rPr>
        <w:fldChar w:fldCharType="separate"/>
      </w:r>
      <w:hyperlink w:anchor="_Toc320540182" w:history="1">
        <w:r w:rsidR="00E90EAF" w:rsidRPr="009654EE">
          <w:rPr>
            <w:rStyle w:val="Hyperlink"/>
            <w:rFonts w:ascii="Arial" w:hAnsi="Arial" w:cs="Arial"/>
            <w:noProof/>
          </w:rPr>
          <w:t>Attendees</w:t>
        </w:r>
        <w:r w:rsidR="00E90EAF" w:rsidRPr="009654EE">
          <w:rPr>
            <w:noProof/>
            <w:webHidden/>
          </w:rPr>
          <w:tab/>
        </w:r>
        <w:r w:rsidRPr="009654EE">
          <w:rPr>
            <w:noProof/>
            <w:webHidden/>
          </w:rPr>
          <w:fldChar w:fldCharType="begin"/>
        </w:r>
        <w:r w:rsidR="00E90EAF" w:rsidRPr="009654EE">
          <w:rPr>
            <w:noProof/>
            <w:webHidden/>
          </w:rPr>
          <w:instrText xml:space="preserve"> PAGEREF _Toc320540182 \h </w:instrText>
        </w:r>
        <w:r w:rsidRPr="009654EE">
          <w:rPr>
            <w:noProof/>
            <w:webHidden/>
          </w:rPr>
        </w:r>
        <w:r w:rsidRPr="009654EE">
          <w:rPr>
            <w:noProof/>
            <w:webHidden/>
          </w:rPr>
          <w:fldChar w:fldCharType="separate"/>
        </w:r>
        <w:r w:rsidR="00591D29">
          <w:rPr>
            <w:noProof/>
            <w:webHidden/>
          </w:rPr>
          <w:t>1</w:t>
        </w:r>
        <w:r w:rsidRPr="009654EE">
          <w:rPr>
            <w:noProof/>
            <w:webHidden/>
          </w:rPr>
          <w:fldChar w:fldCharType="end"/>
        </w:r>
      </w:hyperlink>
    </w:p>
    <w:p w:rsidR="00E90EAF" w:rsidRPr="009654EE" w:rsidRDefault="00D75C0F">
      <w:pPr>
        <w:pStyle w:val="TOC1"/>
        <w:tabs>
          <w:tab w:val="right" w:leader="dot" w:pos="9350"/>
        </w:tabs>
        <w:rPr>
          <w:noProof/>
        </w:rPr>
      </w:pPr>
      <w:hyperlink w:anchor="_Toc320540183" w:history="1">
        <w:r w:rsidR="00E90EAF" w:rsidRPr="009654EE">
          <w:rPr>
            <w:rStyle w:val="Hyperlink"/>
            <w:rFonts w:ascii="Arial" w:hAnsi="Arial" w:cs="Arial"/>
            <w:noProof/>
          </w:rPr>
          <w:t>NANPA Complaints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_Toc320540183 \h </w:instrText>
        </w:r>
        <w:r w:rsidR="000D4E8E" w:rsidRPr="009654EE">
          <w:rPr>
            <w:noProof/>
            <w:webHidden/>
          </w:rPr>
        </w:r>
        <w:r w:rsidR="000D4E8E" w:rsidRPr="009654EE">
          <w:rPr>
            <w:noProof/>
            <w:webHidden/>
          </w:rPr>
          <w:fldChar w:fldCharType="separate"/>
        </w:r>
        <w:r w:rsidR="00591D29">
          <w:rPr>
            <w:noProof/>
            <w:webHidden/>
          </w:rPr>
          <w:t>2</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84" w:history="1">
        <w:r w:rsidR="00E90EAF" w:rsidRPr="009654EE">
          <w:rPr>
            <w:rStyle w:val="Hyperlink"/>
            <w:rFonts w:ascii="Arial" w:hAnsi="Arial" w:cs="Arial"/>
            <w:noProof/>
          </w:rPr>
          <w:t>NANP Administration System (NAS)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_Toc320540184 \h </w:instrText>
        </w:r>
        <w:r w:rsidR="000D4E8E" w:rsidRPr="009654EE">
          <w:rPr>
            <w:noProof/>
            <w:webHidden/>
          </w:rPr>
        </w:r>
        <w:r w:rsidR="000D4E8E" w:rsidRPr="009654EE">
          <w:rPr>
            <w:noProof/>
            <w:webHidden/>
          </w:rPr>
          <w:fldChar w:fldCharType="separate"/>
        </w:r>
        <w:r w:rsidR="00591D29">
          <w:rPr>
            <w:noProof/>
            <w:webHidden/>
          </w:rPr>
          <w:t>2</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85" w:history="1">
        <w:r w:rsidR="00E90EAF" w:rsidRPr="009654EE">
          <w:rPr>
            <w:rStyle w:val="Hyperlink"/>
            <w:rFonts w:ascii="Arial" w:hAnsi="Arial" w:cs="Arial"/>
            <w:noProof/>
          </w:rPr>
          <w:t>CO Code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_Toc320540185 \h </w:instrText>
        </w:r>
        <w:r w:rsidR="000D4E8E" w:rsidRPr="009654EE">
          <w:rPr>
            <w:noProof/>
            <w:webHidden/>
          </w:rPr>
        </w:r>
        <w:r w:rsidR="000D4E8E" w:rsidRPr="009654EE">
          <w:rPr>
            <w:noProof/>
            <w:webHidden/>
          </w:rPr>
          <w:fldChar w:fldCharType="separate"/>
        </w:r>
        <w:r w:rsidR="00591D29">
          <w:rPr>
            <w:noProof/>
            <w:webHidden/>
          </w:rPr>
          <w:t>2</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86" w:history="1">
        <w:r w:rsidR="00E90EAF" w:rsidRPr="009654EE">
          <w:rPr>
            <w:rStyle w:val="Hyperlink"/>
            <w:rFonts w:ascii="Arial" w:hAnsi="Arial" w:cs="Arial"/>
            <w:noProof/>
          </w:rPr>
          <w:t>Other NANPA Resource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_Toc320540186 \h </w:instrText>
        </w:r>
        <w:r w:rsidR="000D4E8E" w:rsidRPr="009654EE">
          <w:rPr>
            <w:noProof/>
            <w:webHidden/>
          </w:rPr>
        </w:r>
        <w:r w:rsidR="000D4E8E" w:rsidRPr="009654EE">
          <w:rPr>
            <w:noProof/>
            <w:webHidden/>
          </w:rPr>
          <w:fldChar w:fldCharType="separate"/>
        </w:r>
        <w:r w:rsidR="00591D29">
          <w:rPr>
            <w:noProof/>
            <w:webHidden/>
          </w:rPr>
          <w:t>3</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87" w:history="1">
        <w:r w:rsidR="00E90EAF" w:rsidRPr="009654EE">
          <w:rPr>
            <w:rStyle w:val="Hyperlink"/>
            <w:rFonts w:ascii="Arial" w:hAnsi="Arial" w:cs="Arial"/>
            <w:noProof/>
          </w:rPr>
          <w:t>Numbering Resource Utilization/Forecasting (NRUF)</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_Toc320540187 \h </w:instrText>
        </w:r>
        <w:r w:rsidR="000D4E8E" w:rsidRPr="009654EE">
          <w:rPr>
            <w:noProof/>
            <w:webHidden/>
          </w:rPr>
        </w:r>
        <w:r w:rsidR="000D4E8E" w:rsidRPr="009654EE">
          <w:rPr>
            <w:noProof/>
            <w:webHidden/>
          </w:rPr>
          <w:fldChar w:fldCharType="separate"/>
        </w:r>
        <w:r w:rsidR="00591D29">
          <w:rPr>
            <w:noProof/>
            <w:webHidden/>
          </w:rPr>
          <w:t>3</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88" w:history="1">
        <w:r w:rsidR="00E90EAF" w:rsidRPr="009654EE">
          <w:rPr>
            <w:rStyle w:val="Hyperlink"/>
            <w:rFonts w:ascii="Arial" w:hAnsi="Arial" w:cs="Arial"/>
            <w:noProof/>
          </w:rPr>
          <w:t>NPA Relief Planning</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_Toc320540188 \h </w:instrText>
        </w:r>
        <w:r w:rsidR="000D4E8E" w:rsidRPr="009654EE">
          <w:rPr>
            <w:noProof/>
            <w:webHidden/>
          </w:rPr>
        </w:r>
        <w:r w:rsidR="000D4E8E" w:rsidRPr="009654EE">
          <w:rPr>
            <w:noProof/>
            <w:webHidden/>
          </w:rPr>
          <w:fldChar w:fldCharType="separate"/>
        </w:r>
        <w:r w:rsidR="00591D29">
          <w:rPr>
            <w:noProof/>
            <w:webHidden/>
          </w:rPr>
          <w:t>4</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89" w:history="1">
        <w:r w:rsidR="00E90EAF" w:rsidRPr="009654EE">
          <w:rPr>
            <w:rStyle w:val="Hyperlink"/>
            <w:rFonts w:ascii="Arial" w:hAnsi="Arial" w:cs="Arial"/>
            <w:noProof/>
          </w:rPr>
          <w:t>INC Activities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_Toc320540189 \h </w:instrText>
        </w:r>
        <w:r w:rsidR="000D4E8E" w:rsidRPr="009654EE">
          <w:rPr>
            <w:noProof/>
            <w:webHidden/>
          </w:rPr>
        </w:r>
        <w:r w:rsidR="000D4E8E" w:rsidRPr="009654EE">
          <w:rPr>
            <w:noProof/>
            <w:webHidden/>
          </w:rPr>
          <w:fldChar w:fldCharType="separate"/>
        </w:r>
        <w:r w:rsidR="00591D29">
          <w:rPr>
            <w:noProof/>
            <w:webHidden/>
          </w:rPr>
          <w:t>4</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90" w:history="1">
        <w:r w:rsidR="00E90EAF" w:rsidRPr="009654EE">
          <w:rPr>
            <w:rStyle w:val="Hyperlink"/>
            <w:rFonts w:ascii="Arial" w:hAnsi="Arial" w:cs="Arial"/>
            <w:noProof/>
          </w:rPr>
          <w:t>Number Administration Activities/Events/Projects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_Toc320540190 \h </w:instrText>
        </w:r>
        <w:r w:rsidR="000D4E8E" w:rsidRPr="009654EE">
          <w:rPr>
            <w:noProof/>
            <w:webHidden/>
          </w:rPr>
        </w:r>
        <w:r w:rsidR="000D4E8E" w:rsidRPr="009654EE">
          <w:rPr>
            <w:noProof/>
            <w:webHidden/>
          </w:rPr>
          <w:fldChar w:fldCharType="separate"/>
        </w:r>
        <w:r w:rsidR="00591D29">
          <w:rPr>
            <w:noProof/>
            <w:webHidden/>
          </w:rPr>
          <w:t>4</w:t>
        </w:r>
        <w:r w:rsidR="000D4E8E" w:rsidRPr="009654EE">
          <w:rPr>
            <w:noProof/>
            <w:webHidden/>
          </w:rPr>
          <w:fldChar w:fldCharType="end"/>
        </w:r>
      </w:hyperlink>
    </w:p>
    <w:p w:rsidR="00E90EAF" w:rsidRPr="009654EE" w:rsidRDefault="00D75C0F">
      <w:pPr>
        <w:pStyle w:val="TOC1"/>
        <w:tabs>
          <w:tab w:val="right" w:leader="dot" w:pos="9350"/>
        </w:tabs>
        <w:rPr>
          <w:noProof/>
        </w:rPr>
      </w:pPr>
      <w:hyperlink w:anchor="_Toc320540191" w:history="1">
        <w:r w:rsidR="00E90EAF" w:rsidRPr="009654EE">
          <w:rPr>
            <w:rStyle w:val="Hyperlink"/>
            <w:rFonts w:ascii="Arial" w:hAnsi="Arial" w:cs="Arial"/>
            <w:noProof/>
          </w:rPr>
          <w:t>Action Item Review</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_Toc320540191 \h </w:instrText>
        </w:r>
        <w:r w:rsidR="000D4E8E" w:rsidRPr="009654EE">
          <w:rPr>
            <w:noProof/>
            <w:webHidden/>
          </w:rPr>
        </w:r>
        <w:r w:rsidR="000D4E8E" w:rsidRPr="009654EE">
          <w:rPr>
            <w:noProof/>
            <w:webHidden/>
          </w:rPr>
          <w:fldChar w:fldCharType="separate"/>
        </w:r>
        <w:r w:rsidR="00591D29">
          <w:rPr>
            <w:noProof/>
            <w:webHidden/>
          </w:rPr>
          <w:t>4</w:t>
        </w:r>
        <w:r w:rsidR="000D4E8E" w:rsidRPr="009654EE">
          <w:rPr>
            <w:noProof/>
            <w:webHidden/>
          </w:rPr>
          <w:fldChar w:fldCharType="end"/>
        </w:r>
      </w:hyperlink>
    </w:p>
    <w:p w:rsidR="007F4B46" w:rsidRPr="00715B09" w:rsidRDefault="000D4E8E">
      <w:pPr>
        <w:rPr>
          <w:rFonts w:ascii="Arial" w:hAnsi="Arial" w:cs="Arial"/>
          <w:sz w:val="20"/>
          <w:szCs w:val="20"/>
        </w:rPr>
      </w:pPr>
      <w:r w:rsidRPr="009654EE">
        <w:rPr>
          <w:rFonts w:ascii="Arial" w:hAnsi="Arial" w:cs="Arial"/>
          <w:sz w:val="20"/>
          <w:szCs w:val="20"/>
        </w:rPr>
        <w:fldChar w:fldCharType="end"/>
      </w:r>
    </w:p>
    <w:p w:rsidR="007F4B46" w:rsidRPr="00715B09" w:rsidRDefault="007F4B46" w:rsidP="00CF3D52">
      <w:pPr>
        <w:pStyle w:val="Heading1"/>
        <w:rPr>
          <w:rStyle w:val="Strong"/>
          <w:rFonts w:ascii="Arial" w:hAnsi="Arial" w:cs="Arial"/>
          <w:b/>
          <w:sz w:val="20"/>
          <w:szCs w:val="20"/>
          <w:u w:val="single"/>
        </w:rPr>
      </w:pPr>
      <w:bookmarkStart w:id="1" w:name="_Toc320540182"/>
      <w:r w:rsidRPr="00715B09">
        <w:rPr>
          <w:rStyle w:val="Strong"/>
          <w:rFonts w:ascii="Arial" w:hAnsi="Arial" w:cs="Arial"/>
          <w:b/>
          <w:sz w:val="20"/>
          <w:szCs w:val="20"/>
          <w:u w:val="single"/>
        </w:rPr>
        <w:t>Attendees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F4B46" w:rsidRPr="0030480B" w:rsidTr="009B1DD9">
        <w:trPr>
          <w:trHeight w:val="215"/>
        </w:trPr>
        <w:tc>
          <w:tcPr>
            <w:tcW w:w="4788" w:type="dxa"/>
          </w:tcPr>
          <w:p w:rsidR="007F4B46" w:rsidRPr="000613D8" w:rsidRDefault="007F4B46" w:rsidP="0017200E">
            <w:pPr>
              <w:jc w:val="center"/>
              <w:rPr>
                <w:rStyle w:val="Strong"/>
                <w:rFonts w:ascii="Arial" w:hAnsi="Arial" w:cs="Arial"/>
                <w:sz w:val="20"/>
                <w:szCs w:val="20"/>
              </w:rPr>
            </w:pPr>
            <w:r w:rsidRPr="000613D8">
              <w:rPr>
                <w:rStyle w:val="Strong"/>
                <w:rFonts w:ascii="Arial" w:hAnsi="Arial" w:cs="Arial"/>
                <w:sz w:val="20"/>
                <w:szCs w:val="20"/>
              </w:rPr>
              <w:t>NOWG</w:t>
            </w:r>
          </w:p>
        </w:tc>
        <w:tc>
          <w:tcPr>
            <w:tcW w:w="4788" w:type="dxa"/>
          </w:tcPr>
          <w:p w:rsidR="007F4B46" w:rsidRPr="000613D8" w:rsidRDefault="007F4B46" w:rsidP="0017200E">
            <w:pPr>
              <w:jc w:val="center"/>
              <w:rPr>
                <w:rStyle w:val="Strong"/>
                <w:rFonts w:ascii="Arial" w:hAnsi="Arial" w:cs="Arial"/>
                <w:sz w:val="20"/>
                <w:szCs w:val="20"/>
              </w:rPr>
            </w:pPr>
            <w:r w:rsidRPr="000613D8">
              <w:rPr>
                <w:rStyle w:val="Strong"/>
                <w:rFonts w:ascii="Arial" w:hAnsi="Arial" w:cs="Arial"/>
                <w:sz w:val="20"/>
                <w:szCs w:val="20"/>
              </w:rPr>
              <w:t>NANPA</w:t>
            </w:r>
          </w:p>
        </w:tc>
      </w:tr>
      <w:tr w:rsidR="007F4B46" w:rsidRPr="0030480B" w:rsidTr="00CF3D52">
        <w:tc>
          <w:tcPr>
            <w:tcW w:w="4788" w:type="dxa"/>
          </w:tcPr>
          <w:p w:rsidR="00757F5D" w:rsidRPr="007F4B96" w:rsidRDefault="00757F5D" w:rsidP="000F7020">
            <w:pPr>
              <w:rPr>
                <w:rStyle w:val="Strong"/>
                <w:rFonts w:ascii="Arial" w:hAnsi="Arial" w:cs="Arial"/>
                <w:b w:val="0"/>
                <w:bCs w:val="0"/>
                <w:sz w:val="20"/>
                <w:szCs w:val="20"/>
              </w:rPr>
            </w:pPr>
            <w:r w:rsidRPr="007F4B96">
              <w:rPr>
                <w:rStyle w:val="Strong"/>
                <w:rFonts w:ascii="Arial" w:hAnsi="Arial" w:cs="Arial"/>
                <w:b w:val="0"/>
                <w:bCs w:val="0"/>
                <w:sz w:val="20"/>
                <w:szCs w:val="20"/>
              </w:rPr>
              <w:t>Dana Crandall – Verizon Wireless</w:t>
            </w:r>
          </w:p>
          <w:p w:rsidR="000F7020" w:rsidRPr="007F4B96" w:rsidRDefault="000F7020" w:rsidP="000F7020">
            <w:pPr>
              <w:rPr>
                <w:rStyle w:val="Strong"/>
                <w:rFonts w:ascii="Arial" w:hAnsi="Arial" w:cs="Arial"/>
                <w:b w:val="0"/>
                <w:bCs w:val="0"/>
                <w:sz w:val="20"/>
                <w:szCs w:val="20"/>
              </w:rPr>
            </w:pPr>
            <w:r w:rsidRPr="007F4B96">
              <w:rPr>
                <w:rStyle w:val="Strong"/>
                <w:rFonts w:ascii="Arial" w:hAnsi="Arial" w:cs="Arial"/>
                <w:b w:val="0"/>
                <w:bCs w:val="0"/>
                <w:sz w:val="20"/>
                <w:szCs w:val="20"/>
              </w:rPr>
              <w:t>Laura Dalton – Verizon</w:t>
            </w:r>
          </w:p>
          <w:p w:rsidR="000F7020" w:rsidRPr="007F4B96" w:rsidRDefault="000F7020" w:rsidP="00AA4F79">
            <w:pPr>
              <w:rPr>
                <w:rStyle w:val="Strong"/>
                <w:rFonts w:ascii="Arial" w:hAnsi="Arial" w:cs="Arial"/>
                <w:b w:val="0"/>
                <w:bCs w:val="0"/>
                <w:sz w:val="20"/>
                <w:szCs w:val="20"/>
              </w:rPr>
            </w:pPr>
            <w:r w:rsidRPr="007F4B96">
              <w:rPr>
                <w:rStyle w:val="Strong"/>
                <w:rFonts w:ascii="Arial" w:hAnsi="Arial" w:cs="Arial"/>
                <w:b w:val="0"/>
                <w:bCs w:val="0"/>
                <w:sz w:val="20"/>
                <w:szCs w:val="20"/>
              </w:rPr>
              <w:t xml:space="preserve">Jan </w:t>
            </w:r>
            <w:proofErr w:type="spellStart"/>
            <w:r w:rsidRPr="007F4B96">
              <w:rPr>
                <w:rStyle w:val="Strong"/>
                <w:rFonts w:ascii="Arial" w:hAnsi="Arial" w:cs="Arial"/>
                <w:b w:val="0"/>
                <w:bCs w:val="0"/>
                <w:sz w:val="20"/>
                <w:szCs w:val="20"/>
              </w:rPr>
              <w:t>Doell</w:t>
            </w:r>
            <w:proofErr w:type="spellEnd"/>
            <w:r w:rsidRPr="007F4B96">
              <w:rPr>
                <w:rStyle w:val="Strong"/>
                <w:rFonts w:ascii="Arial" w:hAnsi="Arial" w:cs="Arial"/>
                <w:b w:val="0"/>
                <w:bCs w:val="0"/>
                <w:sz w:val="20"/>
                <w:szCs w:val="20"/>
              </w:rPr>
              <w:t xml:space="preserve"> </w:t>
            </w:r>
            <w:r w:rsidR="00080E9C" w:rsidRPr="007F4B96">
              <w:rPr>
                <w:rStyle w:val="Strong"/>
                <w:rFonts w:ascii="Arial" w:hAnsi="Arial" w:cs="Arial"/>
                <w:b w:val="0"/>
                <w:bCs w:val="0"/>
                <w:sz w:val="20"/>
                <w:szCs w:val="20"/>
              </w:rPr>
              <w:t>–</w:t>
            </w:r>
            <w:r w:rsidRPr="007F4B96">
              <w:rPr>
                <w:rStyle w:val="Strong"/>
                <w:rFonts w:ascii="Arial" w:hAnsi="Arial" w:cs="Arial"/>
                <w:b w:val="0"/>
                <w:bCs w:val="0"/>
                <w:sz w:val="20"/>
                <w:szCs w:val="20"/>
              </w:rPr>
              <w:t xml:space="preserve"> </w:t>
            </w:r>
            <w:proofErr w:type="spellStart"/>
            <w:r w:rsidRPr="007F4B96">
              <w:rPr>
                <w:rStyle w:val="Strong"/>
                <w:rFonts w:ascii="Arial" w:hAnsi="Arial" w:cs="Arial"/>
                <w:b w:val="0"/>
                <w:bCs w:val="0"/>
                <w:sz w:val="20"/>
                <w:szCs w:val="20"/>
              </w:rPr>
              <w:t>CenturyLink</w:t>
            </w:r>
            <w:proofErr w:type="spellEnd"/>
          </w:p>
          <w:p w:rsidR="00174014" w:rsidRPr="007F4B96" w:rsidRDefault="00174014" w:rsidP="00AA4F79">
            <w:pPr>
              <w:rPr>
                <w:rStyle w:val="Strong"/>
                <w:rFonts w:ascii="Arial" w:hAnsi="Arial" w:cs="Arial"/>
                <w:b w:val="0"/>
                <w:bCs w:val="0"/>
                <w:sz w:val="20"/>
                <w:szCs w:val="20"/>
              </w:rPr>
            </w:pPr>
            <w:r w:rsidRPr="007F4B96">
              <w:rPr>
                <w:rStyle w:val="Strong"/>
                <w:rFonts w:ascii="Arial" w:hAnsi="Arial" w:cs="Arial"/>
                <w:b w:val="0"/>
                <w:bCs w:val="0"/>
                <w:sz w:val="20"/>
                <w:szCs w:val="20"/>
              </w:rPr>
              <w:t>Shaunna Forshee - Sprint</w:t>
            </w:r>
          </w:p>
          <w:p w:rsidR="006C039C" w:rsidRPr="007F4B96" w:rsidRDefault="006C039C" w:rsidP="00AA4F79">
            <w:pPr>
              <w:rPr>
                <w:rStyle w:val="Strong"/>
                <w:rFonts w:ascii="Arial" w:hAnsi="Arial" w:cs="Arial"/>
                <w:b w:val="0"/>
                <w:bCs w:val="0"/>
                <w:sz w:val="20"/>
                <w:szCs w:val="20"/>
              </w:rPr>
            </w:pPr>
            <w:r w:rsidRPr="007F4B96">
              <w:rPr>
                <w:rStyle w:val="Strong"/>
                <w:rFonts w:ascii="Arial" w:hAnsi="Arial" w:cs="Arial"/>
                <w:b w:val="0"/>
                <w:bCs w:val="0"/>
                <w:sz w:val="20"/>
                <w:szCs w:val="20"/>
              </w:rPr>
              <w:t>Linda Richardson – AT&amp;T</w:t>
            </w:r>
          </w:p>
          <w:p w:rsidR="000F7020" w:rsidRPr="00757F5D" w:rsidRDefault="000F7020" w:rsidP="00BD2D9B">
            <w:pPr>
              <w:rPr>
                <w:rStyle w:val="Strong"/>
                <w:rFonts w:ascii="Arial" w:hAnsi="Arial" w:cs="Arial"/>
                <w:b w:val="0"/>
                <w:bCs w:val="0"/>
                <w:sz w:val="20"/>
                <w:szCs w:val="20"/>
                <w:lang w:val="sv-SE"/>
              </w:rPr>
            </w:pPr>
            <w:r w:rsidRPr="007F4B96">
              <w:rPr>
                <w:rStyle w:val="Strong"/>
                <w:rFonts w:ascii="Arial" w:hAnsi="Arial" w:cs="Arial"/>
                <w:b w:val="0"/>
                <w:bCs w:val="0"/>
                <w:sz w:val="20"/>
                <w:szCs w:val="20"/>
              </w:rPr>
              <w:t>Karen Riepenkroger - Sprint</w:t>
            </w:r>
          </w:p>
          <w:p w:rsidR="008E7511" w:rsidRPr="00757F5D" w:rsidRDefault="004536F0" w:rsidP="00DC68F4">
            <w:pPr>
              <w:rPr>
                <w:rStyle w:val="Strong"/>
                <w:rFonts w:ascii="Arial" w:hAnsi="Arial" w:cs="Arial"/>
                <w:b w:val="0"/>
                <w:bCs w:val="0"/>
                <w:sz w:val="20"/>
                <w:szCs w:val="20"/>
                <w:lang w:val="sv-SE"/>
              </w:rPr>
            </w:pPr>
            <w:r w:rsidRPr="00757F5D">
              <w:rPr>
                <w:rFonts w:ascii="Arial" w:hAnsi="Arial" w:cs="Arial"/>
                <w:sz w:val="20"/>
                <w:szCs w:val="20"/>
                <w:lang w:val="sv-SE"/>
              </w:rPr>
              <w:br/>
            </w:r>
          </w:p>
        </w:tc>
        <w:tc>
          <w:tcPr>
            <w:tcW w:w="4788" w:type="dxa"/>
          </w:tcPr>
          <w:p w:rsidR="00DC68F4" w:rsidRPr="005A06D6" w:rsidRDefault="008805CC" w:rsidP="00C05B28">
            <w:pPr>
              <w:rPr>
                <w:rFonts w:ascii="Arial" w:hAnsi="Arial" w:cs="Arial"/>
                <w:sz w:val="20"/>
                <w:szCs w:val="20"/>
              </w:rPr>
            </w:pPr>
            <w:r w:rsidRPr="005A06D6">
              <w:rPr>
                <w:rFonts w:ascii="Arial" w:hAnsi="Arial" w:cs="Arial"/>
                <w:sz w:val="20"/>
                <w:szCs w:val="20"/>
              </w:rPr>
              <w:t>Al Cipparone</w:t>
            </w:r>
            <w:r w:rsidRPr="005A06D6">
              <w:rPr>
                <w:rFonts w:ascii="Arial" w:hAnsi="Arial" w:cs="Arial"/>
                <w:sz w:val="20"/>
                <w:szCs w:val="20"/>
              </w:rPr>
              <w:br/>
            </w:r>
            <w:r w:rsidR="00DC68F4" w:rsidRPr="005A06D6">
              <w:rPr>
                <w:rFonts w:ascii="Arial" w:hAnsi="Arial" w:cs="Arial"/>
                <w:sz w:val="20"/>
                <w:szCs w:val="20"/>
              </w:rPr>
              <w:t>Joe Cocke</w:t>
            </w:r>
          </w:p>
          <w:p w:rsidR="00104B08" w:rsidRPr="005A06D6" w:rsidRDefault="008805CC" w:rsidP="00C05B28">
            <w:pPr>
              <w:rPr>
                <w:rFonts w:ascii="Arial" w:hAnsi="Arial" w:cs="Arial"/>
                <w:sz w:val="20"/>
                <w:szCs w:val="20"/>
              </w:rPr>
            </w:pPr>
            <w:r w:rsidRPr="005A06D6">
              <w:rPr>
                <w:rFonts w:ascii="Arial" w:hAnsi="Arial" w:cs="Arial"/>
                <w:sz w:val="20"/>
                <w:szCs w:val="20"/>
              </w:rPr>
              <w:t>Nancy Fears</w:t>
            </w:r>
            <w:r w:rsidRPr="005A06D6">
              <w:rPr>
                <w:rFonts w:ascii="Arial" w:hAnsi="Arial" w:cs="Arial"/>
                <w:sz w:val="20"/>
                <w:szCs w:val="20"/>
              </w:rPr>
              <w:br/>
              <w:t>Tom Foley</w:t>
            </w:r>
            <w:r w:rsidRPr="005A06D6">
              <w:rPr>
                <w:rFonts w:ascii="Arial" w:hAnsi="Arial" w:cs="Arial"/>
                <w:sz w:val="20"/>
                <w:szCs w:val="20"/>
              </w:rPr>
              <w:br/>
              <w:t>John Manning</w:t>
            </w:r>
          </w:p>
          <w:p w:rsidR="00C05B28" w:rsidRPr="00757F5D" w:rsidRDefault="00BA30DE" w:rsidP="00C05B28">
            <w:pPr>
              <w:rPr>
                <w:rStyle w:val="Strong"/>
                <w:rFonts w:ascii="Arial" w:hAnsi="Arial" w:cs="Arial"/>
                <w:color w:val="A6A6A6"/>
                <w:sz w:val="20"/>
                <w:szCs w:val="20"/>
                <w:u w:val="single"/>
              </w:rPr>
            </w:pPr>
            <w:r w:rsidRPr="005A06D6">
              <w:rPr>
                <w:rFonts w:ascii="Arial" w:hAnsi="Arial" w:cs="Arial"/>
                <w:sz w:val="20"/>
                <w:szCs w:val="20"/>
              </w:rPr>
              <w:t>Beth Sprague</w:t>
            </w:r>
            <w:r w:rsidR="008805CC" w:rsidRPr="00757F5D">
              <w:rPr>
                <w:rFonts w:ascii="Arial" w:hAnsi="Arial" w:cs="Arial"/>
                <w:sz w:val="20"/>
                <w:szCs w:val="20"/>
              </w:rPr>
              <w:br/>
            </w:r>
            <w:r w:rsidR="008805CC" w:rsidRPr="00757F5D">
              <w:rPr>
                <w:rFonts w:ascii="Arial" w:hAnsi="Arial" w:cs="Arial"/>
                <w:sz w:val="20"/>
                <w:szCs w:val="20"/>
              </w:rPr>
              <w:br/>
            </w:r>
          </w:p>
        </w:tc>
      </w:tr>
    </w:tbl>
    <w:p w:rsidR="007D3B84" w:rsidRDefault="007D3B84" w:rsidP="00EB42F9">
      <w:pPr>
        <w:rPr>
          <w:rFonts w:ascii="Arial" w:hAnsi="Arial" w:cs="Arial"/>
          <w:sz w:val="20"/>
          <w:szCs w:val="20"/>
          <w:u w:val="single"/>
        </w:rPr>
      </w:pPr>
    </w:p>
    <w:p w:rsidR="007F4B46" w:rsidRDefault="00FE04EE" w:rsidP="00EB42F9">
      <w:pPr>
        <w:rPr>
          <w:rFonts w:ascii="Arial" w:hAnsi="Arial" w:cs="Arial"/>
          <w:sz w:val="20"/>
          <w:szCs w:val="20"/>
        </w:rPr>
      </w:pPr>
      <w:r w:rsidRPr="006528E0">
        <w:rPr>
          <w:rFonts w:ascii="Arial" w:hAnsi="Arial" w:cs="Arial"/>
          <w:sz w:val="20"/>
          <w:szCs w:val="20"/>
          <w:u w:val="single"/>
        </w:rPr>
        <w:t>P</w:t>
      </w:r>
      <w:r w:rsidR="00BE2796">
        <w:rPr>
          <w:rFonts w:ascii="Arial" w:hAnsi="Arial" w:cs="Arial"/>
          <w:sz w:val="20"/>
          <w:szCs w:val="20"/>
          <w:u w:val="single"/>
        </w:rPr>
        <w:t>rogram</w:t>
      </w:r>
      <w:r w:rsidRPr="006528E0">
        <w:rPr>
          <w:rFonts w:ascii="Arial" w:hAnsi="Arial" w:cs="Arial"/>
          <w:sz w:val="20"/>
          <w:szCs w:val="20"/>
          <w:u w:val="single"/>
        </w:rPr>
        <w:t xml:space="preserve"> </w:t>
      </w:r>
      <w:r w:rsidR="007F4B46" w:rsidRPr="006528E0">
        <w:rPr>
          <w:rFonts w:ascii="Arial" w:hAnsi="Arial" w:cs="Arial"/>
          <w:sz w:val="20"/>
          <w:szCs w:val="20"/>
          <w:u w:val="single"/>
        </w:rPr>
        <w:t>Improvement Plan (PIP) Review</w:t>
      </w:r>
      <w:r w:rsidR="00441350" w:rsidRPr="006528E0">
        <w:rPr>
          <w:rFonts w:ascii="Arial" w:hAnsi="Arial" w:cs="Arial"/>
          <w:sz w:val="20"/>
          <w:szCs w:val="20"/>
          <w:u w:val="single"/>
        </w:rPr>
        <w:t xml:space="preserve"> </w:t>
      </w:r>
      <w:r w:rsidR="00441350" w:rsidRPr="00FA19E3">
        <w:rPr>
          <w:rFonts w:ascii="Arial" w:hAnsi="Arial" w:cs="Arial"/>
          <w:sz w:val="20"/>
          <w:szCs w:val="20"/>
        </w:rPr>
        <w:t xml:space="preserve">- </w:t>
      </w:r>
      <w:r w:rsidR="00441350" w:rsidRPr="006528E0">
        <w:rPr>
          <w:rFonts w:ascii="Arial" w:hAnsi="Arial" w:cs="Arial"/>
          <w:sz w:val="20"/>
          <w:szCs w:val="20"/>
        </w:rPr>
        <w:t xml:space="preserve">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41350" w:rsidRPr="006528E0">
        <w:rPr>
          <w:rFonts w:ascii="Arial" w:hAnsi="Arial" w:cs="Arial"/>
          <w:sz w:val="20"/>
          <w:szCs w:val="20"/>
        </w:rPr>
        <w:t xml:space="preserve"> </w:t>
      </w:r>
      <w:r w:rsidR="006528E0" w:rsidRPr="006528E0">
        <w:rPr>
          <w:rFonts w:ascii="Arial" w:hAnsi="Arial" w:cs="Arial"/>
          <w:sz w:val="20"/>
          <w:szCs w:val="20"/>
        </w:rPr>
        <w:t xml:space="preserve">in the attached document </w:t>
      </w:r>
      <w:r w:rsidR="00441350" w:rsidRPr="006528E0">
        <w:rPr>
          <w:rFonts w:ascii="Arial" w:hAnsi="Arial" w:cs="Arial"/>
          <w:sz w:val="20"/>
          <w:szCs w:val="20"/>
        </w:rPr>
        <w:t xml:space="preserve">are new as of the last </w:t>
      </w:r>
      <w:r w:rsidR="00047BFB" w:rsidRPr="006528E0">
        <w:rPr>
          <w:rFonts w:ascii="Arial" w:hAnsi="Arial" w:cs="Arial"/>
          <w:sz w:val="20"/>
          <w:szCs w:val="20"/>
        </w:rPr>
        <w:t xml:space="preserve">PIP </w:t>
      </w:r>
      <w:r w:rsidR="00441350" w:rsidRPr="006528E0">
        <w:rPr>
          <w:rFonts w:ascii="Arial" w:hAnsi="Arial" w:cs="Arial"/>
          <w:sz w:val="20"/>
          <w:szCs w:val="20"/>
        </w:rPr>
        <w:t xml:space="preserve">document. Items in </w:t>
      </w:r>
      <w:r w:rsidR="00441350" w:rsidRPr="0030480B">
        <w:rPr>
          <w:rFonts w:ascii="Arial" w:hAnsi="Arial" w:cs="Arial"/>
          <w:color w:val="FF0000"/>
          <w:sz w:val="20"/>
          <w:szCs w:val="20"/>
        </w:rPr>
        <w:t>red</w:t>
      </w:r>
      <w:r w:rsidR="00441350" w:rsidRPr="006528E0">
        <w:rPr>
          <w:rFonts w:ascii="Arial" w:hAnsi="Arial" w:cs="Arial"/>
          <w:sz w:val="20"/>
          <w:szCs w:val="20"/>
        </w:rPr>
        <w:t xml:space="preserve"> and not bolded were previously reviewed with the NOWG.</w:t>
      </w:r>
      <w:r w:rsidR="00DC68F4">
        <w:rPr>
          <w:rFonts w:ascii="Arial" w:hAnsi="Arial" w:cs="Arial"/>
          <w:sz w:val="20"/>
          <w:szCs w:val="20"/>
        </w:rPr>
        <w:t xml:space="preserve">  </w:t>
      </w:r>
    </w:p>
    <w:p w:rsidR="00EB42F9" w:rsidRPr="006528E0" w:rsidRDefault="00EB42F9" w:rsidP="006D34E0">
      <w:pPr>
        <w:ind w:left="-18"/>
        <w:rPr>
          <w:rFonts w:ascii="Arial" w:hAnsi="Arial" w:cs="Arial"/>
          <w:b/>
          <w:sz w:val="20"/>
          <w:szCs w:val="20"/>
        </w:rPr>
      </w:pPr>
    </w:p>
    <w:p w:rsidR="00886870" w:rsidRPr="0067324C" w:rsidRDefault="007F4B46" w:rsidP="006D34E0">
      <w:pPr>
        <w:ind w:left="-18"/>
        <w:rPr>
          <w:rFonts w:ascii="Arial" w:hAnsi="Arial" w:cs="Arial"/>
          <w:b/>
          <w:sz w:val="20"/>
          <w:szCs w:val="20"/>
        </w:rPr>
      </w:pPr>
      <w:r w:rsidRPr="0067324C">
        <w:rPr>
          <w:rFonts w:ascii="Arial" w:hAnsi="Arial" w:cs="Arial"/>
          <w:b/>
          <w:sz w:val="20"/>
          <w:szCs w:val="20"/>
        </w:rPr>
        <w:t>Summary:</w:t>
      </w:r>
      <w:r w:rsidR="0032007B" w:rsidRPr="0067324C">
        <w:rPr>
          <w:rFonts w:ascii="Arial" w:hAnsi="Arial" w:cs="Arial"/>
          <w:b/>
          <w:sz w:val="20"/>
          <w:szCs w:val="20"/>
        </w:rPr>
        <w:t xml:space="preserve"> </w:t>
      </w:r>
    </w:p>
    <w:p w:rsidR="00174014" w:rsidRPr="007F4B96" w:rsidRDefault="00174014" w:rsidP="007F4B96">
      <w:pPr>
        <w:pStyle w:val="ListParagraph"/>
        <w:numPr>
          <w:ilvl w:val="0"/>
          <w:numId w:val="23"/>
        </w:numPr>
        <w:rPr>
          <w:rStyle w:val="Strong"/>
          <w:rFonts w:ascii="Arial" w:hAnsi="Arial" w:cs="Arial"/>
          <w:b w:val="0"/>
          <w:sz w:val="20"/>
          <w:szCs w:val="20"/>
        </w:rPr>
      </w:pPr>
      <w:r w:rsidRPr="007F4B96">
        <w:rPr>
          <w:rStyle w:val="Strong"/>
          <w:rFonts w:ascii="Arial" w:hAnsi="Arial" w:cs="Arial"/>
          <w:b w:val="0"/>
          <w:sz w:val="20"/>
          <w:szCs w:val="20"/>
        </w:rPr>
        <w:t xml:space="preserve">9/13 – Distributed </w:t>
      </w:r>
      <w:r w:rsidR="007F4B96">
        <w:rPr>
          <w:rStyle w:val="Strong"/>
          <w:rFonts w:ascii="Arial" w:hAnsi="Arial" w:cs="Arial"/>
          <w:b w:val="0"/>
          <w:sz w:val="20"/>
          <w:szCs w:val="20"/>
        </w:rPr>
        <w:t>NNS detailing</w:t>
      </w:r>
      <w:r w:rsidRPr="007F4B96">
        <w:rPr>
          <w:rStyle w:val="Strong"/>
          <w:rFonts w:ascii="Arial" w:hAnsi="Arial" w:cs="Arial"/>
          <w:b w:val="0"/>
          <w:sz w:val="20"/>
          <w:szCs w:val="20"/>
        </w:rPr>
        <w:t xml:space="preserve"> the NAS modifications associated the NANPA Change Order 1 deployed on 9/27/13.</w:t>
      </w:r>
    </w:p>
    <w:p w:rsidR="00B904C2" w:rsidRDefault="00B904C2" w:rsidP="00174014">
      <w:pPr>
        <w:pStyle w:val="ListParagraph"/>
        <w:ind w:left="360"/>
        <w:rPr>
          <w:rFonts w:ascii="Arial" w:hAnsi="Arial" w:cs="Arial"/>
          <w:sz w:val="20"/>
          <w:szCs w:val="20"/>
        </w:rPr>
      </w:pPr>
    </w:p>
    <w:p w:rsidR="00B904C2" w:rsidRPr="0049547E" w:rsidRDefault="00B904C2" w:rsidP="00B904C2">
      <w:pPr>
        <w:rPr>
          <w:rFonts w:ascii="Arial" w:hAnsi="Arial" w:cs="Arial"/>
          <w:sz w:val="20"/>
          <w:szCs w:val="20"/>
        </w:rPr>
      </w:pPr>
    </w:p>
    <w:p w:rsidR="007F4B46" w:rsidRDefault="007F4B46" w:rsidP="00076604">
      <w:pPr>
        <w:pStyle w:val="ListParagraph"/>
        <w:ind w:left="0"/>
        <w:contextualSpacing w:val="0"/>
        <w:rPr>
          <w:rFonts w:ascii="Arial" w:hAnsi="Arial" w:cs="Arial"/>
          <w:b/>
          <w:sz w:val="20"/>
          <w:szCs w:val="20"/>
        </w:rPr>
      </w:pPr>
      <w:r w:rsidRPr="00076604">
        <w:rPr>
          <w:rFonts w:ascii="Arial" w:hAnsi="Arial" w:cs="Arial"/>
          <w:b/>
          <w:sz w:val="20"/>
          <w:szCs w:val="20"/>
        </w:rPr>
        <w:t>Details:</w:t>
      </w:r>
    </w:p>
    <w:p w:rsidR="00076604" w:rsidRDefault="00076604" w:rsidP="00076604">
      <w:pPr>
        <w:pStyle w:val="ListParagraph"/>
        <w:ind w:left="0"/>
        <w:contextualSpacing w:val="0"/>
        <w:rPr>
          <w:rFonts w:ascii="Arial" w:hAnsi="Arial" w:cs="Arial"/>
          <w:b/>
          <w:sz w:val="20"/>
          <w:szCs w:val="20"/>
        </w:rPr>
      </w:pPr>
    </w:p>
    <w:bookmarkStart w:id="2" w:name="_MON_1446358758"/>
    <w:bookmarkEnd w:id="2"/>
    <w:p w:rsidR="00076604" w:rsidRPr="00076604" w:rsidRDefault="007F4B96" w:rsidP="00076604">
      <w:pPr>
        <w:pStyle w:val="ListParagraph"/>
        <w:ind w:left="0"/>
        <w:contextualSpacing w:val="0"/>
        <w:rPr>
          <w:rFonts w:ascii="Arial" w:hAnsi="Arial" w:cs="Arial"/>
          <w:sz w:val="20"/>
          <w:szCs w:val="20"/>
        </w:rPr>
      </w:pPr>
      <w:r>
        <w:rPr>
          <w:rFonts w:ascii="Arial" w:hAnsi="Arial" w:cs="Arial"/>
          <w:b/>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8" o:title=""/>
          </v:shape>
          <o:OLEObject Type="Embed" ProgID="Word.Document.8" ShapeID="_x0000_i1025" DrawAspect="Icon" ObjectID="_1448716495" r:id="rId9">
            <o:FieldCodes>\s</o:FieldCodes>
          </o:OLEObject>
        </w:object>
      </w:r>
    </w:p>
    <w:p w:rsidR="008E7511" w:rsidRDefault="008E7511" w:rsidP="00B40844">
      <w:pPr>
        <w:rPr>
          <w:rFonts w:ascii="Arial" w:hAnsi="Arial" w:cs="Arial"/>
          <w:b/>
          <w:sz w:val="20"/>
          <w:szCs w:val="20"/>
        </w:rPr>
      </w:pPr>
    </w:p>
    <w:p w:rsidR="007F4B46" w:rsidRPr="00EB42F9" w:rsidRDefault="007F4B46" w:rsidP="0005076F">
      <w:pPr>
        <w:rPr>
          <w:rFonts w:ascii="Arial" w:hAnsi="Arial" w:cs="Arial"/>
          <w:sz w:val="20"/>
          <w:szCs w:val="20"/>
          <w:u w:val="single"/>
        </w:rPr>
      </w:pPr>
      <w:r w:rsidRPr="00715B09">
        <w:rPr>
          <w:rFonts w:ascii="Arial" w:hAnsi="Arial" w:cs="Arial"/>
          <w:sz w:val="20"/>
          <w:szCs w:val="20"/>
          <w:u w:val="single"/>
        </w:rPr>
        <w:t>Monthly Operational Report (MOR</w:t>
      </w:r>
      <w:proofErr w:type="gramStart"/>
      <w:r w:rsidRPr="00715B09">
        <w:rPr>
          <w:rFonts w:ascii="Arial" w:hAnsi="Arial" w:cs="Arial"/>
          <w:sz w:val="20"/>
          <w:szCs w:val="20"/>
          <w:u w:val="single"/>
        </w:rPr>
        <w:t>)</w:t>
      </w:r>
      <w:r>
        <w:rPr>
          <w:rFonts w:ascii="Arial" w:hAnsi="Arial" w:cs="Arial"/>
          <w:sz w:val="20"/>
          <w:szCs w:val="20"/>
          <w:u w:val="single"/>
        </w:rPr>
        <w:t xml:space="preserve"> </w:t>
      </w:r>
      <w:r w:rsidR="00441350">
        <w:rPr>
          <w:rFonts w:ascii="Arial" w:hAnsi="Arial" w:cs="Arial"/>
          <w:sz w:val="20"/>
          <w:szCs w:val="20"/>
          <w:u w:val="single"/>
        </w:rPr>
        <w:t xml:space="preserve"> </w:t>
      </w:r>
      <w:r w:rsidR="00441350" w:rsidRPr="00EB42F9">
        <w:rPr>
          <w:rFonts w:ascii="Arial" w:hAnsi="Arial" w:cs="Arial"/>
          <w:sz w:val="20"/>
          <w:szCs w:val="20"/>
        </w:rPr>
        <w:t>-</w:t>
      </w:r>
      <w:proofErr w:type="gramEnd"/>
      <w:r w:rsidR="00441350" w:rsidRPr="00EB42F9">
        <w:rPr>
          <w:rFonts w:ascii="Arial" w:hAnsi="Arial" w:cs="Arial"/>
          <w:sz w:val="20"/>
          <w:szCs w:val="20"/>
        </w:rPr>
        <w:t xml:space="preserve"> Highlights of monthly activities - 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8675D">
        <w:rPr>
          <w:rFonts w:ascii="Arial" w:hAnsi="Arial" w:cs="Arial"/>
          <w:sz w:val="20"/>
          <w:szCs w:val="20"/>
        </w:rPr>
        <w:t xml:space="preserve"> in the attached document</w:t>
      </w:r>
      <w:r w:rsidR="00441350" w:rsidRPr="00EB42F9">
        <w:rPr>
          <w:rFonts w:ascii="Arial" w:hAnsi="Arial" w:cs="Arial"/>
          <w:sz w:val="20"/>
          <w:szCs w:val="20"/>
        </w:rPr>
        <w:t xml:space="preserve"> are new as of the last MOR document. Items in </w:t>
      </w:r>
      <w:r w:rsidR="00441350" w:rsidRPr="0030480B">
        <w:rPr>
          <w:rFonts w:ascii="Arial" w:hAnsi="Arial" w:cs="Arial"/>
          <w:color w:val="FF0000"/>
          <w:sz w:val="20"/>
          <w:szCs w:val="20"/>
        </w:rPr>
        <w:t>red</w:t>
      </w:r>
      <w:r w:rsidR="00441350" w:rsidRPr="00EB42F9">
        <w:rPr>
          <w:rFonts w:ascii="Arial" w:hAnsi="Arial" w:cs="Arial"/>
          <w:sz w:val="20"/>
          <w:szCs w:val="20"/>
        </w:rPr>
        <w:t xml:space="preserve"> and not bolded were previously reviewed with the NOWG.</w:t>
      </w:r>
    </w:p>
    <w:p w:rsidR="0030480B" w:rsidRDefault="0030480B" w:rsidP="00A70F53">
      <w:pPr>
        <w:ind w:left="-18"/>
        <w:rPr>
          <w:rFonts w:ascii="Arial" w:hAnsi="Arial" w:cs="Arial"/>
          <w:b/>
          <w:sz w:val="20"/>
          <w:szCs w:val="20"/>
        </w:rPr>
      </w:pPr>
    </w:p>
    <w:p w:rsidR="00A70F53" w:rsidRDefault="007F4B46" w:rsidP="00A70F53">
      <w:pPr>
        <w:ind w:left="-18"/>
        <w:rPr>
          <w:rFonts w:ascii="Arial" w:hAnsi="Arial" w:cs="Arial"/>
          <w:b/>
          <w:sz w:val="20"/>
          <w:szCs w:val="20"/>
        </w:rPr>
      </w:pPr>
      <w:r w:rsidRPr="0048675D">
        <w:rPr>
          <w:rFonts w:ascii="Arial" w:hAnsi="Arial" w:cs="Arial"/>
          <w:b/>
          <w:sz w:val="20"/>
          <w:szCs w:val="20"/>
        </w:rPr>
        <w:t>Summary:</w:t>
      </w:r>
    </w:p>
    <w:p w:rsidR="00174014" w:rsidRPr="00174014" w:rsidRDefault="007F4B96" w:rsidP="00174014">
      <w:pPr>
        <w:pStyle w:val="ListParagraph"/>
        <w:numPr>
          <w:ilvl w:val="0"/>
          <w:numId w:val="17"/>
        </w:numPr>
        <w:rPr>
          <w:rFonts w:ascii="Arial" w:hAnsi="Arial" w:cs="Arial"/>
          <w:b/>
          <w:sz w:val="20"/>
          <w:szCs w:val="20"/>
        </w:rPr>
      </w:pPr>
      <w:r>
        <w:rPr>
          <w:rFonts w:ascii="Arial" w:hAnsi="Arial" w:cs="Arial"/>
          <w:sz w:val="20"/>
          <w:szCs w:val="20"/>
        </w:rPr>
        <w:t>The</w:t>
      </w:r>
      <w:r w:rsidR="00174014">
        <w:rPr>
          <w:rFonts w:ascii="Arial" w:hAnsi="Arial" w:cs="Arial"/>
          <w:sz w:val="20"/>
          <w:szCs w:val="20"/>
        </w:rPr>
        <w:t xml:space="preserve"> NAS </w:t>
      </w:r>
      <w:r>
        <w:rPr>
          <w:rFonts w:ascii="Arial" w:hAnsi="Arial" w:cs="Arial"/>
          <w:sz w:val="20"/>
          <w:szCs w:val="20"/>
        </w:rPr>
        <w:t xml:space="preserve">NNS </w:t>
      </w:r>
      <w:r w:rsidR="00174014">
        <w:rPr>
          <w:rFonts w:ascii="Arial" w:hAnsi="Arial" w:cs="Arial"/>
          <w:sz w:val="20"/>
          <w:szCs w:val="20"/>
        </w:rPr>
        <w:t>User Guide</w:t>
      </w:r>
      <w:r>
        <w:rPr>
          <w:rFonts w:ascii="Arial" w:hAnsi="Arial" w:cs="Arial"/>
          <w:sz w:val="20"/>
          <w:szCs w:val="20"/>
        </w:rPr>
        <w:t xml:space="preserve"> was updated.</w:t>
      </w:r>
    </w:p>
    <w:p w:rsidR="00174014" w:rsidRPr="00174014" w:rsidRDefault="00174014" w:rsidP="00174014">
      <w:pPr>
        <w:pStyle w:val="ListParagraph"/>
        <w:numPr>
          <w:ilvl w:val="0"/>
          <w:numId w:val="17"/>
        </w:numPr>
        <w:rPr>
          <w:rFonts w:ascii="Arial" w:hAnsi="Arial" w:cs="Arial"/>
          <w:b/>
          <w:sz w:val="20"/>
          <w:szCs w:val="20"/>
        </w:rPr>
      </w:pPr>
      <w:proofErr w:type="gramStart"/>
      <w:r>
        <w:rPr>
          <w:rFonts w:ascii="Arial" w:hAnsi="Arial" w:cs="Arial"/>
          <w:sz w:val="20"/>
          <w:szCs w:val="20"/>
        </w:rPr>
        <w:t xml:space="preserve">NAS </w:t>
      </w:r>
      <w:r w:rsidR="007F4B96">
        <w:rPr>
          <w:rFonts w:ascii="Arial" w:hAnsi="Arial" w:cs="Arial"/>
          <w:sz w:val="20"/>
          <w:szCs w:val="20"/>
        </w:rPr>
        <w:t xml:space="preserve"> availability</w:t>
      </w:r>
      <w:proofErr w:type="gramEnd"/>
      <w:r w:rsidR="007F4B96">
        <w:rPr>
          <w:rFonts w:ascii="Arial" w:hAnsi="Arial" w:cs="Arial"/>
          <w:sz w:val="20"/>
          <w:szCs w:val="20"/>
        </w:rPr>
        <w:t xml:space="preserve"> over past year (</w:t>
      </w:r>
      <w:r>
        <w:rPr>
          <w:rFonts w:ascii="Arial" w:hAnsi="Arial" w:cs="Arial"/>
          <w:sz w:val="20"/>
          <w:szCs w:val="20"/>
        </w:rPr>
        <w:t>10/1/</w:t>
      </w:r>
      <w:r w:rsidR="007F4B96">
        <w:rPr>
          <w:rFonts w:ascii="Arial" w:hAnsi="Arial" w:cs="Arial"/>
          <w:sz w:val="20"/>
          <w:szCs w:val="20"/>
        </w:rPr>
        <w:t>12</w:t>
      </w:r>
      <w:r>
        <w:rPr>
          <w:rFonts w:ascii="Arial" w:hAnsi="Arial" w:cs="Arial"/>
          <w:sz w:val="20"/>
          <w:szCs w:val="20"/>
        </w:rPr>
        <w:t xml:space="preserve"> - 10/1/13</w:t>
      </w:r>
      <w:r w:rsidR="007F4B96">
        <w:rPr>
          <w:rFonts w:ascii="Arial" w:hAnsi="Arial" w:cs="Arial"/>
          <w:sz w:val="20"/>
          <w:szCs w:val="20"/>
        </w:rPr>
        <w:t xml:space="preserve">) was </w:t>
      </w:r>
      <w:r>
        <w:rPr>
          <w:rFonts w:ascii="Arial" w:hAnsi="Arial" w:cs="Arial"/>
          <w:sz w:val="20"/>
          <w:szCs w:val="20"/>
        </w:rPr>
        <w:t>99.9%.</w:t>
      </w:r>
    </w:p>
    <w:p w:rsidR="00174014" w:rsidRPr="00174014" w:rsidRDefault="00174014" w:rsidP="00174014">
      <w:pPr>
        <w:pStyle w:val="ListParagraph"/>
        <w:numPr>
          <w:ilvl w:val="0"/>
          <w:numId w:val="17"/>
        </w:numPr>
        <w:rPr>
          <w:rFonts w:ascii="Arial" w:hAnsi="Arial" w:cs="Arial"/>
          <w:b/>
          <w:sz w:val="20"/>
          <w:szCs w:val="20"/>
        </w:rPr>
      </w:pPr>
      <w:r>
        <w:rPr>
          <w:rFonts w:ascii="Arial" w:hAnsi="Arial" w:cs="Arial"/>
          <w:sz w:val="20"/>
          <w:szCs w:val="20"/>
        </w:rPr>
        <w:t xml:space="preserve">PL 458 </w:t>
      </w:r>
      <w:r w:rsidR="007F4B96">
        <w:rPr>
          <w:rFonts w:ascii="Arial" w:hAnsi="Arial" w:cs="Arial"/>
          <w:sz w:val="20"/>
          <w:szCs w:val="20"/>
        </w:rPr>
        <w:t xml:space="preserve">concerning the </w:t>
      </w:r>
      <w:r>
        <w:rPr>
          <w:rFonts w:ascii="Arial" w:hAnsi="Arial" w:cs="Arial"/>
          <w:sz w:val="20"/>
          <w:szCs w:val="20"/>
        </w:rPr>
        <w:t xml:space="preserve">projected exhaust of </w:t>
      </w:r>
      <w:r w:rsidR="007F4B96">
        <w:rPr>
          <w:rFonts w:ascii="Arial" w:hAnsi="Arial" w:cs="Arial"/>
          <w:sz w:val="20"/>
          <w:szCs w:val="20"/>
        </w:rPr>
        <w:t xml:space="preserve">currently assigned non-geographic 5XX </w:t>
      </w:r>
      <w:r>
        <w:rPr>
          <w:rFonts w:ascii="Arial" w:hAnsi="Arial" w:cs="Arial"/>
          <w:sz w:val="20"/>
          <w:szCs w:val="20"/>
        </w:rPr>
        <w:t>NPA</w:t>
      </w:r>
      <w:r w:rsidR="007F4B96">
        <w:rPr>
          <w:rFonts w:ascii="Arial" w:hAnsi="Arial" w:cs="Arial"/>
          <w:sz w:val="20"/>
          <w:szCs w:val="20"/>
        </w:rPr>
        <w:t>s was</w:t>
      </w:r>
      <w:r>
        <w:rPr>
          <w:rFonts w:ascii="Arial" w:hAnsi="Arial" w:cs="Arial"/>
          <w:sz w:val="20"/>
          <w:szCs w:val="20"/>
        </w:rPr>
        <w:t xml:space="preserve"> issued 10/11/13.  </w:t>
      </w:r>
      <w:r w:rsidR="007F4B96">
        <w:rPr>
          <w:rFonts w:ascii="Arial" w:hAnsi="Arial" w:cs="Arial"/>
          <w:sz w:val="20"/>
          <w:szCs w:val="20"/>
        </w:rPr>
        <w:t xml:space="preserve">Projected exhaust is currently 1H14.  Additional notification will be sent out nearer to the exhaust date.  The next new 5XX will be the </w:t>
      </w:r>
      <w:r>
        <w:rPr>
          <w:rFonts w:ascii="Arial" w:hAnsi="Arial" w:cs="Arial"/>
          <w:sz w:val="20"/>
          <w:szCs w:val="20"/>
        </w:rPr>
        <w:t>577 NPA.</w:t>
      </w:r>
    </w:p>
    <w:p w:rsidR="00174014" w:rsidRPr="00174014" w:rsidRDefault="00174014" w:rsidP="00174014">
      <w:pPr>
        <w:pStyle w:val="ListParagraph"/>
        <w:numPr>
          <w:ilvl w:val="0"/>
          <w:numId w:val="17"/>
        </w:numPr>
        <w:rPr>
          <w:rFonts w:ascii="Arial" w:hAnsi="Arial" w:cs="Arial"/>
          <w:b/>
          <w:sz w:val="20"/>
          <w:szCs w:val="20"/>
        </w:rPr>
      </w:pPr>
      <w:r>
        <w:rPr>
          <w:rFonts w:ascii="Arial" w:hAnsi="Arial" w:cs="Arial"/>
          <w:sz w:val="20"/>
          <w:szCs w:val="20"/>
        </w:rPr>
        <w:t xml:space="preserve">Have modified </w:t>
      </w:r>
      <w:r w:rsidR="00FD186A">
        <w:rPr>
          <w:rFonts w:ascii="Arial" w:hAnsi="Arial" w:cs="Arial"/>
          <w:sz w:val="20"/>
          <w:szCs w:val="20"/>
        </w:rPr>
        <w:t>NANP Resource</w:t>
      </w:r>
      <w:r>
        <w:rPr>
          <w:rFonts w:ascii="Arial" w:hAnsi="Arial" w:cs="Arial"/>
          <w:sz w:val="20"/>
          <w:szCs w:val="20"/>
        </w:rPr>
        <w:t xml:space="preserve"> measurements </w:t>
      </w:r>
      <w:r w:rsidR="00FD186A">
        <w:rPr>
          <w:rFonts w:ascii="Arial" w:hAnsi="Arial" w:cs="Arial"/>
          <w:sz w:val="20"/>
          <w:szCs w:val="20"/>
        </w:rPr>
        <w:t xml:space="preserve">to include </w:t>
      </w:r>
      <w:r>
        <w:rPr>
          <w:rFonts w:ascii="Arial" w:hAnsi="Arial" w:cs="Arial"/>
          <w:sz w:val="20"/>
          <w:szCs w:val="20"/>
        </w:rPr>
        <w:t>5XX reclamation</w:t>
      </w:r>
      <w:r w:rsidR="00FD186A">
        <w:rPr>
          <w:rFonts w:ascii="Arial" w:hAnsi="Arial" w:cs="Arial"/>
          <w:sz w:val="20"/>
          <w:szCs w:val="20"/>
        </w:rPr>
        <w:t xml:space="preserve"> data.</w:t>
      </w:r>
    </w:p>
    <w:p w:rsidR="00174014" w:rsidRPr="00174014" w:rsidRDefault="00174014" w:rsidP="00FD186A">
      <w:pPr>
        <w:pStyle w:val="ListParagraph"/>
        <w:ind w:left="360"/>
        <w:rPr>
          <w:rFonts w:ascii="Arial" w:hAnsi="Arial" w:cs="Arial"/>
          <w:b/>
          <w:sz w:val="20"/>
          <w:szCs w:val="20"/>
        </w:rPr>
      </w:pPr>
    </w:p>
    <w:p w:rsidR="007F4B46" w:rsidRDefault="007F4B46" w:rsidP="00B40844">
      <w:pPr>
        <w:rPr>
          <w:rFonts w:ascii="Arial" w:hAnsi="Arial" w:cs="Arial"/>
          <w:b/>
          <w:sz w:val="20"/>
          <w:szCs w:val="20"/>
        </w:rPr>
      </w:pPr>
      <w:r w:rsidRPr="00D50BCB">
        <w:rPr>
          <w:rFonts w:ascii="Arial" w:hAnsi="Arial" w:cs="Arial"/>
          <w:b/>
          <w:sz w:val="20"/>
          <w:szCs w:val="20"/>
        </w:rPr>
        <w:t>Details:</w:t>
      </w:r>
    </w:p>
    <w:p w:rsidR="001000DB" w:rsidRDefault="001000DB" w:rsidP="00B40844">
      <w:pPr>
        <w:rPr>
          <w:rFonts w:ascii="Arial" w:hAnsi="Arial" w:cs="Arial"/>
          <w:sz w:val="20"/>
          <w:szCs w:val="20"/>
        </w:rPr>
      </w:pPr>
    </w:p>
    <w:p w:rsidR="00FD186A" w:rsidRDefault="00FD186A" w:rsidP="00B40844">
      <w:pPr>
        <w:rPr>
          <w:rFonts w:ascii="Arial" w:hAnsi="Arial" w:cs="Arial"/>
          <w:sz w:val="20"/>
          <w:szCs w:val="20"/>
        </w:rPr>
      </w:pPr>
    </w:p>
    <w:bookmarkStart w:id="3" w:name="_MON_1446359377"/>
    <w:bookmarkEnd w:id="3"/>
    <w:p w:rsidR="008A0ADE" w:rsidRDefault="00FD186A" w:rsidP="00B40844">
      <w:pPr>
        <w:rPr>
          <w:rFonts w:ascii="Arial" w:hAnsi="Arial" w:cs="Arial"/>
          <w:sz w:val="20"/>
          <w:szCs w:val="20"/>
        </w:rPr>
      </w:pPr>
      <w:r>
        <w:rPr>
          <w:rFonts w:ascii="Arial" w:hAnsi="Arial" w:cs="Arial"/>
          <w:sz w:val="20"/>
          <w:szCs w:val="20"/>
        </w:rPr>
        <w:object w:dxaOrig="1531" w:dyaOrig="990">
          <v:shape id="_x0000_i1026" type="#_x0000_t75" style="width:76.75pt;height:49.6pt" o:ole="">
            <v:imagedata r:id="rId10" o:title=""/>
          </v:shape>
          <o:OLEObject Type="Embed" ProgID="Word.Document.8" ShapeID="_x0000_i1026" DrawAspect="Icon" ObjectID="_1448716496" r:id="rId11">
            <o:FieldCodes>\s</o:FieldCodes>
          </o:OLEObject>
        </w:object>
      </w:r>
    </w:p>
    <w:p w:rsidR="007F4B46" w:rsidRPr="00715B09" w:rsidRDefault="007F4B46" w:rsidP="00CF3D52">
      <w:pPr>
        <w:pStyle w:val="Heading1"/>
        <w:rPr>
          <w:rFonts w:ascii="Arial" w:hAnsi="Arial" w:cs="Arial"/>
          <w:sz w:val="20"/>
          <w:szCs w:val="20"/>
          <w:u w:val="single"/>
        </w:rPr>
      </w:pPr>
      <w:bookmarkStart w:id="4" w:name="_Toc320540183"/>
      <w:r w:rsidRPr="00715B09">
        <w:rPr>
          <w:rFonts w:ascii="Arial" w:hAnsi="Arial" w:cs="Arial"/>
          <w:bCs w:val="0"/>
          <w:sz w:val="20"/>
          <w:szCs w:val="20"/>
          <w:u w:val="single"/>
        </w:rPr>
        <w:t>NANPA Complaints</w:t>
      </w:r>
      <w:bookmarkEnd w:id="4"/>
    </w:p>
    <w:p w:rsidR="009F4DB3" w:rsidRDefault="00227322" w:rsidP="009F4DB3">
      <w:pPr>
        <w:pStyle w:val="ListParagraph"/>
        <w:numPr>
          <w:ilvl w:val="0"/>
          <w:numId w:val="5"/>
        </w:numPr>
        <w:rPr>
          <w:rFonts w:ascii="Arial" w:hAnsi="Arial" w:cs="Arial"/>
          <w:sz w:val="20"/>
          <w:szCs w:val="20"/>
        </w:rPr>
      </w:pPr>
      <w:bookmarkStart w:id="5" w:name="_Toc320540184"/>
      <w:r>
        <w:rPr>
          <w:rFonts w:ascii="Arial" w:hAnsi="Arial" w:cs="Arial"/>
          <w:sz w:val="20"/>
          <w:szCs w:val="20"/>
        </w:rPr>
        <w:t>No complaints received</w:t>
      </w:r>
    </w:p>
    <w:p w:rsidR="00955FDD" w:rsidRDefault="00955FDD" w:rsidP="00955FDD">
      <w:pPr>
        <w:rPr>
          <w:u w:val="single"/>
        </w:rPr>
      </w:pPr>
    </w:p>
    <w:p w:rsidR="007F4B46" w:rsidRDefault="007F4B46" w:rsidP="00C47AD8">
      <w:pPr>
        <w:pStyle w:val="Heading1"/>
        <w:spacing w:before="0" w:after="0"/>
        <w:rPr>
          <w:rFonts w:ascii="Arial" w:hAnsi="Arial" w:cs="Arial"/>
          <w:sz w:val="20"/>
          <w:szCs w:val="20"/>
          <w:u w:val="single"/>
        </w:rPr>
      </w:pPr>
      <w:r w:rsidRPr="00715B09">
        <w:rPr>
          <w:rFonts w:ascii="Arial" w:hAnsi="Arial" w:cs="Arial"/>
          <w:sz w:val="20"/>
          <w:szCs w:val="20"/>
          <w:u w:val="single"/>
        </w:rPr>
        <w:t>NANP Administration System (NAS)</w:t>
      </w:r>
      <w:bookmarkEnd w:id="5"/>
    </w:p>
    <w:p w:rsidR="00FF5940" w:rsidRDefault="00FD186A" w:rsidP="003D52AF">
      <w:pPr>
        <w:pStyle w:val="ListParagraph"/>
        <w:numPr>
          <w:ilvl w:val="0"/>
          <w:numId w:val="1"/>
        </w:numPr>
        <w:rPr>
          <w:rFonts w:ascii="Arial" w:hAnsi="Arial" w:cs="Arial"/>
          <w:sz w:val="20"/>
          <w:szCs w:val="20"/>
        </w:rPr>
      </w:pPr>
      <w:bookmarkStart w:id="6" w:name="_Toc320540185"/>
      <w:r>
        <w:rPr>
          <w:rFonts w:ascii="Arial" w:hAnsi="Arial" w:cs="Arial"/>
          <w:sz w:val="20"/>
          <w:szCs w:val="20"/>
        </w:rPr>
        <w:t xml:space="preserve">There was a NAS build on 9/27/13.  </w:t>
      </w:r>
    </w:p>
    <w:p w:rsidR="00FD186A" w:rsidRDefault="00FD186A" w:rsidP="003D52AF">
      <w:pPr>
        <w:pStyle w:val="ListParagraph"/>
        <w:numPr>
          <w:ilvl w:val="0"/>
          <w:numId w:val="1"/>
        </w:numPr>
        <w:rPr>
          <w:rFonts w:ascii="Arial" w:hAnsi="Arial" w:cs="Arial"/>
          <w:sz w:val="20"/>
          <w:szCs w:val="20"/>
        </w:rPr>
      </w:pPr>
      <w:r>
        <w:rPr>
          <w:rFonts w:ascii="Arial" w:hAnsi="Arial" w:cs="Arial"/>
          <w:sz w:val="20"/>
          <w:szCs w:val="20"/>
        </w:rPr>
        <w:t xml:space="preserve">A non-geographic missing utilization NRUF report will be added to NAS. </w:t>
      </w:r>
    </w:p>
    <w:p w:rsidR="00F12996" w:rsidRPr="00F12996" w:rsidRDefault="00F12996" w:rsidP="00F12996">
      <w:pPr>
        <w:rPr>
          <w:rFonts w:ascii="Arial" w:hAnsi="Arial" w:cs="Arial"/>
          <w:sz w:val="20"/>
          <w:szCs w:val="20"/>
        </w:rPr>
      </w:pPr>
    </w:p>
    <w:p w:rsidR="009F4DB3" w:rsidRPr="009F4DB3" w:rsidRDefault="009F4DB3" w:rsidP="009F4DB3">
      <w:pPr>
        <w:pStyle w:val="ListParagraph"/>
        <w:ind w:left="0"/>
        <w:rPr>
          <w:rFonts w:ascii="Arial" w:hAnsi="Arial" w:cs="Arial"/>
          <w:b/>
          <w:sz w:val="20"/>
          <w:szCs w:val="20"/>
          <w:u w:val="single"/>
        </w:rPr>
      </w:pPr>
      <w:r w:rsidRPr="009F4DB3">
        <w:rPr>
          <w:rFonts w:ascii="Arial" w:hAnsi="Arial" w:cs="Arial"/>
          <w:b/>
          <w:sz w:val="20"/>
          <w:szCs w:val="20"/>
          <w:u w:val="single"/>
        </w:rPr>
        <w:t>NAS Trouble Tickets</w:t>
      </w:r>
    </w:p>
    <w:p w:rsidR="004B1F5B" w:rsidRDefault="004B1F5B" w:rsidP="004B1F5B">
      <w:pPr>
        <w:rPr>
          <w:b/>
          <w:i/>
          <w:sz w:val="24"/>
          <w:szCs w:val="24"/>
        </w:rPr>
      </w:pPr>
      <w:r>
        <w:rPr>
          <w:b/>
          <w:i/>
          <w:sz w:val="24"/>
          <w:szCs w:val="24"/>
        </w:rPr>
        <w:t>Open Trouble Tickets</w:t>
      </w:r>
    </w:p>
    <w:p w:rsidR="004B1F5B" w:rsidRPr="00F12996" w:rsidRDefault="004B1F5B" w:rsidP="004B1F5B">
      <w:pPr>
        <w:pStyle w:val="NoSpacing"/>
        <w:numPr>
          <w:ilvl w:val="0"/>
          <w:numId w:val="21"/>
        </w:numPr>
        <w:autoSpaceDE/>
        <w:autoSpaceDN/>
        <w:rPr>
          <w:rFonts w:ascii="Arial" w:hAnsi="Arial" w:cs="Arial"/>
        </w:rPr>
      </w:pPr>
      <w:r w:rsidRPr="00F12996">
        <w:rPr>
          <w:rFonts w:ascii="Arial" w:hAnsi="Arial" w:cs="Arial"/>
        </w:rPr>
        <w:t>On May 15, 2013, a NAS user reported they were unable to download the zipped excel files available under the Central Office Code Assignment Records available in secure NAS.  Based upon discussions with the user, it was determined the secure Excel files were not downloadable if the user was using Microsoft IE Version 7.0.  The files on the secure site are downloadable for later versions of IE as well as other browser types (e.g., Firefox and Chrome).  Further, the Excel files under the Central Office Code Assignment Records available on the public website are downloadable in IE Version 7.0.  A NAS software build was deployed on 7/12/13 to address the Excel files on secure NAS but the problem still existed.  A ticket was open on May 16, 2013 at 10:14am.  Update on 8/19/13 – The user reported that he was unable to download the zipped files after moving to Microsoft IE Version 8.0.  This was confirmed with other users from a different company also using IE Version 8.0.</w:t>
      </w:r>
    </w:p>
    <w:p w:rsidR="004B1F5B" w:rsidRDefault="004B1F5B" w:rsidP="004B1F5B">
      <w:pPr>
        <w:pStyle w:val="NoSpacing"/>
        <w:numPr>
          <w:ilvl w:val="0"/>
          <w:numId w:val="21"/>
        </w:numPr>
        <w:autoSpaceDE/>
        <w:autoSpaceDN/>
        <w:rPr>
          <w:rFonts w:ascii="Arial" w:hAnsi="Arial" w:cs="Arial"/>
        </w:rPr>
      </w:pPr>
      <w:r w:rsidRPr="00F12996">
        <w:rPr>
          <w:rFonts w:ascii="Arial" w:hAnsi="Arial" w:cs="Arial"/>
        </w:rPr>
        <w:t xml:space="preserve">On June 27, 2013, an external user was attempting to submit an application for an “Other Resource.”  Upon hitting the “Submit” button, the system responded with an error message.  The user attempted the process again and received the same error message.  It was determined the user had entered more characters in an open-text explanation field than the system would permit.  A NAS software build will be necessary to increase the size of the open-text fields and will be scheduled in the future.  A ticket was open on 6/17/13 at 3:30pm ET.  </w:t>
      </w:r>
    </w:p>
    <w:p w:rsidR="00FD186A" w:rsidRPr="00FD186A" w:rsidRDefault="00FD186A" w:rsidP="00FD186A">
      <w:pPr>
        <w:pStyle w:val="ListParagraph"/>
        <w:numPr>
          <w:ilvl w:val="0"/>
          <w:numId w:val="21"/>
        </w:numPr>
        <w:contextualSpacing w:val="0"/>
        <w:rPr>
          <w:rFonts w:ascii="Arial" w:hAnsi="Arial" w:cs="Arial"/>
          <w:sz w:val="20"/>
          <w:szCs w:val="20"/>
        </w:rPr>
      </w:pPr>
      <w:r w:rsidRPr="00FD186A">
        <w:rPr>
          <w:rFonts w:ascii="Arial" w:hAnsi="Arial" w:cs="Arial"/>
          <w:sz w:val="20"/>
          <w:szCs w:val="20"/>
        </w:rPr>
        <w:t>On September 16, 2013, a NAS user contacted NANPA about downloading the Excel spreadsheet containing CO Code Assignments Needing Part 4s.  The user was unable to open the downloaded file.  Tests were conducted using different web browsers, different versions of the same browser and various versions of Excel.  In some instances, the file opened properly; in certain instances, the file was identified as corrupted.  Based upon this testing, NANPA opened a trouble ticket on September 16, 2013 at 1:09pm ET.  Further investigation into this issue is necessary in order to identify the problem.  In the meantime, the information requested by the user was provided by NANPA.</w:t>
      </w:r>
    </w:p>
    <w:p w:rsidR="00FD186A" w:rsidRPr="00FD186A" w:rsidRDefault="00FD186A" w:rsidP="00FD186A">
      <w:pPr>
        <w:pStyle w:val="ListParagraph"/>
        <w:rPr>
          <w:rFonts w:ascii="Arial" w:hAnsi="Arial" w:cs="Arial"/>
          <w:sz w:val="20"/>
          <w:szCs w:val="20"/>
        </w:rPr>
      </w:pPr>
    </w:p>
    <w:p w:rsidR="00FD186A" w:rsidRPr="00FD186A" w:rsidRDefault="00FD186A" w:rsidP="00FD186A">
      <w:pPr>
        <w:pStyle w:val="ListParagraph"/>
        <w:numPr>
          <w:ilvl w:val="0"/>
          <w:numId w:val="21"/>
        </w:numPr>
        <w:contextualSpacing w:val="0"/>
        <w:rPr>
          <w:rFonts w:ascii="Arial" w:hAnsi="Arial" w:cs="Arial"/>
          <w:sz w:val="20"/>
          <w:szCs w:val="20"/>
        </w:rPr>
      </w:pPr>
      <w:r w:rsidRPr="00FD186A">
        <w:rPr>
          <w:rFonts w:ascii="Arial" w:hAnsi="Arial" w:cs="Arial"/>
          <w:sz w:val="20"/>
          <w:szCs w:val="20"/>
        </w:rPr>
        <w:t xml:space="preserve">On October 9, 2013, a service provider received a Confirmation of Code in Service (the Part 4 reminder notice) for a code the service provider had returned.  The service provider should not have received the reminder because the effective date of the approved code return was prior to October 9.  NANPA manually updated the record to reflect the code was vacant.  This was a known defect.  As such, a NAS fix was implemented on September 27, 2013.  </w:t>
      </w:r>
    </w:p>
    <w:p w:rsidR="00FD186A" w:rsidRPr="00FD186A" w:rsidRDefault="00FD186A" w:rsidP="00FD186A">
      <w:pPr>
        <w:pStyle w:val="ListParagraph"/>
        <w:rPr>
          <w:rFonts w:ascii="Arial" w:hAnsi="Arial" w:cs="Arial"/>
          <w:sz w:val="20"/>
          <w:szCs w:val="20"/>
        </w:rPr>
      </w:pPr>
    </w:p>
    <w:p w:rsidR="00FD186A" w:rsidRPr="00FD186A" w:rsidRDefault="00FD186A" w:rsidP="00FD186A">
      <w:pPr>
        <w:pStyle w:val="ListParagraph"/>
        <w:numPr>
          <w:ilvl w:val="0"/>
          <w:numId w:val="21"/>
        </w:numPr>
        <w:contextualSpacing w:val="0"/>
        <w:rPr>
          <w:rFonts w:ascii="Arial" w:hAnsi="Arial" w:cs="Arial"/>
          <w:sz w:val="20"/>
          <w:szCs w:val="20"/>
        </w:rPr>
      </w:pPr>
      <w:r w:rsidRPr="00FD186A">
        <w:rPr>
          <w:rFonts w:ascii="Arial" w:hAnsi="Arial" w:cs="Arial"/>
          <w:sz w:val="20"/>
          <w:szCs w:val="20"/>
        </w:rPr>
        <w:t>On October 15, 2013, a NAS user attempted to submit an application for an initial code.  The user received an error that the service provider did not have an NRUF on file for the NPA and rate center appearing on the application.  It was determined that the NAS displayed an incorrect error message.  The correct error message was “You have opted into pooling in this Rate Center.”  The ticket was open on 10/15/13 at 11:45am ET.  A NAS software build will be required address this issue.  The user was contacted and advised to direct their resource request to the Pooling Administrator.</w:t>
      </w:r>
    </w:p>
    <w:p w:rsidR="00FD186A" w:rsidRPr="00F12996" w:rsidRDefault="00FD186A" w:rsidP="00FD186A">
      <w:pPr>
        <w:pStyle w:val="NoSpacing"/>
        <w:autoSpaceDE/>
        <w:autoSpaceDN/>
        <w:ind w:left="360"/>
        <w:rPr>
          <w:rFonts w:ascii="Arial" w:hAnsi="Arial" w:cs="Arial"/>
        </w:rPr>
      </w:pPr>
    </w:p>
    <w:p w:rsidR="007F4B46" w:rsidRPr="007E15C2" w:rsidRDefault="007F4B46" w:rsidP="007E15C2">
      <w:pPr>
        <w:pStyle w:val="Heading1"/>
        <w:rPr>
          <w:rFonts w:ascii="Arial" w:hAnsi="Arial" w:cs="Arial"/>
          <w:sz w:val="20"/>
          <w:szCs w:val="20"/>
          <w:u w:val="single"/>
        </w:rPr>
      </w:pPr>
      <w:r w:rsidRPr="007E15C2">
        <w:rPr>
          <w:rFonts w:ascii="Arial" w:hAnsi="Arial" w:cs="Arial"/>
          <w:sz w:val="20"/>
          <w:szCs w:val="20"/>
          <w:u w:val="single"/>
        </w:rPr>
        <w:lastRenderedPageBreak/>
        <w:t>CO Code Administration</w:t>
      </w:r>
      <w:bookmarkEnd w:id="6"/>
    </w:p>
    <w:p w:rsidR="007F4B46" w:rsidRDefault="007F4B46" w:rsidP="00545049">
      <w:pPr>
        <w:numPr>
          <w:ilvl w:val="0"/>
          <w:numId w:val="3"/>
        </w:numPr>
        <w:rPr>
          <w:rFonts w:ascii="Arial" w:hAnsi="Arial" w:cs="Arial"/>
          <w:sz w:val="20"/>
          <w:szCs w:val="20"/>
        </w:rPr>
      </w:pPr>
      <w:r w:rsidRPr="00715B09">
        <w:rPr>
          <w:rFonts w:ascii="Arial" w:hAnsi="Arial" w:cs="Arial"/>
          <w:sz w:val="20"/>
          <w:szCs w:val="20"/>
        </w:rPr>
        <w:t>Metrics/Benchmarks –</w:t>
      </w:r>
    </w:p>
    <w:p w:rsidR="007F4B46" w:rsidRDefault="007F4B46" w:rsidP="00B67D93">
      <w:pPr>
        <w:rPr>
          <w:rFonts w:ascii="Arial" w:hAnsi="Arial" w:cs="Arial"/>
          <w:sz w:val="20"/>
          <w:szCs w:val="20"/>
        </w:rPr>
      </w:pPr>
    </w:p>
    <w:p w:rsidR="007F4B46" w:rsidRPr="00D50BCB" w:rsidRDefault="007F4B46" w:rsidP="00B67D93">
      <w:pPr>
        <w:rPr>
          <w:rFonts w:ascii="Arial" w:hAnsi="Arial" w:cs="Arial"/>
          <w:b/>
          <w:sz w:val="20"/>
          <w:szCs w:val="20"/>
        </w:rPr>
      </w:pPr>
      <w:r w:rsidRPr="00D50BCB">
        <w:rPr>
          <w:rFonts w:ascii="Arial" w:hAnsi="Arial" w:cs="Arial"/>
          <w:b/>
          <w:sz w:val="20"/>
          <w:szCs w:val="20"/>
        </w:rPr>
        <w:t>Summary:</w:t>
      </w:r>
    </w:p>
    <w:p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390015">
        <w:rPr>
          <w:rFonts w:ascii="Arial" w:hAnsi="Arial" w:cs="Arial"/>
          <w:b/>
          <w:sz w:val="20"/>
          <w:szCs w:val="20"/>
        </w:rPr>
        <w:t>September</w:t>
      </w:r>
      <w:r w:rsidR="00F14AFB">
        <w:rPr>
          <w:rFonts w:ascii="Arial" w:hAnsi="Arial" w:cs="Arial"/>
          <w:b/>
          <w:sz w:val="20"/>
          <w:szCs w:val="20"/>
        </w:rPr>
        <w:t>,</w:t>
      </w:r>
      <w:r w:rsidR="00A35274">
        <w:rPr>
          <w:rFonts w:ascii="Arial" w:hAnsi="Arial" w:cs="Arial"/>
          <w:b/>
          <w:sz w:val="20"/>
          <w:szCs w:val="20"/>
        </w:rPr>
        <w:t xml:space="preserve"> </w:t>
      </w:r>
      <w:r w:rsidRPr="007D1428">
        <w:rPr>
          <w:rFonts w:ascii="Arial" w:hAnsi="Arial" w:cs="Arial"/>
          <w:b/>
          <w:sz w:val="20"/>
          <w:szCs w:val="20"/>
        </w:rPr>
        <w:t>201</w:t>
      </w:r>
      <w:r w:rsidR="001D7932">
        <w:rPr>
          <w:rFonts w:ascii="Arial" w:hAnsi="Arial" w:cs="Arial"/>
          <w:b/>
          <w:sz w:val="20"/>
          <w:szCs w:val="20"/>
        </w:rPr>
        <w:t>3</w:t>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860"/>
      </w:tblGrid>
      <w:tr w:rsidR="007F4B46" w:rsidRPr="00B67D93" w:rsidTr="00A467EB">
        <w:trPr>
          <w:trHeight w:val="224"/>
        </w:trPr>
        <w:tc>
          <w:tcPr>
            <w:tcW w:w="4692" w:type="dxa"/>
          </w:tcPr>
          <w:p w:rsidR="007F4B46" w:rsidRPr="00A467EB" w:rsidRDefault="007F4B46" w:rsidP="00A467EB">
            <w:pPr>
              <w:jc w:val="center"/>
              <w:rPr>
                <w:rFonts w:ascii="Arial" w:hAnsi="Arial" w:cs="Arial"/>
                <w:b/>
                <w:sz w:val="20"/>
                <w:szCs w:val="20"/>
              </w:rPr>
            </w:pPr>
            <w:r w:rsidRPr="00A467EB">
              <w:rPr>
                <w:rFonts w:ascii="Arial" w:hAnsi="Arial" w:cs="Arial"/>
                <w:b/>
                <w:sz w:val="20"/>
                <w:szCs w:val="20"/>
              </w:rPr>
              <w:t>Measure</w:t>
            </w:r>
          </w:p>
        </w:tc>
        <w:tc>
          <w:tcPr>
            <w:tcW w:w="4860" w:type="dxa"/>
            <w:noWrap/>
          </w:tcPr>
          <w:p w:rsidR="007F4B46" w:rsidRPr="00A467EB" w:rsidRDefault="007E15C2" w:rsidP="00A467EB">
            <w:pPr>
              <w:jc w:val="center"/>
              <w:rPr>
                <w:rFonts w:ascii="Arial" w:hAnsi="Arial" w:cs="Arial"/>
                <w:b/>
                <w:sz w:val="20"/>
                <w:szCs w:val="20"/>
              </w:rPr>
            </w:pPr>
            <w:r>
              <w:rPr>
                <w:rFonts w:ascii="Arial" w:hAnsi="Arial" w:cs="Arial"/>
                <w:b/>
                <w:sz w:val="20"/>
                <w:szCs w:val="20"/>
              </w:rPr>
              <w:t>Metrics</w:t>
            </w:r>
          </w:p>
        </w:tc>
      </w:tr>
      <w:tr w:rsidR="007F4B46" w:rsidRPr="00B67D93" w:rsidTr="001C405C">
        <w:trPr>
          <w:trHeight w:val="224"/>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Assignments</w:t>
            </w:r>
          </w:p>
        </w:tc>
        <w:tc>
          <w:tcPr>
            <w:tcW w:w="4860" w:type="dxa"/>
            <w:noWrap/>
            <w:vAlign w:val="bottom"/>
          </w:tcPr>
          <w:p w:rsidR="007F4B46" w:rsidRDefault="003D52AF" w:rsidP="00C840E0">
            <w:pPr>
              <w:rPr>
                <w:rFonts w:ascii="Arial" w:hAnsi="Arial" w:cs="Arial"/>
                <w:sz w:val="20"/>
                <w:szCs w:val="20"/>
              </w:rPr>
            </w:pPr>
            <w:r>
              <w:rPr>
                <w:rFonts w:ascii="Arial" w:hAnsi="Arial" w:cs="Arial"/>
                <w:sz w:val="20"/>
                <w:szCs w:val="20"/>
              </w:rPr>
              <w:t>165</w:t>
            </w:r>
          </w:p>
        </w:tc>
      </w:tr>
      <w:tr w:rsidR="007F4B46" w:rsidRPr="00B67D93" w:rsidTr="001C405C">
        <w:trPr>
          <w:trHeight w:val="251"/>
        </w:trPr>
        <w:tc>
          <w:tcPr>
            <w:tcW w:w="4692" w:type="dxa"/>
          </w:tcPr>
          <w:p w:rsidR="007F4B46" w:rsidRPr="006305EF" w:rsidRDefault="007F4B46" w:rsidP="00B67D93">
            <w:pPr>
              <w:tabs>
                <w:tab w:val="left" w:pos="1175"/>
              </w:tabs>
              <w:rPr>
                <w:rFonts w:ascii="Arial" w:hAnsi="Arial" w:cs="Arial"/>
                <w:sz w:val="20"/>
                <w:szCs w:val="20"/>
              </w:rPr>
            </w:pPr>
            <w:r w:rsidRPr="006305EF">
              <w:rPr>
                <w:rFonts w:ascii="Arial" w:hAnsi="Arial" w:cs="Arial"/>
                <w:sz w:val="20"/>
                <w:szCs w:val="20"/>
              </w:rPr>
              <w:t>Changes</w:t>
            </w:r>
          </w:p>
        </w:tc>
        <w:tc>
          <w:tcPr>
            <w:tcW w:w="4860" w:type="dxa"/>
            <w:noWrap/>
            <w:vAlign w:val="bottom"/>
          </w:tcPr>
          <w:p w:rsidR="007F4B46" w:rsidRDefault="003D52AF" w:rsidP="00F14AFB">
            <w:pPr>
              <w:rPr>
                <w:rFonts w:ascii="Arial" w:hAnsi="Arial" w:cs="Arial"/>
                <w:sz w:val="20"/>
                <w:szCs w:val="20"/>
              </w:rPr>
            </w:pPr>
            <w:r>
              <w:rPr>
                <w:rFonts w:ascii="Arial" w:hAnsi="Arial" w:cs="Arial"/>
                <w:sz w:val="20"/>
                <w:szCs w:val="20"/>
              </w:rPr>
              <w:t>410</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Denials</w:t>
            </w:r>
          </w:p>
        </w:tc>
        <w:tc>
          <w:tcPr>
            <w:tcW w:w="4860" w:type="dxa"/>
            <w:noWrap/>
            <w:vAlign w:val="bottom"/>
          </w:tcPr>
          <w:p w:rsidR="007F4B46" w:rsidRDefault="003D52AF" w:rsidP="00C840E0">
            <w:pPr>
              <w:rPr>
                <w:rFonts w:ascii="Arial" w:hAnsi="Arial" w:cs="Arial"/>
                <w:sz w:val="20"/>
                <w:szCs w:val="20"/>
              </w:rPr>
            </w:pPr>
            <w:r>
              <w:rPr>
                <w:rFonts w:ascii="Arial" w:hAnsi="Arial" w:cs="Arial"/>
                <w:sz w:val="20"/>
                <w:szCs w:val="20"/>
              </w:rPr>
              <w:t>40</w:t>
            </w:r>
          </w:p>
        </w:tc>
      </w:tr>
      <w:tr w:rsidR="007F4B46" w:rsidRPr="00B67D93" w:rsidTr="001C405C">
        <w:trPr>
          <w:trHeight w:val="206"/>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w:t>
            </w:r>
          </w:p>
        </w:tc>
        <w:tc>
          <w:tcPr>
            <w:tcW w:w="4860" w:type="dxa"/>
            <w:noWrap/>
            <w:vAlign w:val="bottom"/>
          </w:tcPr>
          <w:p w:rsidR="007F4B46" w:rsidRDefault="003D52AF" w:rsidP="00C840E0">
            <w:pPr>
              <w:rPr>
                <w:rFonts w:ascii="Arial" w:hAnsi="Arial" w:cs="Arial"/>
                <w:sz w:val="20"/>
                <w:szCs w:val="20"/>
              </w:rPr>
            </w:pPr>
            <w:r>
              <w:rPr>
                <w:rFonts w:ascii="Arial" w:hAnsi="Arial" w:cs="Arial"/>
                <w:sz w:val="20"/>
                <w:szCs w:val="20"/>
              </w:rPr>
              <w:t>17</w:t>
            </w:r>
          </w:p>
        </w:tc>
      </w:tr>
      <w:tr w:rsidR="007F4B46" w:rsidRPr="00B67D93" w:rsidTr="001C405C">
        <w:trPr>
          <w:trHeight w:val="233"/>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 Disconnects</w:t>
            </w:r>
          </w:p>
        </w:tc>
        <w:tc>
          <w:tcPr>
            <w:tcW w:w="4860" w:type="dxa"/>
            <w:noWrap/>
            <w:vAlign w:val="bottom"/>
          </w:tcPr>
          <w:p w:rsidR="007F4B46" w:rsidRDefault="003D52AF" w:rsidP="00C840E0">
            <w:pPr>
              <w:rPr>
                <w:rFonts w:ascii="Arial" w:hAnsi="Arial" w:cs="Arial"/>
                <w:sz w:val="20"/>
                <w:szCs w:val="20"/>
              </w:rPr>
            </w:pPr>
            <w:r>
              <w:rPr>
                <w:rFonts w:ascii="Arial" w:hAnsi="Arial" w:cs="Arial"/>
                <w:sz w:val="20"/>
                <w:szCs w:val="20"/>
              </w:rPr>
              <w:t>1</w:t>
            </w:r>
          </w:p>
        </w:tc>
      </w:tr>
      <w:tr w:rsidR="007F4B46" w:rsidRPr="00B67D93" w:rsidTr="001C405C">
        <w:trPr>
          <w:trHeight w:val="170"/>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Disconnects</w:t>
            </w:r>
          </w:p>
        </w:tc>
        <w:tc>
          <w:tcPr>
            <w:tcW w:w="4860" w:type="dxa"/>
            <w:noWrap/>
            <w:vAlign w:val="bottom"/>
          </w:tcPr>
          <w:p w:rsidR="007F4B46" w:rsidRDefault="003D52AF" w:rsidP="00C840E0">
            <w:pPr>
              <w:rPr>
                <w:rFonts w:ascii="Arial" w:hAnsi="Arial" w:cs="Arial"/>
                <w:sz w:val="20"/>
                <w:szCs w:val="20"/>
              </w:rPr>
            </w:pPr>
            <w:r>
              <w:rPr>
                <w:rFonts w:ascii="Arial" w:hAnsi="Arial" w:cs="Arial"/>
                <w:sz w:val="20"/>
                <w:szCs w:val="20"/>
              </w:rPr>
              <w:t>19</w:t>
            </w:r>
          </w:p>
        </w:tc>
      </w:tr>
      <w:tr w:rsidR="007F4B46" w:rsidRPr="00B67D93" w:rsidTr="001C405C">
        <w:trPr>
          <w:trHeight w:val="197"/>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Reservations</w:t>
            </w:r>
          </w:p>
        </w:tc>
        <w:tc>
          <w:tcPr>
            <w:tcW w:w="4860" w:type="dxa"/>
            <w:noWrap/>
            <w:vAlign w:val="bottom"/>
          </w:tcPr>
          <w:p w:rsidR="007F4B46" w:rsidRDefault="00EC78BA" w:rsidP="00C840E0">
            <w:pPr>
              <w:rPr>
                <w:rFonts w:ascii="Arial" w:hAnsi="Arial" w:cs="Arial"/>
                <w:sz w:val="20"/>
                <w:szCs w:val="20"/>
              </w:rPr>
            </w:pPr>
            <w:r>
              <w:rPr>
                <w:rFonts w:ascii="Arial" w:hAnsi="Arial" w:cs="Arial"/>
                <w:sz w:val="20"/>
                <w:szCs w:val="20"/>
              </w:rPr>
              <w:t>0</w:t>
            </w:r>
          </w:p>
        </w:tc>
      </w:tr>
      <w:tr w:rsidR="007F4B46" w:rsidRPr="00B67D93" w:rsidTr="001C405C">
        <w:trPr>
          <w:trHeight w:val="224"/>
        </w:trPr>
        <w:tc>
          <w:tcPr>
            <w:tcW w:w="4692" w:type="dxa"/>
          </w:tcPr>
          <w:p w:rsidR="007F4B46" w:rsidRPr="00C840E0" w:rsidRDefault="007F4B46" w:rsidP="00B67D93">
            <w:pPr>
              <w:rPr>
                <w:rFonts w:ascii="Arial" w:hAnsi="Arial" w:cs="Arial"/>
                <w:b/>
                <w:bCs/>
                <w:sz w:val="20"/>
                <w:szCs w:val="20"/>
              </w:rPr>
            </w:pPr>
            <w:r w:rsidRPr="00C840E0">
              <w:rPr>
                <w:rFonts w:ascii="Arial" w:hAnsi="Arial" w:cs="Arial"/>
                <w:b/>
                <w:bCs/>
                <w:sz w:val="20"/>
                <w:szCs w:val="20"/>
              </w:rPr>
              <w:t>Total Processed</w:t>
            </w:r>
          </w:p>
        </w:tc>
        <w:tc>
          <w:tcPr>
            <w:tcW w:w="4860" w:type="dxa"/>
            <w:vAlign w:val="bottom"/>
          </w:tcPr>
          <w:p w:rsidR="007F4B46" w:rsidRPr="00C840E0" w:rsidRDefault="003D52AF" w:rsidP="00EC78BA">
            <w:pPr>
              <w:rPr>
                <w:rFonts w:ascii="Arial" w:hAnsi="Arial" w:cs="Arial"/>
                <w:b/>
                <w:bCs/>
                <w:sz w:val="20"/>
                <w:szCs w:val="20"/>
              </w:rPr>
            </w:pPr>
            <w:r>
              <w:rPr>
                <w:rFonts w:ascii="Arial" w:hAnsi="Arial" w:cs="Arial"/>
                <w:b/>
                <w:bCs/>
                <w:sz w:val="20"/>
                <w:szCs w:val="20"/>
              </w:rPr>
              <w:t>634</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Pooling Pass</w:t>
            </w:r>
            <w:r>
              <w:rPr>
                <w:rFonts w:ascii="Arial" w:hAnsi="Arial" w:cs="Arial"/>
                <w:sz w:val="20"/>
                <w:szCs w:val="20"/>
              </w:rPr>
              <w:t>-</w:t>
            </w:r>
            <w:proofErr w:type="spellStart"/>
            <w:r w:rsidRPr="006305EF">
              <w:rPr>
                <w:rFonts w:ascii="Arial" w:hAnsi="Arial" w:cs="Arial"/>
                <w:sz w:val="20"/>
                <w:szCs w:val="20"/>
              </w:rPr>
              <w:t>Thrus</w:t>
            </w:r>
            <w:proofErr w:type="spellEnd"/>
          </w:p>
        </w:tc>
        <w:tc>
          <w:tcPr>
            <w:tcW w:w="4860" w:type="dxa"/>
            <w:noWrap/>
            <w:vAlign w:val="bottom"/>
          </w:tcPr>
          <w:p w:rsidR="007F4B46" w:rsidRDefault="003D52AF" w:rsidP="00C840E0">
            <w:pPr>
              <w:rPr>
                <w:rFonts w:ascii="Arial" w:hAnsi="Arial" w:cs="Arial"/>
                <w:sz w:val="20"/>
                <w:szCs w:val="20"/>
              </w:rPr>
            </w:pPr>
            <w:r>
              <w:rPr>
                <w:rFonts w:ascii="Arial" w:hAnsi="Arial" w:cs="Arial"/>
                <w:sz w:val="20"/>
                <w:szCs w:val="20"/>
              </w:rPr>
              <w:t>408</w:t>
            </w:r>
          </w:p>
        </w:tc>
      </w:tr>
      <w:tr w:rsidR="00EC78BA" w:rsidRPr="00B67D93" w:rsidTr="001C405C">
        <w:trPr>
          <w:trHeight w:val="179"/>
        </w:trPr>
        <w:tc>
          <w:tcPr>
            <w:tcW w:w="4692" w:type="dxa"/>
          </w:tcPr>
          <w:p w:rsidR="00EC78BA" w:rsidRPr="006305EF" w:rsidRDefault="00EC78BA" w:rsidP="00B67D93">
            <w:pPr>
              <w:rPr>
                <w:rFonts w:ascii="Arial" w:hAnsi="Arial" w:cs="Arial"/>
                <w:sz w:val="20"/>
                <w:szCs w:val="20"/>
              </w:rPr>
            </w:pPr>
            <w:r>
              <w:rPr>
                <w:rFonts w:ascii="Arial" w:hAnsi="Arial" w:cs="Arial"/>
                <w:sz w:val="20"/>
                <w:szCs w:val="20"/>
              </w:rPr>
              <w:t>Abandoned Codes</w:t>
            </w:r>
          </w:p>
        </w:tc>
        <w:tc>
          <w:tcPr>
            <w:tcW w:w="4860" w:type="dxa"/>
            <w:noWrap/>
            <w:vAlign w:val="bottom"/>
          </w:tcPr>
          <w:p w:rsidR="00EC78BA" w:rsidRDefault="003D52AF" w:rsidP="00C840E0">
            <w:pPr>
              <w:rPr>
                <w:rFonts w:ascii="Arial" w:hAnsi="Arial" w:cs="Arial"/>
                <w:sz w:val="20"/>
                <w:szCs w:val="20"/>
              </w:rPr>
            </w:pPr>
            <w:r>
              <w:rPr>
                <w:rFonts w:ascii="Arial" w:hAnsi="Arial" w:cs="Arial"/>
                <w:sz w:val="20"/>
                <w:szCs w:val="20"/>
              </w:rPr>
              <w:t>10</w:t>
            </w:r>
          </w:p>
        </w:tc>
      </w:tr>
    </w:tbl>
    <w:p w:rsidR="00B13A6D" w:rsidRDefault="00B13A6D" w:rsidP="00B67D93">
      <w:pPr>
        <w:rPr>
          <w:rFonts w:ascii="Arial" w:hAnsi="Arial" w:cs="Arial"/>
          <w:sz w:val="20"/>
          <w:szCs w:val="20"/>
        </w:rPr>
      </w:pPr>
    </w:p>
    <w:p w:rsidR="000C032A" w:rsidRDefault="000C032A" w:rsidP="00B67D93">
      <w:pPr>
        <w:rPr>
          <w:rFonts w:ascii="Arial" w:hAnsi="Arial" w:cs="Arial"/>
          <w:sz w:val="20"/>
          <w:szCs w:val="20"/>
        </w:rPr>
      </w:pPr>
    </w:p>
    <w:p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3D52AF">
        <w:rPr>
          <w:rFonts w:ascii="Arial" w:hAnsi="Arial" w:cs="Arial"/>
          <w:b/>
          <w:sz w:val="20"/>
          <w:szCs w:val="20"/>
        </w:rPr>
        <w:t>September</w:t>
      </w:r>
      <w:r w:rsidR="00F14AFB">
        <w:rPr>
          <w:rFonts w:ascii="Arial" w:hAnsi="Arial" w:cs="Arial"/>
          <w:b/>
          <w:sz w:val="20"/>
          <w:szCs w:val="20"/>
        </w:rPr>
        <w:t>,</w:t>
      </w:r>
      <w:r w:rsidRPr="007D1428">
        <w:rPr>
          <w:rFonts w:ascii="Arial" w:hAnsi="Arial" w:cs="Arial"/>
          <w:b/>
          <w:sz w:val="20"/>
          <w:szCs w:val="20"/>
        </w:rPr>
        <w:t xml:space="preserve"> 201</w:t>
      </w:r>
      <w:r w:rsidR="001D7932">
        <w:rPr>
          <w:rFonts w:ascii="Arial" w:hAnsi="Arial" w:cs="Arial"/>
          <w:b/>
          <w:sz w:val="20"/>
          <w:szCs w:val="20"/>
        </w:rPr>
        <w:t>3</w:t>
      </w:r>
    </w:p>
    <w:tbl>
      <w:tblPr>
        <w:tblW w:w="9552" w:type="dxa"/>
        <w:tblInd w:w="96" w:type="dxa"/>
        <w:tblLook w:val="04A0" w:firstRow="1" w:lastRow="0" w:firstColumn="1" w:lastColumn="0" w:noHBand="0" w:noVBand="1"/>
      </w:tblPr>
      <w:tblGrid>
        <w:gridCol w:w="674"/>
        <w:gridCol w:w="6988"/>
        <w:gridCol w:w="1890"/>
      </w:tblGrid>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central office code applications processed in 7 cal. days</w:t>
            </w:r>
          </w:p>
        </w:tc>
        <w:tc>
          <w:tcPr>
            <w:tcW w:w="1890" w:type="dxa"/>
            <w:tcBorders>
              <w:top w:val="single" w:sz="8" w:space="0" w:color="auto"/>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448"/>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Number of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183DB9">
        <w:trPr>
          <w:trHeight w:val="412"/>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Average days late for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 of central office codes assigned without code reject or conflict</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noWrap/>
          </w:tcPr>
          <w:p w:rsidR="007F4B46" w:rsidRPr="00C840E0" w:rsidRDefault="007F4B46" w:rsidP="00700B5D">
            <w:pPr>
              <w:rPr>
                <w:rFonts w:ascii="Arial" w:hAnsi="Arial" w:cs="Arial"/>
                <w:sz w:val="20"/>
                <w:szCs w:val="20"/>
              </w:rPr>
            </w:pPr>
            <w:r w:rsidRPr="00C840E0">
              <w:rPr>
                <w:rFonts w:ascii="Arial" w:hAnsi="Arial" w:cs="Arial"/>
                <w:sz w:val="20"/>
                <w:szCs w:val="20"/>
              </w:rPr>
              <w:t xml:space="preserve">A.  CO code rejects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183DB9">
        <w:trPr>
          <w:trHeight w:val="24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B.  Code conflicts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 of administrator phone calls returned by end of next business day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Total number of administrator calls</w:t>
            </w:r>
          </w:p>
        </w:tc>
        <w:tc>
          <w:tcPr>
            <w:tcW w:w="1890" w:type="dxa"/>
            <w:tcBorders>
              <w:top w:val="nil"/>
              <w:left w:val="nil"/>
              <w:bottom w:val="single" w:sz="8" w:space="0" w:color="auto"/>
              <w:right w:val="single" w:sz="8" w:space="0" w:color="auto"/>
            </w:tcBorders>
            <w:noWrap/>
          </w:tcPr>
          <w:p w:rsidR="007F4B46" w:rsidRPr="00C840E0" w:rsidRDefault="003D52AF" w:rsidP="00645897">
            <w:pPr>
              <w:rPr>
                <w:rFonts w:ascii="Arial" w:hAnsi="Arial" w:cs="Arial"/>
                <w:sz w:val="20"/>
                <w:szCs w:val="20"/>
              </w:rPr>
            </w:pPr>
            <w:r>
              <w:rPr>
                <w:rFonts w:ascii="Arial" w:hAnsi="Arial" w:cs="Arial"/>
                <w:sz w:val="20"/>
                <w:szCs w:val="20"/>
              </w:rPr>
              <w:t>37</w:t>
            </w:r>
          </w:p>
        </w:tc>
      </w:tr>
      <w:tr w:rsidR="007F4B46" w:rsidRPr="00C840E0" w:rsidTr="00183DB9">
        <w:trPr>
          <w:trHeight w:val="42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Average days late for phone calls returned late</w:t>
            </w:r>
          </w:p>
        </w:tc>
        <w:tc>
          <w:tcPr>
            <w:tcW w:w="1890" w:type="dxa"/>
            <w:tcBorders>
              <w:top w:val="nil"/>
              <w:left w:val="nil"/>
              <w:bottom w:val="single" w:sz="8" w:space="0" w:color="auto"/>
              <w:right w:val="single" w:sz="8" w:space="0" w:color="auto"/>
            </w:tcBorders>
            <w:noWrap/>
          </w:tcPr>
          <w:p w:rsidR="007F4B46" w:rsidRPr="00EC0C67" w:rsidRDefault="0038670F" w:rsidP="006305EF">
            <w:pPr>
              <w:rPr>
                <w:rFonts w:ascii="Arial" w:hAnsi="Arial" w:cs="Arial"/>
                <w:bCs/>
                <w:sz w:val="20"/>
                <w:szCs w:val="20"/>
              </w:rPr>
            </w:pPr>
            <w:r>
              <w:rPr>
                <w:rFonts w:ascii="Arial" w:hAnsi="Arial" w:cs="Arial"/>
                <w:bCs/>
                <w:sz w:val="20"/>
                <w:szCs w:val="20"/>
              </w:rPr>
              <w:t>N/A</w:t>
            </w:r>
          </w:p>
        </w:tc>
      </w:tr>
      <w:tr w:rsidR="007F4B46" w:rsidRPr="00C840E0" w:rsidTr="00183DB9">
        <w:trPr>
          <w:trHeight w:val="475"/>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AOCN inputs completed in 5 days</w:t>
            </w:r>
          </w:p>
        </w:tc>
        <w:tc>
          <w:tcPr>
            <w:tcW w:w="1890" w:type="dxa"/>
            <w:tcBorders>
              <w:top w:val="single" w:sz="4" w:space="0" w:color="auto"/>
              <w:left w:val="nil"/>
              <w:bottom w:val="single" w:sz="8" w:space="0" w:color="auto"/>
              <w:right w:val="single" w:sz="8" w:space="0" w:color="auto"/>
            </w:tcBorders>
            <w:noWrap/>
          </w:tcPr>
          <w:p w:rsidR="007F4B46" w:rsidRPr="00C840E0" w:rsidRDefault="00EF63B7" w:rsidP="007D3B84">
            <w:pPr>
              <w:rPr>
                <w:rFonts w:ascii="Arial" w:hAnsi="Arial" w:cs="Arial"/>
                <w:b/>
                <w:bCs/>
                <w:sz w:val="20"/>
                <w:szCs w:val="20"/>
              </w:rPr>
            </w:pPr>
            <w:r>
              <w:rPr>
                <w:rFonts w:ascii="Arial" w:hAnsi="Arial" w:cs="Arial"/>
                <w:b/>
                <w:bCs/>
                <w:sz w:val="20"/>
                <w:szCs w:val="20"/>
              </w:rPr>
              <w:t>100%</w:t>
            </w:r>
          </w:p>
        </w:tc>
      </w:tr>
      <w:tr w:rsidR="007F4B46" w:rsidRPr="00C840E0" w:rsidTr="00183DB9">
        <w:trPr>
          <w:trHeight w:val="160"/>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inputs exceeding 5 days</w:t>
            </w:r>
          </w:p>
        </w:tc>
        <w:tc>
          <w:tcPr>
            <w:tcW w:w="1890" w:type="dxa"/>
            <w:tcBorders>
              <w:top w:val="nil"/>
              <w:left w:val="nil"/>
              <w:bottom w:val="single" w:sz="8" w:space="0" w:color="auto"/>
              <w:right w:val="single" w:sz="8" w:space="0" w:color="auto"/>
            </w:tcBorders>
            <w:noWrap/>
          </w:tcPr>
          <w:p w:rsidR="007F4B46" w:rsidRPr="00C840E0" w:rsidRDefault="0038670F" w:rsidP="006305EF">
            <w:pPr>
              <w:rPr>
                <w:rFonts w:ascii="Arial" w:hAnsi="Arial" w:cs="Arial"/>
                <w:sz w:val="20"/>
                <w:szCs w:val="20"/>
              </w:rPr>
            </w:pPr>
            <w:r>
              <w:rPr>
                <w:rFonts w:ascii="Arial" w:hAnsi="Arial" w:cs="Arial"/>
                <w:sz w:val="20"/>
                <w:szCs w:val="20"/>
              </w:rPr>
              <w:t>0</w:t>
            </w:r>
          </w:p>
        </w:tc>
      </w:tr>
      <w:tr w:rsidR="007F4B46" w:rsidRPr="00C840E0" w:rsidTr="00183DB9">
        <w:trPr>
          <w:trHeight w:val="457"/>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Average days late for inputs exceeding 5 days</w:t>
            </w:r>
          </w:p>
        </w:tc>
        <w:tc>
          <w:tcPr>
            <w:tcW w:w="1890" w:type="dxa"/>
            <w:tcBorders>
              <w:top w:val="nil"/>
              <w:left w:val="nil"/>
              <w:bottom w:val="single" w:sz="8" w:space="0" w:color="auto"/>
              <w:right w:val="single" w:sz="8" w:space="0" w:color="auto"/>
            </w:tcBorders>
            <w:noWrap/>
          </w:tcPr>
          <w:p w:rsidR="007F4B46" w:rsidRPr="00C840E0" w:rsidRDefault="0038670F"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AOCN phone calls returned on time</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05"/>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Total number of AOCN calls</w:t>
            </w:r>
          </w:p>
        </w:tc>
        <w:tc>
          <w:tcPr>
            <w:tcW w:w="1890" w:type="dxa"/>
            <w:tcBorders>
              <w:top w:val="nil"/>
              <w:left w:val="nil"/>
              <w:bottom w:val="single" w:sz="8" w:space="0" w:color="auto"/>
              <w:right w:val="single" w:sz="8" w:space="0" w:color="auto"/>
            </w:tcBorders>
            <w:noWrap/>
          </w:tcPr>
          <w:p w:rsidR="007F4B46" w:rsidRPr="00C840E0" w:rsidRDefault="003D52AF" w:rsidP="006305EF">
            <w:pPr>
              <w:rPr>
                <w:rFonts w:ascii="Arial" w:hAnsi="Arial" w:cs="Arial"/>
                <w:sz w:val="20"/>
                <w:szCs w:val="20"/>
              </w:rPr>
            </w:pPr>
            <w:r>
              <w:rPr>
                <w:rFonts w:ascii="Arial" w:hAnsi="Arial" w:cs="Arial"/>
                <w:sz w:val="20"/>
                <w:szCs w:val="20"/>
              </w:rPr>
              <w:t>40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applicable codes on which reclamation was started</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9B4682">
        <w:trPr>
          <w:trHeight w:val="528"/>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 xml:space="preserve">Number of codes </w:t>
            </w:r>
            <w:r>
              <w:rPr>
                <w:rFonts w:ascii="Arial" w:hAnsi="Arial" w:cs="Arial"/>
                <w:sz w:val="20"/>
                <w:szCs w:val="20"/>
              </w:rPr>
              <w:t>for which a Part 4 was not received</w:t>
            </w:r>
            <w:r w:rsidRPr="00C840E0">
              <w:rPr>
                <w:rFonts w:ascii="Arial" w:hAnsi="Arial" w:cs="Arial"/>
                <w:sz w:val="20"/>
                <w:szCs w:val="20"/>
              </w:rPr>
              <w:t xml:space="preserve"> 180 da</w:t>
            </w:r>
            <w:r>
              <w:rPr>
                <w:rFonts w:ascii="Arial" w:hAnsi="Arial" w:cs="Arial"/>
                <w:sz w:val="20"/>
                <w:szCs w:val="20"/>
              </w:rPr>
              <w:t xml:space="preserve">ys after NANPA effective date </w:t>
            </w:r>
          </w:p>
        </w:tc>
        <w:tc>
          <w:tcPr>
            <w:tcW w:w="1890" w:type="dxa"/>
            <w:tcBorders>
              <w:top w:val="nil"/>
              <w:left w:val="nil"/>
              <w:bottom w:val="single" w:sz="8" w:space="0" w:color="auto"/>
              <w:right w:val="single" w:sz="8" w:space="0" w:color="auto"/>
            </w:tcBorders>
            <w:noWrap/>
          </w:tcPr>
          <w:p w:rsidR="007F4B46" w:rsidRPr="00C840E0" w:rsidRDefault="003D52AF" w:rsidP="006305EF">
            <w:pPr>
              <w:rPr>
                <w:rFonts w:ascii="Arial" w:hAnsi="Arial" w:cs="Arial"/>
                <w:sz w:val="20"/>
                <w:szCs w:val="20"/>
              </w:rPr>
            </w:pPr>
            <w:r>
              <w:rPr>
                <w:rFonts w:ascii="Arial" w:hAnsi="Arial" w:cs="Arial"/>
                <w:sz w:val="20"/>
                <w:szCs w:val="20"/>
              </w:rPr>
              <w:t>30</w:t>
            </w:r>
          </w:p>
        </w:tc>
      </w:tr>
      <w:tr w:rsidR="007F4B46" w:rsidRPr="00C840E0" w:rsidTr="00183DB9">
        <w:trPr>
          <w:trHeight w:val="475"/>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codes on which reclamation started late.</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183DB9">
        <w:trPr>
          <w:trHeight w:val="160"/>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Pr>
                <w:rFonts w:ascii="Arial" w:hAnsi="Arial" w:cs="Arial"/>
                <w:sz w:val="20"/>
                <w:szCs w:val="20"/>
              </w:rPr>
              <w:t>Codes recovered</w:t>
            </w:r>
          </w:p>
        </w:tc>
        <w:tc>
          <w:tcPr>
            <w:tcW w:w="1890" w:type="dxa"/>
            <w:tcBorders>
              <w:top w:val="nil"/>
              <w:left w:val="nil"/>
              <w:bottom w:val="single" w:sz="8" w:space="0" w:color="auto"/>
              <w:right w:val="single" w:sz="8" w:space="0" w:color="auto"/>
            </w:tcBorders>
            <w:noWrap/>
          </w:tcPr>
          <w:p w:rsidR="007F4B46" w:rsidRPr="00C840E0" w:rsidRDefault="00245F50" w:rsidP="006305EF">
            <w:pPr>
              <w:rPr>
                <w:rFonts w:ascii="Arial" w:hAnsi="Arial" w:cs="Arial"/>
                <w:sz w:val="20"/>
                <w:szCs w:val="20"/>
              </w:rPr>
            </w:pPr>
            <w:r>
              <w:rPr>
                <w:rFonts w:ascii="Arial" w:hAnsi="Arial" w:cs="Arial"/>
                <w:sz w:val="20"/>
                <w:szCs w:val="20"/>
              </w:rPr>
              <w:t>1</w:t>
            </w:r>
          </w:p>
        </w:tc>
      </w:tr>
      <w:tr w:rsidR="007F4B46" w:rsidRPr="00C840E0" w:rsidTr="00183DB9">
        <w:trPr>
          <w:trHeight w:val="646"/>
        </w:trPr>
        <w:tc>
          <w:tcPr>
            <w:tcW w:w="674" w:type="dxa"/>
            <w:tcBorders>
              <w:top w:val="nil"/>
              <w:left w:val="single" w:sz="4" w:space="0" w:color="auto"/>
              <w:bottom w:val="single" w:sz="8"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8"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Reclamation Discrepancies Reported by State Commission(s) Regarding Monthly Reclamation List</w:t>
            </w:r>
          </w:p>
        </w:tc>
        <w:tc>
          <w:tcPr>
            <w:tcW w:w="1890" w:type="dxa"/>
            <w:tcBorders>
              <w:top w:val="nil"/>
              <w:left w:val="nil"/>
              <w:bottom w:val="single" w:sz="8" w:space="0" w:color="auto"/>
              <w:right w:val="single" w:sz="8" w:space="0" w:color="auto"/>
            </w:tcBorders>
            <w:noWrap/>
          </w:tcPr>
          <w:p w:rsidR="007F4B46" w:rsidRPr="00C840E0" w:rsidRDefault="006321E7" w:rsidP="006305EF">
            <w:pPr>
              <w:rPr>
                <w:rFonts w:ascii="Arial" w:hAnsi="Arial" w:cs="Arial"/>
                <w:sz w:val="20"/>
                <w:szCs w:val="20"/>
              </w:rPr>
            </w:pPr>
            <w:r>
              <w:rPr>
                <w:rFonts w:ascii="Arial" w:hAnsi="Arial" w:cs="Arial"/>
                <w:sz w:val="20"/>
                <w:szCs w:val="20"/>
              </w:rPr>
              <w:t>0</w:t>
            </w:r>
          </w:p>
        </w:tc>
      </w:tr>
    </w:tbl>
    <w:p w:rsidR="007F4B46" w:rsidRDefault="007F4B46" w:rsidP="00B67D93">
      <w:pPr>
        <w:rPr>
          <w:rFonts w:ascii="Arial" w:hAnsi="Arial" w:cs="Arial"/>
          <w:sz w:val="20"/>
          <w:szCs w:val="20"/>
        </w:rPr>
      </w:pPr>
    </w:p>
    <w:p w:rsidR="008D3297" w:rsidRDefault="008D3297" w:rsidP="00B67D93">
      <w:pPr>
        <w:rPr>
          <w:rFonts w:ascii="Arial" w:hAnsi="Arial" w:cs="Arial"/>
          <w:sz w:val="20"/>
          <w:szCs w:val="20"/>
        </w:rPr>
      </w:pPr>
    </w:p>
    <w:p w:rsidR="00390015" w:rsidRDefault="00390015" w:rsidP="00B67D93">
      <w:pPr>
        <w:rPr>
          <w:rFonts w:ascii="Arial" w:hAnsi="Arial" w:cs="Arial"/>
          <w:sz w:val="20"/>
          <w:szCs w:val="20"/>
        </w:rPr>
      </w:pPr>
    </w:p>
    <w:p w:rsidR="00390015" w:rsidRDefault="00390015" w:rsidP="00B67D93">
      <w:pPr>
        <w:rPr>
          <w:rFonts w:ascii="Arial" w:hAnsi="Arial" w:cs="Arial"/>
          <w:sz w:val="20"/>
          <w:szCs w:val="20"/>
        </w:rPr>
      </w:pPr>
    </w:p>
    <w:p w:rsidR="007F4B46" w:rsidRDefault="007F4B46" w:rsidP="00B67D93">
      <w:pPr>
        <w:rPr>
          <w:rFonts w:ascii="Arial" w:hAnsi="Arial" w:cs="Arial"/>
          <w:b/>
          <w:sz w:val="20"/>
          <w:szCs w:val="20"/>
        </w:rPr>
      </w:pPr>
      <w:r w:rsidRPr="00F81DF8">
        <w:rPr>
          <w:rFonts w:ascii="Arial" w:hAnsi="Arial" w:cs="Arial"/>
          <w:b/>
          <w:sz w:val="20"/>
          <w:szCs w:val="20"/>
        </w:rPr>
        <w:lastRenderedPageBreak/>
        <w:t>Details:</w:t>
      </w:r>
    </w:p>
    <w:p w:rsidR="00390015" w:rsidRDefault="00390015" w:rsidP="00B67D93">
      <w:pPr>
        <w:rPr>
          <w:rFonts w:ascii="Arial" w:hAnsi="Arial" w:cs="Arial"/>
          <w:b/>
          <w:sz w:val="20"/>
          <w:szCs w:val="20"/>
        </w:rPr>
      </w:pPr>
    </w:p>
    <w:p w:rsidR="00036B30" w:rsidRDefault="00036B30" w:rsidP="00036B30">
      <w:pPr>
        <w:numPr>
          <w:ilvl w:val="0"/>
          <w:numId w:val="1"/>
        </w:numPr>
        <w:rPr>
          <w:rFonts w:ascii="Arial" w:hAnsi="Arial" w:cs="Arial"/>
          <w:sz w:val="20"/>
          <w:szCs w:val="20"/>
        </w:rPr>
      </w:pPr>
      <w:r>
        <w:rPr>
          <w:rFonts w:ascii="Arial" w:hAnsi="Arial" w:cs="Arial"/>
          <w:sz w:val="20"/>
          <w:szCs w:val="20"/>
        </w:rPr>
        <w:t xml:space="preserve">Please see the </w:t>
      </w:r>
      <w:r w:rsidR="00CE40D6">
        <w:rPr>
          <w:rFonts w:ascii="Arial" w:hAnsi="Arial" w:cs="Arial"/>
          <w:sz w:val="20"/>
          <w:szCs w:val="20"/>
        </w:rPr>
        <w:t xml:space="preserve">appropriate tab in the </w:t>
      </w:r>
      <w:r>
        <w:rPr>
          <w:rFonts w:ascii="Arial" w:hAnsi="Arial" w:cs="Arial"/>
          <w:sz w:val="20"/>
          <w:szCs w:val="20"/>
        </w:rPr>
        <w:t>“</w:t>
      </w:r>
      <w:r w:rsidRPr="00036B30">
        <w:rPr>
          <w:rFonts w:ascii="Arial" w:hAnsi="Arial" w:cs="Arial"/>
          <w:sz w:val="20"/>
          <w:szCs w:val="20"/>
        </w:rPr>
        <w:t xml:space="preserve">NANPA Measurements </w:t>
      </w:r>
      <w:r w:rsidR="00310198">
        <w:rPr>
          <w:rFonts w:ascii="Arial" w:hAnsi="Arial" w:cs="Arial"/>
          <w:sz w:val="20"/>
          <w:szCs w:val="20"/>
        </w:rPr>
        <w:t>–</w:t>
      </w:r>
      <w:r w:rsidR="003D52AF">
        <w:rPr>
          <w:rFonts w:ascii="Arial" w:hAnsi="Arial" w:cs="Arial"/>
          <w:sz w:val="20"/>
          <w:szCs w:val="20"/>
        </w:rPr>
        <w:t>September</w:t>
      </w:r>
      <w:r w:rsidR="001D7932">
        <w:rPr>
          <w:rFonts w:ascii="Arial" w:hAnsi="Arial" w:cs="Arial"/>
          <w:sz w:val="20"/>
          <w:szCs w:val="20"/>
        </w:rPr>
        <w:t xml:space="preserve"> 2013</w:t>
      </w:r>
      <w:r>
        <w:rPr>
          <w:rFonts w:ascii="Arial" w:hAnsi="Arial" w:cs="Arial"/>
          <w:sz w:val="20"/>
          <w:szCs w:val="20"/>
        </w:rPr>
        <w:t xml:space="preserve">” document attached below for detailed information on Code </w:t>
      </w:r>
      <w:r w:rsidR="00645530">
        <w:rPr>
          <w:rFonts w:ascii="Arial" w:hAnsi="Arial" w:cs="Arial"/>
          <w:sz w:val="20"/>
          <w:szCs w:val="20"/>
        </w:rPr>
        <w:t>Quality</w:t>
      </w:r>
      <w:r>
        <w:rPr>
          <w:rFonts w:ascii="Arial" w:hAnsi="Arial" w:cs="Arial"/>
          <w:sz w:val="20"/>
          <w:szCs w:val="20"/>
        </w:rPr>
        <w:t xml:space="preserve">. </w:t>
      </w:r>
    </w:p>
    <w:p w:rsidR="00B56FF2" w:rsidRDefault="00B56FF2" w:rsidP="00DA5FE8">
      <w:pPr>
        <w:ind w:left="360"/>
        <w:rPr>
          <w:rFonts w:ascii="Arial" w:hAnsi="Arial" w:cs="Arial"/>
          <w:sz w:val="20"/>
          <w:szCs w:val="20"/>
        </w:rPr>
      </w:pPr>
    </w:p>
    <w:p w:rsidR="007F4B46" w:rsidRPr="00715B09" w:rsidRDefault="007F4B46" w:rsidP="00CF3D52">
      <w:pPr>
        <w:pStyle w:val="Heading1"/>
        <w:rPr>
          <w:rFonts w:ascii="Arial" w:hAnsi="Arial" w:cs="Arial"/>
          <w:sz w:val="20"/>
          <w:szCs w:val="20"/>
          <w:u w:val="single"/>
        </w:rPr>
      </w:pPr>
      <w:bookmarkStart w:id="7" w:name="_Toc320540186"/>
      <w:r w:rsidRPr="00715B09">
        <w:rPr>
          <w:rFonts w:ascii="Arial" w:hAnsi="Arial" w:cs="Arial"/>
          <w:sz w:val="20"/>
          <w:szCs w:val="20"/>
          <w:u w:val="single"/>
        </w:rPr>
        <w:t>Other NANPA Resource Administration</w:t>
      </w:r>
      <w:bookmarkEnd w:id="7"/>
    </w:p>
    <w:p w:rsidR="00F860D6" w:rsidRDefault="007F4B46" w:rsidP="00F860D6">
      <w:pPr>
        <w:numPr>
          <w:ilvl w:val="0"/>
          <w:numId w:val="4"/>
        </w:numPr>
        <w:rPr>
          <w:rStyle w:val="Strong"/>
          <w:rFonts w:ascii="Arial" w:hAnsi="Arial" w:cs="Arial"/>
          <w:b w:val="0"/>
          <w:sz w:val="20"/>
          <w:szCs w:val="20"/>
        </w:rPr>
      </w:pPr>
      <w:r w:rsidRPr="00E862C9">
        <w:rPr>
          <w:rFonts w:ascii="Arial" w:hAnsi="Arial" w:cs="Arial"/>
          <w:sz w:val="20"/>
          <w:szCs w:val="20"/>
        </w:rPr>
        <w:t>Metrics/Benchmarks</w:t>
      </w:r>
      <w:r w:rsidR="00E862C9" w:rsidRPr="00E862C9">
        <w:rPr>
          <w:rFonts w:ascii="Arial" w:hAnsi="Arial" w:cs="Arial"/>
          <w:sz w:val="20"/>
          <w:szCs w:val="20"/>
        </w:rPr>
        <w:t xml:space="preserve"> - </w:t>
      </w:r>
      <w:r w:rsidRPr="00E862C9">
        <w:rPr>
          <w:rStyle w:val="Strong"/>
          <w:rFonts w:ascii="Arial" w:hAnsi="Arial" w:cs="Arial"/>
          <w:b w:val="0"/>
          <w:sz w:val="20"/>
          <w:szCs w:val="20"/>
        </w:rPr>
        <w:t xml:space="preserve">All metrics were met for </w:t>
      </w:r>
      <w:r w:rsidR="00390015">
        <w:rPr>
          <w:rStyle w:val="Strong"/>
          <w:rFonts w:ascii="Arial" w:hAnsi="Arial" w:cs="Arial"/>
          <w:b w:val="0"/>
          <w:sz w:val="20"/>
          <w:szCs w:val="20"/>
        </w:rPr>
        <w:t>September</w:t>
      </w:r>
    </w:p>
    <w:p w:rsidR="008353FD" w:rsidRDefault="008353FD" w:rsidP="00F860D6">
      <w:pPr>
        <w:numPr>
          <w:ilvl w:val="0"/>
          <w:numId w:val="4"/>
        </w:numPr>
        <w:rPr>
          <w:rStyle w:val="Strong"/>
          <w:rFonts w:ascii="Arial" w:hAnsi="Arial" w:cs="Arial"/>
          <w:b w:val="0"/>
          <w:sz w:val="20"/>
          <w:szCs w:val="20"/>
        </w:rPr>
      </w:pPr>
      <w:r>
        <w:rPr>
          <w:rStyle w:val="Strong"/>
          <w:rFonts w:ascii="Arial" w:hAnsi="Arial" w:cs="Arial"/>
          <w:b w:val="0"/>
          <w:sz w:val="20"/>
          <w:szCs w:val="20"/>
        </w:rPr>
        <w:t xml:space="preserve">There were </w:t>
      </w:r>
      <w:r w:rsidR="00390015">
        <w:rPr>
          <w:rStyle w:val="Strong"/>
          <w:rFonts w:ascii="Arial" w:hAnsi="Arial" w:cs="Arial"/>
          <w:b w:val="0"/>
          <w:sz w:val="20"/>
          <w:szCs w:val="20"/>
        </w:rPr>
        <w:t>140</w:t>
      </w:r>
      <w:r>
        <w:rPr>
          <w:rStyle w:val="Strong"/>
          <w:rFonts w:ascii="Arial" w:hAnsi="Arial" w:cs="Arial"/>
          <w:b w:val="0"/>
          <w:sz w:val="20"/>
          <w:szCs w:val="20"/>
        </w:rPr>
        <w:t xml:space="preserve"> 5YY assignments made in </w:t>
      </w:r>
      <w:r w:rsidR="00390015">
        <w:rPr>
          <w:rStyle w:val="Strong"/>
          <w:rFonts w:ascii="Arial" w:hAnsi="Arial" w:cs="Arial"/>
          <w:b w:val="0"/>
          <w:sz w:val="20"/>
          <w:szCs w:val="20"/>
        </w:rPr>
        <w:t>September</w:t>
      </w:r>
    </w:p>
    <w:p w:rsidR="00245F50" w:rsidRDefault="00AC4CFB" w:rsidP="00F860D6">
      <w:pPr>
        <w:numPr>
          <w:ilvl w:val="0"/>
          <w:numId w:val="4"/>
        </w:numPr>
        <w:rPr>
          <w:rStyle w:val="Strong"/>
          <w:rFonts w:ascii="Arial" w:hAnsi="Arial" w:cs="Arial"/>
          <w:b w:val="0"/>
          <w:sz w:val="20"/>
          <w:szCs w:val="20"/>
        </w:rPr>
      </w:pPr>
      <w:r>
        <w:rPr>
          <w:rStyle w:val="Strong"/>
          <w:rFonts w:ascii="Arial" w:hAnsi="Arial" w:cs="Arial"/>
          <w:b w:val="0"/>
          <w:sz w:val="20"/>
          <w:szCs w:val="20"/>
        </w:rPr>
        <w:t xml:space="preserve">There were </w:t>
      </w:r>
      <w:r w:rsidR="00390015">
        <w:rPr>
          <w:rStyle w:val="Strong"/>
          <w:rFonts w:ascii="Arial" w:hAnsi="Arial" w:cs="Arial"/>
          <w:b w:val="0"/>
          <w:sz w:val="20"/>
          <w:szCs w:val="20"/>
        </w:rPr>
        <w:t>no</w:t>
      </w:r>
      <w:r w:rsidR="00245F50">
        <w:rPr>
          <w:rStyle w:val="Strong"/>
          <w:rFonts w:ascii="Arial" w:hAnsi="Arial" w:cs="Arial"/>
          <w:b w:val="0"/>
          <w:sz w:val="20"/>
          <w:szCs w:val="20"/>
        </w:rPr>
        <w:t xml:space="preserve"> reclamations/returns in </w:t>
      </w:r>
      <w:r w:rsidR="00390015">
        <w:rPr>
          <w:rStyle w:val="Strong"/>
          <w:rFonts w:ascii="Arial" w:hAnsi="Arial" w:cs="Arial"/>
          <w:b w:val="0"/>
          <w:sz w:val="20"/>
          <w:szCs w:val="20"/>
        </w:rPr>
        <w:t>September</w:t>
      </w:r>
    </w:p>
    <w:p w:rsidR="00B27F5A" w:rsidRDefault="00B27F5A" w:rsidP="00B27F5A">
      <w:pPr>
        <w:numPr>
          <w:ilvl w:val="0"/>
          <w:numId w:val="4"/>
        </w:numPr>
        <w:rPr>
          <w:rFonts w:ascii="Arial" w:hAnsi="Arial" w:cs="Arial"/>
          <w:sz w:val="20"/>
          <w:szCs w:val="20"/>
        </w:rPr>
      </w:pPr>
      <w:r w:rsidRPr="006F62A4">
        <w:rPr>
          <w:rFonts w:ascii="Arial" w:hAnsi="Arial" w:cs="Arial"/>
          <w:sz w:val="20"/>
          <w:szCs w:val="20"/>
        </w:rPr>
        <w:t xml:space="preserve">Status of Resources - Please see the appropriate tab in the “NANPA Measurements – </w:t>
      </w:r>
      <w:r w:rsidR="00390015">
        <w:rPr>
          <w:rFonts w:ascii="Arial" w:hAnsi="Arial" w:cs="Arial"/>
          <w:sz w:val="20"/>
          <w:szCs w:val="20"/>
        </w:rPr>
        <w:t>September</w:t>
      </w:r>
      <w:r>
        <w:rPr>
          <w:rFonts w:ascii="Arial" w:hAnsi="Arial" w:cs="Arial"/>
          <w:sz w:val="20"/>
          <w:szCs w:val="20"/>
        </w:rPr>
        <w:t xml:space="preserve"> 2013</w:t>
      </w:r>
      <w:r w:rsidRPr="006F62A4">
        <w:rPr>
          <w:rFonts w:ascii="Arial" w:hAnsi="Arial" w:cs="Arial"/>
          <w:sz w:val="20"/>
          <w:szCs w:val="20"/>
        </w:rPr>
        <w:t xml:space="preserve">” document attached below for detailed information on Other Resources. </w:t>
      </w:r>
    </w:p>
    <w:p w:rsidR="00B27F5A" w:rsidRPr="00145D86" w:rsidRDefault="00B27F5A" w:rsidP="00B27F5A">
      <w:pPr>
        <w:numPr>
          <w:ilvl w:val="0"/>
          <w:numId w:val="4"/>
        </w:numPr>
        <w:rPr>
          <w:rFonts w:ascii="Arial" w:hAnsi="Arial" w:cs="Arial"/>
          <w:b/>
          <w:sz w:val="20"/>
          <w:szCs w:val="20"/>
          <w:u w:val="single"/>
        </w:rPr>
      </w:pPr>
      <w:r w:rsidRPr="00715B09">
        <w:rPr>
          <w:rFonts w:ascii="Arial" w:hAnsi="Arial" w:cs="Arial"/>
          <w:sz w:val="20"/>
          <w:szCs w:val="20"/>
        </w:rPr>
        <w:t>Other NANP Resources Developments/Activities/Issues – none reported</w:t>
      </w:r>
    </w:p>
    <w:p w:rsidR="007B723E" w:rsidRPr="00CE64EA" w:rsidRDefault="007B723E" w:rsidP="007B723E">
      <w:pPr>
        <w:rPr>
          <w:rFonts w:ascii="Arial" w:hAnsi="Arial" w:cs="Arial"/>
          <w:b/>
          <w:sz w:val="20"/>
          <w:szCs w:val="20"/>
          <w:u w:val="single"/>
        </w:rPr>
      </w:pPr>
    </w:p>
    <w:p w:rsidR="007F4B46" w:rsidRPr="00715B09" w:rsidRDefault="007F4B46" w:rsidP="00CF3D52">
      <w:pPr>
        <w:pStyle w:val="Heading1"/>
        <w:rPr>
          <w:rFonts w:ascii="Arial" w:hAnsi="Arial" w:cs="Arial"/>
          <w:sz w:val="20"/>
          <w:szCs w:val="20"/>
          <w:u w:val="single"/>
        </w:rPr>
      </w:pPr>
      <w:bookmarkStart w:id="8" w:name="_Toc320540187"/>
      <w:r w:rsidRPr="00715B09">
        <w:rPr>
          <w:rFonts w:ascii="Arial" w:hAnsi="Arial" w:cs="Arial"/>
          <w:sz w:val="20"/>
          <w:szCs w:val="20"/>
          <w:u w:val="single"/>
        </w:rPr>
        <w:t>Numbering Resource Utilization/Forecasting (NRUF)</w:t>
      </w:r>
      <w:bookmarkEnd w:id="8"/>
    </w:p>
    <w:p w:rsidR="00AC4CFB" w:rsidRDefault="00AC4CFB" w:rsidP="00F27D26">
      <w:pPr>
        <w:numPr>
          <w:ilvl w:val="0"/>
          <w:numId w:val="7"/>
        </w:numPr>
        <w:rPr>
          <w:rFonts w:ascii="Arial" w:hAnsi="Arial" w:cs="Arial"/>
          <w:sz w:val="20"/>
          <w:szCs w:val="20"/>
        </w:rPr>
      </w:pPr>
      <w:r>
        <w:rPr>
          <w:rFonts w:ascii="Arial" w:hAnsi="Arial" w:cs="Arial"/>
          <w:sz w:val="20"/>
          <w:szCs w:val="20"/>
        </w:rPr>
        <w:t xml:space="preserve">There were </w:t>
      </w:r>
      <w:r w:rsidR="00390015">
        <w:rPr>
          <w:rFonts w:ascii="Arial" w:hAnsi="Arial" w:cs="Arial"/>
          <w:sz w:val="20"/>
          <w:szCs w:val="20"/>
        </w:rPr>
        <w:t>13</w:t>
      </w:r>
      <w:r w:rsidR="00364F04">
        <w:rPr>
          <w:rFonts w:ascii="Arial" w:hAnsi="Arial" w:cs="Arial"/>
          <w:sz w:val="20"/>
          <w:szCs w:val="20"/>
        </w:rPr>
        <w:t xml:space="preserve"> Missing Utilization Notifications and </w:t>
      </w:r>
      <w:r w:rsidR="00390015">
        <w:rPr>
          <w:rFonts w:ascii="Arial" w:hAnsi="Arial" w:cs="Arial"/>
          <w:sz w:val="20"/>
          <w:szCs w:val="20"/>
        </w:rPr>
        <w:t>258</w:t>
      </w:r>
      <w:r w:rsidR="00364F04">
        <w:rPr>
          <w:rFonts w:ascii="Arial" w:hAnsi="Arial" w:cs="Arial"/>
          <w:sz w:val="20"/>
          <w:szCs w:val="20"/>
        </w:rPr>
        <w:t xml:space="preserve"> Anomalous Notifications sent in </w:t>
      </w:r>
      <w:r w:rsidR="00390015">
        <w:rPr>
          <w:rFonts w:ascii="Arial" w:hAnsi="Arial" w:cs="Arial"/>
          <w:sz w:val="20"/>
          <w:szCs w:val="20"/>
        </w:rPr>
        <w:t>September</w:t>
      </w:r>
    </w:p>
    <w:p w:rsidR="004E3DE2" w:rsidRDefault="00B27F5A" w:rsidP="00F27D26">
      <w:pPr>
        <w:numPr>
          <w:ilvl w:val="0"/>
          <w:numId w:val="7"/>
        </w:numPr>
        <w:rPr>
          <w:rFonts w:ascii="Arial" w:hAnsi="Arial" w:cs="Arial"/>
          <w:sz w:val="20"/>
          <w:szCs w:val="20"/>
        </w:rPr>
      </w:pPr>
      <w:r w:rsidRPr="00D44133">
        <w:rPr>
          <w:rFonts w:ascii="Arial" w:hAnsi="Arial" w:cs="Arial"/>
          <w:sz w:val="20"/>
          <w:szCs w:val="20"/>
        </w:rPr>
        <w:t xml:space="preserve">Metrics/Benchmarks – Please see the appropriate tab in the “NANPA Measurements – </w:t>
      </w:r>
      <w:r w:rsidR="00390015">
        <w:rPr>
          <w:rFonts w:ascii="Arial" w:hAnsi="Arial" w:cs="Arial"/>
          <w:sz w:val="20"/>
          <w:szCs w:val="20"/>
        </w:rPr>
        <w:t>September</w:t>
      </w:r>
      <w:r w:rsidRPr="00D44133">
        <w:rPr>
          <w:rFonts w:ascii="Arial" w:hAnsi="Arial" w:cs="Arial"/>
          <w:sz w:val="20"/>
          <w:szCs w:val="20"/>
        </w:rPr>
        <w:t xml:space="preserve"> 2013” document attached below for detailed information on NRUF Performance Measures. </w:t>
      </w:r>
    </w:p>
    <w:p w:rsidR="00003E79" w:rsidRDefault="00003E79" w:rsidP="00003E79">
      <w:pPr>
        <w:pStyle w:val="Heading1"/>
        <w:rPr>
          <w:rFonts w:ascii="Arial" w:hAnsi="Arial" w:cs="Arial"/>
          <w:sz w:val="20"/>
          <w:szCs w:val="20"/>
          <w:u w:val="single"/>
        </w:rPr>
      </w:pPr>
      <w:r>
        <w:rPr>
          <w:rFonts w:ascii="Arial" w:hAnsi="Arial" w:cs="Arial"/>
          <w:sz w:val="20"/>
          <w:szCs w:val="20"/>
          <w:u w:val="single"/>
        </w:rPr>
        <w:t>Supporting Documentation for sections above:</w:t>
      </w:r>
    </w:p>
    <w:p w:rsidR="00306B13" w:rsidRPr="00306B13" w:rsidRDefault="00306B13" w:rsidP="00306B13"/>
    <w:p w:rsidR="00CF773C" w:rsidRPr="00CF773C" w:rsidRDefault="00390015" w:rsidP="00CF773C">
      <w:r>
        <w:object w:dxaOrig="1531" w:dyaOrig="990">
          <v:shape id="_x0000_i1027" type="#_x0000_t75" style="width:76.75pt;height:49.6pt" o:ole="">
            <v:imagedata r:id="rId12" o:title=""/>
          </v:shape>
          <o:OLEObject Type="Embed" ProgID="Excel.Sheet.8" ShapeID="_x0000_i1027" DrawAspect="Icon" ObjectID="_1448716497" r:id="rId13"/>
        </w:object>
      </w:r>
    </w:p>
    <w:p w:rsidR="007F4B46" w:rsidRPr="00715B09" w:rsidRDefault="007F4B46" w:rsidP="00CF3D52">
      <w:pPr>
        <w:pStyle w:val="Heading1"/>
        <w:rPr>
          <w:rFonts w:ascii="Arial" w:hAnsi="Arial" w:cs="Arial"/>
          <w:sz w:val="20"/>
          <w:szCs w:val="20"/>
          <w:u w:val="single"/>
        </w:rPr>
      </w:pPr>
      <w:bookmarkStart w:id="9" w:name="_Toc320540188"/>
      <w:r w:rsidRPr="00715B09">
        <w:rPr>
          <w:rFonts w:ascii="Arial" w:hAnsi="Arial" w:cs="Arial"/>
          <w:sz w:val="20"/>
          <w:szCs w:val="20"/>
          <w:u w:val="single"/>
        </w:rPr>
        <w:t>NPA Relief Planning</w:t>
      </w:r>
      <w:bookmarkEnd w:id="9"/>
    </w:p>
    <w:p w:rsidR="00042717" w:rsidRDefault="00042717" w:rsidP="00042717">
      <w:pPr>
        <w:numPr>
          <w:ilvl w:val="0"/>
          <w:numId w:val="2"/>
        </w:numPr>
        <w:tabs>
          <w:tab w:val="num" w:pos="-1820"/>
        </w:tabs>
        <w:ind w:left="360"/>
        <w:rPr>
          <w:rFonts w:ascii="Arial" w:hAnsi="Arial" w:cs="Arial"/>
          <w:sz w:val="20"/>
          <w:szCs w:val="20"/>
        </w:rPr>
      </w:pPr>
      <w:r w:rsidRPr="00E862C9">
        <w:rPr>
          <w:rFonts w:ascii="Arial" w:hAnsi="Arial" w:cs="Arial"/>
          <w:sz w:val="20"/>
          <w:szCs w:val="20"/>
        </w:rPr>
        <w:t xml:space="preserve">Metrics/Benchmarks – Please see </w:t>
      </w:r>
      <w:r>
        <w:rPr>
          <w:rFonts w:ascii="Arial" w:hAnsi="Arial" w:cs="Arial"/>
          <w:sz w:val="20"/>
          <w:szCs w:val="20"/>
        </w:rPr>
        <w:t xml:space="preserve">the appropriate tab in the </w:t>
      </w:r>
      <w:r w:rsidRPr="00E862C9">
        <w:rPr>
          <w:rFonts w:ascii="Arial" w:hAnsi="Arial" w:cs="Arial"/>
          <w:sz w:val="20"/>
          <w:szCs w:val="20"/>
        </w:rPr>
        <w:t xml:space="preserve">“NANPA Measurements </w:t>
      </w:r>
      <w:r>
        <w:rPr>
          <w:rFonts w:ascii="Arial" w:hAnsi="Arial" w:cs="Arial"/>
          <w:sz w:val="20"/>
          <w:szCs w:val="20"/>
        </w:rPr>
        <w:t>–</w:t>
      </w:r>
      <w:r w:rsidRPr="00E862C9">
        <w:rPr>
          <w:rFonts w:ascii="Arial" w:hAnsi="Arial" w:cs="Arial"/>
          <w:sz w:val="20"/>
          <w:szCs w:val="20"/>
        </w:rPr>
        <w:t xml:space="preserve"> </w:t>
      </w:r>
      <w:r w:rsidR="00F436CB">
        <w:rPr>
          <w:rFonts w:ascii="Arial" w:hAnsi="Arial" w:cs="Arial"/>
          <w:sz w:val="20"/>
          <w:szCs w:val="20"/>
        </w:rPr>
        <w:t>September</w:t>
      </w:r>
      <w:r w:rsidR="001C2BCC">
        <w:rPr>
          <w:rFonts w:ascii="Arial" w:hAnsi="Arial" w:cs="Arial"/>
          <w:sz w:val="20"/>
          <w:szCs w:val="20"/>
        </w:rPr>
        <w:t xml:space="preserve"> </w:t>
      </w:r>
      <w:r>
        <w:rPr>
          <w:rFonts w:ascii="Arial" w:hAnsi="Arial" w:cs="Arial"/>
          <w:sz w:val="20"/>
          <w:szCs w:val="20"/>
        </w:rPr>
        <w:t>2013</w:t>
      </w:r>
      <w:r w:rsidRPr="00E862C9">
        <w:rPr>
          <w:rFonts w:ascii="Arial" w:hAnsi="Arial" w:cs="Arial"/>
          <w:sz w:val="20"/>
          <w:szCs w:val="20"/>
        </w:rPr>
        <w:t xml:space="preserve">” document attached </w:t>
      </w:r>
      <w:r>
        <w:rPr>
          <w:rFonts w:ascii="Arial" w:hAnsi="Arial" w:cs="Arial"/>
          <w:sz w:val="20"/>
          <w:szCs w:val="20"/>
        </w:rPr>
        <w:t>above</w:t>
      </w:r>
      <w:r w:rsidRPr="00E862C9">
        <w:rPr>
          <w:rFonts w:ascii="Arial" w:hAnsi="Arial" w:cs="Arial"/>
          <w:sz w:val="20"/>
          <w:szCs w:val="20"/>
        </w:rPr>
        <w:t xml:space="preserve"> for detailed information on </w:t>
      </w:r>
      <w:r>
        <w:rPr>
          <w:rFonts w:ascii="Arial" w:hAnsi="Arial" w:cs="Arial"/>
          <w:sz w:val="20"/>
          <w:szCs w:val="20"/>
        </w:rPr>
        <w:t>NPA Relief Planning, Monthly Performance Measurements</w:t>
      </w:r>
      <w:r w:rsidRPr="00E862C9">
        <w:rPr>
          <w:rFonts w:ascii="Arial" w:hAnsi="Arial" w:cs="Arial"/>
          <w:sz w:val="20"/>
          <w:szCs w:val="20"/>
        </w:rPr>
        <w:t xml:space="preserve">. </w:t>
      </w:r>
      <w:r w:rsidR="00D17638">
        <w:rPr>
          <w:rFonts w:ascii="Arial" w:hAnsi="Arial" w:cs="Arial"/>
          <w:sz w:val="20"/>
          <w:szCs w:val="20"/>
        </w:rPr>
        <w:t xml:space="preserve">All metrics for </w:t>
      </w:r>
      <w:r w:rsidR="00F436CB">
        <w:rPr>
          <w:rFonts w:ascii="Arial" w:hAnsi="Arial" w:cs="Arial"/>
          <w:sz w:val="20"/>
          <w:szCs w:val="20"/>
        </w:rPr>
        <w:t>September</w:t>
      </w:r>
      <w:r w:rsidR="002F42F2">
        <w:rPr>
          <w:rFonts w:ascii="Arial" w:hAnsi="Arial" w:cs="Arial"/>
          <w:sz w:val="20"/>
          <w:szCs w:val="20"/>
        </w:rPr>
        <w:t xml:space="preserve"> </w:t>
      </w:r>
      <w:r w:rsidR="00D17638">
        <w:rPr>
          <w:rFonts w:ascii="Arial" w:hAnsi="Arial" w:cs="Arial"/>
          <w:sz w:val="20"/>
          <w:szCs w:val="20"/>
        </w:rPr>
        <w:t>were met.</w:t>
      </w:r>
    </w:p>
    <w:p w:rsidR="00934FB6" w:rsidRPr="00F436CB" w:rsidRDefault="00F436CB" w:rsidP="00836270">
      <w:pPr>
        <w:numPr>
          <w:ilvl w:val="0"/>
          <w:numId w:val="2"/>
        </w:numPr>
        <w:tabs>
          <w:tab w:val="num" w:pos="-1820"/>
        </w:tabs>
        <w:ind w:left="360"/>
        <w:rPr>
          <w:rFonts w:ascii="Arial" w:hAnsi="Arial" w:cs="Arial"/>
          <w:sz w:val="20"/>
          <w:szCs w:val="20"/>
          <w:u w:val="single"/>
        </w:rPr>
      </w:pPr>
      <w:r>
        <w:rPr>
          <w:rFonts w:ascii="Arial" w:hAnsi="Arial" w:cs="Arial"/>
          <w:sz w:val="20"/>
          <w:szCs w:val="20"/>
        </w:rPr>
        <w:t xml:space="preserve">The 740 NPA relief petition was filed with the OH PUC on 9/25/13.  </w:t>
      </w:r>
    </w:p>
    <w:p w:rsidR="00F436CB" w:rsidRPr="00F436CB" w:rsidRDefault="00F436CB" w:rsidP="00836270">
      <w:pPr>
        <w:numPr>
          <w:ilvl w:val="0"/>
          <w:numId w:val="2"/>
        </w:numPr>
        <w:tabs>
          <w:tab w:val="num" w:pos="-1820"/>
        </w:tabs>
        <w:ind w:left="360"/>
        <w:rPr>
          <w:rFonts w:ascii="Arial" w:hAnsi="Arial" w:cs="Arial"/>
          <w:sz w:val="20"/>
          <w:szCs w:val="20"/>
          <w:u w:val="single"/>
        </w:rPr>
      </w:pPr>
      <w:r>
        <w:rPr>
          <w:rFonts w:ascii="Arial" w:hAnsi="Arial" w:cs="Arial"/>
          <w:sz w:val="20"/>
          <w:szCs w:val="20"/>
        </w:rPr>
        <w:t>Industry filed implementation and customer education plans with the IURC.</w:t>
      </w:r>
    </w:p>
    <w:p w:rsidR="00F436CB" w:rsidRPr="00F436CB" w:rsidRDefault="00F436CB" w:rsidP="00836270">
      <w:pPr>
        <w:numPr>
          <w:ilvl w:val="0"/>
          <w:numId w:val="2"/>
        </w:numPr>
        <w:tabs>
          <w:tab w:val="num" w:pos="-1820"/>
        </w:tabs>
        <w:ind w:left="360"/>
        <w:rPr>
          <w:rFonts w:ascii="Arial" w:hAnsi="Arial" w:cs="Arial"/>
          <w:sz w:val="20"/>
          <w:szCs w:val="20"/>
          <w:u w:val="single"/>
        </w:rPr>
      </w:pPr>
      <w:r>
        <w:rPr>
          <w:rFonts w:ascii="Arial" w:hAnsi="Arial" w:cs="Arial"/>
          <w:sz w:val="20"/>
          <w:szCs w:val="20"/>
        </w:rPr>
        <w:t>Responded to questions from the NJ BPU staff on 609 and 856 NPA protected codes, 7-digit dialing and grandfathered wireless codes.</w:t>
      </w:r>
    </w:p>
    <w:p w:rsidR="00F436CB" w:rsidRDefault="00F436CB" w:rsidP="00836270">
      <w:pPr>
        <w:numPr>
          <w:ilvl w:val="0"/>
          <w:numId w:val="2"/>
        </w:numPr>
        <w:tabs>
          <w:tab w:val="num" w:pos="-1820"/>
        </w:tabs>
        <w:ind w:left="360"/>
        <w:rPr>
          <w:rFonts w:ascii="Arial" w:hAnsi="Arial" w:cs="Arial"/>
          <w:sz w:val="20"/>
          <w:szCs w:val="20"/>
          <w:u w:val="single"/>
        </w:rPr>
      </w:pPr>
      <w:r>
        <w:rPr>
          <w:rFonts w:ascii="Arial" w:hAnsi="Arial" w:cs="Arial"/>
          <w:sz w:val="20"/>
          <w:szCs w:val="20"/>
        </w:rPr>
        <w:t>Discussions were held with the WUTC staff on various numbering demand issues.  Also provided the latest issue of the INC NPA Code Relief Planning Guidelines.</w:t>
      </w:r>
    </w:p>
    <w:p w:rsidR="00934FB6" w:rsidRDefault="00934FB6" w:rsidP="00934FB6">
      <w:pPr>
        <w:rPr>
          <w:rFonts w:ascii="Arial" w:hAnsi="Arial" w:cs="Arial"/>
          <w:sz w:val="20"/>
          <w:szCs w:val="20"/>
        </w:rPr>
      </w:pPr>
    </w:p>
    <w:p w:rsidR="00934FB6" w:rsidRDefault="00934FB6" w:rsidP="00934FB6">
      <w:pPr>
        <w:rPr>
          <w:rFonts w:ascii="Arial" w:hAnsi="Arial" w:cs="Arial"/>
          <w:sz w:val="20"/>
          <w:szCs w:val="20"/>
        </w:rPr>
      </w:pPr>
    </w:p>
    <w:p w:rsidR="007F4B46" w:rsidRDefault="00310198" w:rsidP="00CF3D52">
      <w:pPr>
        <w:pStyle w:val="Heading1"/>
        <w:rPr>
          <w:rFonts w:ascii="Arial" w:hAnsi="Arial" w:cs="Arial"/>
          <w:sz w:val="20"/>
          <w:szCs w:val="20"/>
          <w:u w:val="single"/>
        </w:rPr>
      </w:pPr>
      <w:bookmarkStart w:id="10" w:name="_Toc320540189"/>
      <w:r>
        <w:rPr>
          <w:rFonts w:ascii="Arial" w:hAnsi="Arial" w:cs="Arial"/>
          <w:sz w:val="20"/>
          <w:szCs w:val="20"/>
          <w:u w:val="single"/>
        </w:rPr>
        <w:t>I</w:t>
      </w:r>
      <w:r w:rsidR="007F4B46" w:rsidRPr="00715B09">
        <w:rPr>
          <w:rFonts w:ascii="Arial" w:hAnsi="Arial" w:cs="Arial"/>
          <w:sz w:val="20"/>
          <w:szCs w:val="20"/>
          <w:u w:val="single"/>
        </w:rPr>
        <w:t>NC Activities</w:t>
      </w:r>
      <w:bookmarkEnd w:id="10"/>
    </w:p>
    <w:p w:rsidR="0012798E" w:rsidRDefault="00A413E3" w:rsidP="0012798E">
      <w:pPr>
        <w:pStyle w:val="BodyText2"/>
        <w:numPr>
          <w:ilvl w:val="0"/>
          <w:numId w:val="2"/>
        </w:numPr>
        <w:tabs>
          <w:tab w:val="left" w:pos="450"/>
        </w:tabs>
        <w:autoSpaceDE/>
        <w:autoSpaceDN/>
        <w:ind w:left="360"/>
        <w:rPr>
          <w:rFonts w:ascii="Arial" w:hAnsi="Arial" w:cs="Arial"/>
          <w:color w:val="auto"/>
        </w:rPr>
      </w:pPr>
      <w:bookmarkStart w:id="11" w:name="_Toc320540190"/>
      <w:r>
        <w:rPr>
          <w:rFonts w:ascii="Arial" w:hAnsi="Arial" w:cs="Arial"/>
          <w:color w:val="auto"/>
        </w:rPr>
        <w:t>Issue 758</w:t>
      </w:r>
      <w:r w:rsidR="004172EF">
        <w:rPr>
          <w:rFonts w:ascii="Arial" w:hAnsi="Arial" w:cs="Arial"/>
          <w:color w:val="auto"/>
        </w:rPr>
        <w:t xml:space="preserve">:  </w:t>
      </w:r>
      <w:r w:rsidR="004172EF" w:rsidRPr="004172EF">
        <w:rPr>
          <w:rFonts w:ascii="Arial" w:hAnsi="Arial" w:cs="Arial"/>
          <w:color w:val="auto"/>
        </w:rPr>
        <w:t xml:space="preserve">Move the 550 NPA from the General Purpose Category to Set Aside for Future Non-Geographic 5XX-NXX Use was accepted at INC 130.  NANPA objected to the issue going to final closure on 7/8/2013, and brought a new proposed resolution to INC 131.  Issue was moved to initial closure at INC131 with amended resolution which is to remove the 536 from the series that INC directed NANPA to set aside for future Non-Geographic 5XX-NXX code use.  </w:t>
      </w:r>
      <w:r w:rsidR="00F436CB">
        <w:rPr>
          <w:rFonts w:ascii="Arial" w:hAnsi="Arial" w:cs="Arial"/>
          <w:color w:val="auto"/>
        </w:rPr>
        <w:t>Issue moved to final closure on 9/21/13.</w:t>
      </w:r>
    </w:p>
    <w:p w:rsidR="00934FB6" w:rsidRPr="00934FB6" w:rsidRDefault="004172EF" w:rsidP="00934FB6">
      <w:pPr>
        <w:pStyle w:val="BodyText2"/>
        <w:numPr>
          <w:ilvl w:val="0"/>
          <w:numId w:val="2"/>
        </w:numPr>
        <w:tabs>
          <w:tab w:val="left" w:pos="450"/>
        </w:tabs>
        <w:autoSpaceDE/>
        <w:autoSpaceDN/>
        <w:ind w:left="360"/>
        <w:rPr>
          <w:rFonts w:ascii="Arial" w:hAnsi="Arial" w:cs="Arial"/>
          <w:color w:val="auto"/>
        </w:rPr>
      </w:pPr>
      <w:r>
        <w:rPr>
          <w:rFonts w:ascii="Arial" w:hAnsi="Arial" w:cs="Arial"/>
          <w:color w:val="auto"/>
        </w:rPr>
        <w:t>Issue 76</w:t>
      </w:r>
      <w:r w:rsidR="00F436CB">
        <w:rPr>
          <w:rFonts w:ascii="Arial" w:hAnsi="Arial" w:cs="Arial"/>
          <w:color w:val="auto"/>
        </w:rPr>
        <w:t>6</w:t>
      </w:r>
      <w:r>
        <w:rPr>
          <w:rFonts w:ascii="Arial" w:hAnsi="Arial" w:cs="Arial"/>
          <w:color w:val="auto"/>
        </w:rPr>
        <w:t xml:space="preserve">:  </w:t>
      </w:r>
      <w:r w:rsidR="00F436CB">
        <w:rPr>
          <w:rFonts w:ascii="Arial" w:hAnsi="Arial" w:cs="Arial"/>
          <w:color w:val="auto"/>
        </w:rPr>
        <w:t>Supporting evidence of authorization to provide service must be linked to application for thousands-blocks/codes.  Issue was accepted and moved to initial closure at INC 132 and expected to be updated in the COCAG and TBPAG on 11/15/2013.</w:t>
      </w:r>
    </w:p>
    <w:p w:rsidR="007F4B46" w:rsidRDefault="007F4B46" w:rsidP="00CF3D52">
      <w:pPr>
        <w:pStyle w:val="Heading1"/>
        <w:rPr>
          <w:rFonts w:ascii="Arial" w:hAnsi="Arial" w:cs="Arial"/>
          <w:sz w:val="20"/>
          <w:szCs w:val="20"/>
          <w:u w:val="single"/>
        </w:rPr>
      </w:pPr>
      <w:r w:rsidRPr="00715B09">
        <w:rPr>
          <w:rFonts w:ascii="Arial" w:hAnsi="Arial" w:cs="Arial"/>
          <w:sz w:val="20"/>
          <w:szCs w:val="20"/>
          <w:u w:val="single"/>
        </w:rPr>
        <w:lastRenderedPageBreak/>
        <w:t>Num</w:t>
      </w:r>
      <w:r w:rsidRPr="005F3FA2">
        <w:rPr>
          <w:rFonts w:ascii="Arial" w:hAnsi="Arial" w:cs="Arial"/>
          <w:sz w:val="20"/>
          <w:szCs w:val="20"/>
          <w:u w:val="single"/>
        </w:rPr>
        <w:t>ber Administration Activities/Events/Projects</w:t>
      </w:r>
      <w:bookmarkEnd w:id="11"/>
    </w:p>
    <w:p w:rsidR="00EB42D8" w:rsidRPr="00EE43B4" w:rsidRDefault="00EB42D8" w:rsidP="00F27D26">
      <w:pPr>
        <w:pStyle w:val="Heading1"/>
        <w:numPr>
          <w:ilvl w:val="0"/>
          <w:numId w:val="10"/>
        </w:numPr>
        <w:rPr>
          <w:rFonts w:ascii="Arial" w:hAnsi="Arial" w:cs="Arial"/>
          <w:b w:val="0"/>
          <w:bCs w:val="0"/>
          <w:kern w:val="0"/>
          <w:sz w:val="20"/>
          <w:szCs w:val="20"/>
        </w:rPr>
      </w:pPr>
      <w:bookmarkStart w:id="12" w:name="_Toc320540191"/>
      <w:r w:rsidRPr="00EE43B4">
        <w:rPr>
          <w:rFonts w:ascii="Arial" w:hAnsi="Arial" w:cs="Arial"/>
          <w:b w:val="0"/>
          <w:bCs w:val="0"/>
          <w:kern w:val="0"/>
          <w:sz w:val="20"/>
          <w:szCs w:val="20"/>
        </w:rPr>
        <w:t xml:space="preserve">NANPA responded to </w:t>
      </w:r>
      <w:r w:rsidR="004172EF">
        <w:rPr>
          <w:rFonts w:ascii="Arial" w:hAnsi="Arial" w:cs="Arial"/>
          <w:b w:val="0"/>
          <w:bCs w:val="0"/>
          <w:kern w:val="0"/>
          <w:sz w:val="20"/>
          <w:szCs w:val="20"/>
        </w:rPr>
        <w:t>2</w:t>
      </w:r>
      <w:r w:rsidR="007F1137">
        <w:rPr>
          <w:rFonts w:ascii="Arial" w:hAnsi="Arial" w:cs="Arial"/>
          <w:b w:val="0"/>
          <w:bCs w:val="0"/>
          <w:kern w:val="0"/>
          <w:sz w:val="20"/>
          <w:szCs w:val="20"/>
        </w:rPr>
        <w:t>7</w:t>
      </w:r>
      <w:r w:rsidR="004172EF">
        <w:rPr>
          <w:rFonts w:ascii="Arial" w:hAnsi="Arial" w:cs="Arial"/>
          <w:b w:val="0"/>
          <w:bCs w:val="0"/>
          <w:kern w:val="0"/>
          <w:sz w:val="20"/>
          <w:szCs w:val="20"/>
        </w:rPr>
        <w:t xml:space="preserve"> </w:t>
      </w:r>
      <w:r w:rsidRPr="00EE43B4">
        <w:rPr>
          <w:rFonts w:ascii="Arial" w:hAnsi="Arial" w:cs="Arial"/>
          <w:b w:val="0"/>
          <w:bCs w:val="0"/>
          <w:kern w:val="0"/>
          <w:sz w:val="20"/>
          <w:szCs w:val="20"/>
        </w:rPr>
        <w:t xml:space="preserve">NANPA feedback emails from </w:t>
      </w:r>
      <w:r w:rsidR="007F1137">
        <w:rPr>
          <w:rFonts w:ascii="Arial" w:hAnsi="Arial" w:cs="Arial"/>
          <w:b w:val="0"/>
          <w:bCs w:val="0"/>
          <w:kern w:val="0"/>
          <w:sz w:val="20"/>
          <w:szCs w:val="20"/>
        </w:rPr>
        <w:t>9</w:t>
      </w:r>
      <w:r w:rsidRPr="00EE43B4">
        <w:rPr>
          <w:rFonts w:ascii="Arial" w:hAnsi="Arial" w:cs="Arial"/>
          <w:b w:val="0"/>
          <w:bCs w:val="0"/>
          <w:kern w:val="0"/>
          <w:sz w:val="20"/>
          <w:szCs w:val="20"/>
        </w:rPr>
        <w:t xml:space="preserve">/1/13 through </w:t>
      </w:r>
      <w:r w:rsidR="007F1137">
        <w:rPr>
          <w:rFonts w:ascii="Arial" w:hAnsi="Arial" w:cs="Arial"/>
          <w:b w:val="0"/>
          <w:bCs w:val="0"/>
          <w:kern w:val="0"/>
          <w:sz w:val="20"/>
          <w:szCs w:val="20"/>
        </w:rPr>
        <w:t>9/30</w:t>
      </w:r>
      <w:r w:rsidRPr="00EE43B4">
        <w:rPr>
          <w:rFonts w:ascii="Arial" w:hAnsi="Arial" w:cs="Arial"/>
          <w:b w:val="0"/>
          <w:bCs w:val="0"/>
          <w:kern w:val="0"/>
          <w:sz w:val="20"/>
          <w:szCs w:val="20"/>
        </w:rPr>
        <w:t xml:space="preserve">/13.  </w:t>
      </w:r>
    </w:p>
    <w:p w:rsidR="007F4B46" w:rsidRPr="00715B09" w:rsidRDefault="007F4B46" w:rsidP="00CF3D52">
      <w:pPr>
        <w:pStyle w:val="Heading1"/>
        <w:rPr>
          <w:rFonts w:ascii="Arial" w:hAnsi="Arial" w:cs="Arial"/>
          <w:sz w:val="20"/>
          <w:szCs w:val="20"/>
          <w:u w:val="single"/>
        </w:rPr>
      </w:pPr>
      <w:r w:rsidRPr="00715B09">
        <w:rPr>
          <w:rFonts w:ascii="Arial" w:hAnsi="Arial" w:cs="Arial"/>
          <w:sz w:val="20"/>
          <w:szCs w:val="20"/>
          <w:u w:val="single"/>
        </w:rPr>
        <w:t>Action Item Review</w:t>
      </w:r>
      <w:bookmarkEnd w:id="12"/>
    </w:p>
    <w:p w:rsidR="007F4B46" w:rsidRPr="004222E4" w:rsidRDefault="007F4B46" w:rsidP="00545049">
      <w:pPr>
        <w:numPr>
          <w:ilvl w:val="0"/>
          <w:numId w:val="5"/>
        </w:numPr>
        <w:rPr>
          <w:rFonts w:ascii="Arial" w:hAnsi="Arial" w:cs="Arial"/>
          <w:sz w:val="20"/>
          <w:szCs w:val="20"/>
          <w:u w:val="single"/>
        </w:rPr>
      </w:pPr>
      <w:r w:rsidRPr="003F0895">
        <w:rPr>
          <w:rFonts w:ascii="Arial" w:hAnsi="Arial" w:cs="Arial"/>
          <w:sz w:val="20"/>
          <w:szCs w:val="20"/>
        </w:rPr>
        <w:t>No action items on which to report</w:t>
      </w:r>
    </w:p>
    <w:p w:rsidR="007F4B46" w:rsidRDefault="007F4B46" w:rsidP="00F81DF8">
      <w:pPr>
        <w:rPr>
          <w:rFonts w:ascii="Arial" w:hAnsi="Arial" w:cs="Arial"/>
          <w:sz w:val="20"/>
          <w:szCs w:val="20"/>
        </w:rPr>
      </w:pPr>
    </w:p>
    <w:p w:rsidR="009F4DB3" w:rsidRPr="008E0D0B" w:rsidRDefault="008E0D0B" w:rsidP="009F4DB3">
      <w:pPr>
        <w:rPr>
          <w:rFonts w:ascii="Arial" w:hAnsi="Arial" w:cs="Arial"/>
          <w:b/>
          <w:sz w:val="20"/>
          <w:szCs w:val="20"/>
          <w:u w:val="single"/>
        </w:rPr>
      </w:pPr>
      <w:r>
        <w:rPr>
          <w:rFonts w:ascii="Arial" w:hAnsi="Arial" w:cs="Arial"/>
          <w:b/>
          <w:sz w:val="20"/>
          <w:szCs w:val="20"/>
          <w:u w:val="single"/>
        </w:rPr>
        <w:t>Open Discussion</w:t>
      </w:r>
    </w:p>
    <w:p w:rsidR="00447444" w:rsidRPr="00977222" w:rsidRDefault="0012798E" w:rsidP="00C57CF4">
      <w:pPr>
        <w:pStyle w:val="ListParagraph"/>
        <w:numPr>
          <w:ilvl w:val="0"/>
          <w:numId w:val="5"/>
        </w:numPr>
        <w:rPr>
          <w:rFonts w:ascii="Arial" w:hAnsi="Arial" w:cs="Arial"/>
          <w:sz w:val="20"/>
          <w:szCs w:val="20"/>
          <w:u w:val="single"/>
        </w:rPr>
      </w:pPr>
      <w:r>
        <w:rPr>
          <w:rFonts w:ascii="Arial" w:hAnsi="Arial" w:cs="Arial"/>
          <w:sz w:val="20"/>
          <w:szCs w:val="20"/>
        </w:rPr>
        <w:t>VoIP Trial – as of 9/13</w:t>
      </w:r>
      <w:r w:rsidR="004172EF">
        <w:rPr>
          <w:rFonts w:ascii="Arial" w:hAnsi="Arial" w:cs="Arial"/>
          <w:sz w:val="20"/>
          <w:szCs w:val="20"/>
        </w:rPr>
        <w:t xml:space="preserve"> there have been </w:t>
      </w:r>
      <w:r>
        <w:rPr>
          <w:rFonts w:ascii="Arial" w:hAnsi="Arial" w:cs="Arial"/>
          <w:sz w:val="20"/>
          <w:szCs w:val="20"/>
        </w:rPr>
        <w:t xml:space="preserve">16 </w:t>
      </w:r>
      <w:r w:rsidR="004172EF">
        <w:rPr>
          <w:rFonts w:ascii="Arial" w:hAnsi="Arial" w:cs="Arial"/>
          <w:sz w:val="20"/>
          <w:szCs w:val="20"/>
        </w:rPr>
        <w:t xml:space="preserve">central </w:t>
      </w:r>
      <w:r>
        <w:rPr>
          <w:rFonts w:ascii="Arial" w:hAnsi="Arial" w:cs="Arial"/>
          <w:sz w:val="20"/>
          <w:szCs w:val="20"/>
        </w:rPr>
        <w:t>office codes assigned</w:t>
      </w:r>
      <w:r w:rsidR="004172EF">
        <w:rPr>
          <w:rFonts w:ascii="Arial" w:hAnsi="Arial" w:cs="Arial"/>
          <w:sz w:val="20"/>
          <w:szCs w:val="20"/>
        </w:rPr>
        <w:t>.  All participants in the VoIP trial</w:t>
      </w:r>
      <w:r>
        <w:rPr>
          <w:rFonts w:ascii="Arial" w:hAnsi="Arial" w:cs="Arial"/>
          <w:sz w:val="20"/>
          <w:szCs w:val="20"/>
        </w:rPr>
        <w:t xml:space="preserve"> have received at least one assignment needed for </w:t>
      </w:r>
      <w:r w:rsidR="004172EF">
        <w:rPr>
          <w:rFonts w:ascii="Arial" w:hAnsi="Arial" w:cs="Arial"/>
          <w:sz w:val="20"/>
          <w:szCs w:val="20"/>
        </w:rPr>
        <w:t xml:space="preserve">an </w:t>
      </w:r>
      <w:r>
        <w:rPr>
          <w:rFonts w:ascii="Arial" w:hAnsi="Arial" w:cs="Arial"/>
          <w:sz w:val="20"/>
          <w:szCs w:val="20"/>
        </w:rPr>
        <w:t xml:space="preserve">LRN.  </w:t>
      </w:r>
      <w:r w:rsidR="004172EF">
        <w:rPr>
          <w:rFonts w:ascii="Arial" w:hAnsi="Arial" w:cs="Arial"/>
          <w:sz w:val="20"/>
          <w:szCs w:val="20"/>
        </w:rPr>
        <w:t>The e</w:t>
      </w:r>
      <w:r>
        <w:rPr>
          <w:rFonts w:ascii="Arial" w:hAnsi="Arial" w:cs="Arial"/>
          <w:sz w:val="20"/>
          <w:szCs w:val="20"/>
        </w:rPr>
        <w:t xml:space="preserve">ffective dates </w:t>
      </w:r>
      <w:r w:rsidR="004172EF">
        <w:rPr>
          <w:rFonts w:ascii="Arial" w:hAnsi="Arial" w:cs="Arial"/>
          <w:sz w:val="20"/>
          <w:szCs w:val="20"/>
        </w:rPr>
        <w:t xml:space="preserve">for the codes are </w:t>
      </w:r>
      <w:r w:rsidR="00A204C6">
        <w:rPr>
          <w:rFonts w:ascii="Arial" w:hAnsi="Arial" w:cs="Arial"/>
          <w:sz w:val="20"/>
          <w:szCs w:val="20"/>
        </w:rPr>
        <w:t>in the month in September.</w:t>
      </w:r>
    </w:p>
    <w:p w:rsidR="008E0D0B" w:rsidRPr="00C57CF4" w:rsidRDefault="008E0D0B" w:rsidP="004172EF">
      <w:pPr>
        <w:pStyle w:val="ListParagraph"/>
        <w:ind w:left="360"/>
        <w:rPr>
          <w:rFonts w:ascii="Arial" w:hAnsi="Arial" w:cs="Arial"/>
          <w:sz w:val="20"/>
          <w:szCs w:val="20"/>
          <w:u w:val="single"/>
        </w:rPr>
      </w:pPr>
    </w:p>
    <w:p w:rsidR="00C57CF4" w:rsidRPr="00C57CF4" w:rsidRDefault="00C57CF4" w:rsidP="00C57CF4">
      <w:pPr>
        <w:rPr>
          <w:rFonts w:ascii="Arial" w:hAnsi="Arial" w:cs="Arial"/>
          <w:sz w:val="20"/>
          <w:szCs w:val="20"/>
          <w:u w:val="single"/>
        </w:rPr>
      </w:pPr>
    </w:p>
    <w:p w:rsidR="007F4B46" w:rsidRPr="002963F4" w:rsidRDefault="007F4B46" w:rsidP="002963F4">
      <w:pPr>
        <w:rPr>
          <w:rFonts w:ascii="Arial" w:hAnsi="Arial" w:cs="Arial"/>
          <w:b/>
          <w:sz w:val="20"/>
          <w:szCs w:val="20"/>
          <w:u w:val="single"/>
        </w:rPr>
      </w:pPr>
      <w:r w:rsidRPr="002963F4">
        <w:rPr>
          <w:rFonts w:ascii="Arial" w:hAnsi="Arial" w:cs="Arial"/>
          <w:b/>
          <w:sz w:val="20"/>
          <w:szCs w:val="20"/>
          <w:u w:val="single"/>
        </w:rPr>
        <w:t>Next Meeting</w:t>
      </w:r>
    </w:p>
    <w:p w:rsidR="00B10304" w:rsidRPr="009F4DB3" w:rsidRDefault="007F1137" w:rsidP="00F27D26">
      <w:pPr>
        <w:numPr>
          <w:ilvl w:val="0"/>
          <w:numId w:val="8"/>
        </w:numPr>
        <w:rPr>
          <w:rFonts w:ascii="Arial" w:hAnsi="Arial" w:cs="Arial"/>
          <w:sz w:val="20"/>
          <w:szCs w:val="20"/>
        </w:rPr>
      </w:pPr>
      <w:r>
        <w:rPr>
          <w:rFonts w:ascii="Arial" w:hAnsi="Arial" w:cs="Arial"/>
          <w:sz w:val="20"/>
          <w:szCs w:val="20"/>
        </w:rPr>
        <w:t>November 19</w:t>
      </w:r>
      <w:r w:rsidR="004172EF">
        <w:rPr>
          <w:rFonts w:ascii="Arial" w:hAnsi="Arial" w:cs="Arial"/>
          <w:sz w:val="20"/>
          <w:szCs w:val="20"/>
        </w:rPr>
        <w:t xml:space="preserve">, </w:t>
      </w:r>
      <w:r w:rsidR="00FA2BAA" w:rsidRPr="00E40E7E">
        <w:rPr>
          <w:rFonts w:ascii="Arial" w:hAnsi="Arial" w:cs="Arial"/>
          <w:sz w:val="20"/>
          <w:szCs w:val="20"/>
        </w:rPr>
        <w:t>2:00p</w:t>
      </w:r>
      <w:r w:rsidR="00FA2BAA" w:rsidRPr="009F4DB3">
        <w:rPr>
          <w:rFonts w:ascii="Arial" w:hAnsi="Arial" w:cs="Arial"/>
          <w:sz w:val="20"/>
          <w:szCs w:val="20"/>
        </w:rPr>
        <w:t>m ET</w:t>
      </w:r>
    </w:p>
    <w:sectPr w:rsidR="00B10304" w:rsidRPr="009F4DB3" w:rsidSect="00BC6156">
      <w:headerReference w:type="default" r:id="rId14"/>
      <w:footerReference w:type="default" r:id="rId15"/>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0F" w:rsidRDefault="00D75C0F" w:rsidP="00CF3D52">
      <w:r>
        <w:separator/>
      </w:r>
    </w:p>
  </w:endnote>
  <w:endnote w:type="continuationSeparator" w:id="0">
    <w:p w:rsidR="00D75C0F" w:rsidRDefault="00D75C0F" w:rsidP="00C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B" w:rsidRDefault="0007407B">
    <w:pPr>
      <w:pStyle w:val="Footer"/>
      <w:jc w:val="right"/>
    </w:pPr>
    <w:r>
      <w:t xml:space="preserve">Page </w:t>
    </w:r>
    <w:r w:rsidR="000D4E8E">
      <w:rPr>
        <w:b/>
      </w:rPr>
      <w:fldChar w:fldCharType="begin"/>
    </w:r>
    <w:r>
      <w:rPr>
        <w:b/>
      </w:rPr>
      <w:instrText xml:space="preserve"> PAGE </w:instrText>
    </w:r>
    <w:r w:rsidR="000D4E8E">
      <w:rPr>
        <w:b/>
      </w:rPr>
      <w:fldChar w:fldCharType="separate"/>
    </w:r>
    <w:r w:rsidR="002C7490">
      <w:rPr>
        <w:b/>
        <w:noProof/>
      </w:rPr>
      <w:t>1</w:t>
    </w:r>
    <w:r w:rsidR="000D4E8E">
      <w:rPr>
        <w:b/>
      </w:rPr>
      <w:fldChar w:fldCharType="end"/>
    </w:r>
    <w:r>
      <w:t xml:space="preserve"> of </w:t>
    </w:r>
    <w:r w:rsidR="000D4E8E">
      <w:rPr>
        <w:b/>
      </w:rPr>
      <w:fldChar w:fldCharType="begin"/>
    </w:r>
    <w:r>
      <w:rPr>
        <w:b/>
      </w:rPr>
      <w:instrText xml:space="preserve"> NUMPAGES  </w:instrText>
    </w:r>
    <w:r w:rsidR="000D4E8E">
      <w:rPr>
        <w:b/>
      </w:rPr>
      <w:fldChar w:fldCharType="separate"/>
    </w:r>
    <w:r w:rsidR="002C7490">
      <w:rPr>
        <w:b/>
        <w:noProof/>
      </w:rPr>
      <w:t>5</w:t>
    </w:r>
    <w:r w:rsidR="000D4E8E">
      <w:rPr>
        <w:b/>
      </w:rPr>
      <w:fldChar w:fldCharType="end"/>
    </w:r>
  </w:p>
  <w:p w:rsidR="0007407B" w:rsidRDefault="0007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0F" w:rsidRDefault="00D75C0F" w:rsidP="00CF3D52">
      <w:r>
        <w:separator/>
      </w:r>
    </w:p>
  </w:footnote>
  <w:footnote w:type="continuationSeparator" w:id="0">
    <w:p w:rsidR="00D75C0F" w:rsidRDefault="00D75C0F" w:rsidP="00CF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B" w:rsidRPr="00715B09" w:rsidRDefault="0007407B" w:rsidP="00CF3D52">
    <w:pPr>
      <w:jc w:val="center"/>
      <w:rPr>
        <w:rStyle w:val="Strong"/>
        <w:rFonts w:ascii="Arial" w:hAnsi="Arial" w:cs="Arial"/>
        <w:sz w:val="20"/>
        <w:szCs w:val="20"/>
      </w:rPr>
    </w:pPr>
    <w:r w:rsidRPr="00715B09">
      <w:rPr>
        <w:rStyle w:val="Strong"/>
        <w:rFonts w:ascii="Arial" w:hAnsi="Arial" w:cs="Arial"/>
        <w:sz w:val="20"/>
        <w:szCs w:val="20"/>
      </w:rPr>
      <w:t>NANPA / NOWG MEETING MINUTES</w:t>
    </w:r>
  </w:p>
  <w:p w:rsidR="0007407B" w:rsidRPr="00715B09" w:rsidRDefault="00174014" w:rsidP="00CF3D52">
    <w:pPr>
      <w:jc w:val="center"/>
      <w:rPr>
        <w:rStyle w:val="Strong"/>
        <w:rFonts w:ascii="Arial" w:hAnsi="Arial" w:cs="Arial"/>
        <w:sz w:val="20"/>
        <w:szCs w:val="20"/>
      </w:rPr>
    </w:pPr>
    <w:r>
      <w:rPr>
        <w:rStyle w:val="Strong"/>
        <w:rFonts w:ascii="Arial" w:hAnsi="Arial" w:cs="Arial"/>
        <w:sz w:val="20"/>
        <w:szCs w:val="20"/>
      </w:rPr>
      <w:t>October 18</w:t>
    </w:r>
    <w:r w:rsidR="00EF3666">
      <w:rPr>
        <w:rStyle w:val="Strong"/>
        <w:rFonts w:ascii="Arial" w:hAnsi="Arial" w:cs="Arial"/>
        <w:sz w:val="20"/>
        <w:szCs w:val="20"/>
      </w:rPr>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9A"/>
    <w:multiLevelType w:val="hybridMultilevel"/>
    <w:tmpl w:val="2C401BD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23A47A68"/>
    <w:multiLevelType w:val="hybridMultilevel"/>
    <w:tmpl w:val="7B6A1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42F55EB"/>
    <w:multiLevelType w:val="hybridMultilevel"/>
    <w:tmpl w:val="40D218E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0C4088E"/>
    <w:multiLevelType w:val="singleLevel"/>
    <w:tmpl w:val="04090001"/>
    <w:lvl w:ilvl="0">
      <w:start w:val="1"/>
      <w:numFmt w:val="bullet"/>
      <w:lvlText w:val=""/>
      <w:lvlJc w:val="left"/>
      <w:pPr>
        <w:ind w:left="720" w:hanging="360"/>
      </w:pPr>
      <w:rPr>
        <w:rFonts w:ascii="Symbol" w:hAnsi="Symbol" w:hint="default"/>
      </w:rPr>
    </w:lvl>
  </w:abstractNum>
  <w:abstractNum w:abstractNumId="4">
    <w:nsid w:val="3B206DD2"/>
    <w:multiLevelType w:val="hybridMultilevel"/>
    <w:tmpl w:val="F9AE11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1F017F"/>
    <w:multiLevelType w:val="hybridMultilevel"/>
    <w:tmpl w:val="192E6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8617BA"/>
    <w:multiLevelType w:val="hybridMultilevel"/>
    <w:tmpl w:val="A882E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5C109D"/>
    <w:multiLevelType w:val="hybridMultilevel"/>
    <w:tmpl w:val="2E246B82"/>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03674B3"/>
    <w:multiLevelType w:val="hybridMultilevel"/>
    <w:tmpl w:val="19A2D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352011"/>
    <w:multiLevelType w:val="hybridMultilevel"/>
    <w:tmpl w:val="B2247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217E3D"/>
    <w:multiLevelType w:val="multilevel"/>
    <w:tmpl w:val="56C07F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ADF62D0"/>
    <w:multiLevelType w:val="hybridMultilevel"/>
    <w:tmpl w:val="00B2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CD3424C"/>
    <w:multiLevelType w:val="hybridMultilevel"/>
    <w:tmpl w:val="CE9A6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705AA7"/>
    <w:multiLevelType w:val="hybridMultilevel"/>
    <w:tmpl w:val="1F5E9F8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6621236"/>
    <w:multiLevelType w:val="hybridMultilevel"/>
    <w:tmpl w:val="32322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7382D15"/>
    <w:multiLevelType w:val="hybridMultilevel"/>
    <w:tmpl w:val="4518335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380"/>
        </w:tabs>
        <w:ind w:left="-380" w:hanging="360"/>
      </w:pPr>
      <w:rPr>
        <w:rFonts w:cs="Times New Roman"/>
      </w:rPr>
    </w:lvl>
    <w:lvl w:ilvl="2" w:tplc="04090005">
      <w:start w:val="1"/>
      <w:numFmt w:val="decimal"/>
      <w:lvlText w:val="%3."/>
      <w:lvlJc w:val="left"/>
      <w:pPr>
        <w:tabs>
          <w:tab w:val="num" w:pos="340"/>
        </w:tabs>
        <w:ind w:left="340" w:hanging="360"/>
      </w:pPr>
      <w:rPr>
        <w:rFonts w:cs="Times New Roman"/>
      </w:rPr>
    </w:lvl>
    <w:lvl w:ilvl="3" w:tplc="04090001">
      <w:start w:val="1"/>
      <w:numFmt w:val="decimal"/>
      <w:lvlText w:val="%4."/>
      <w:lvlJc w:val="left"/>
      <w:pPr>
        <w:tabs>
          <w:tab w:val="num" w:pos="1060"/>
        </w:tabs>
        <w:ind w:left="1060" w:hanging="360"/>
      </w:pPr>
      <w:rPr>
        <w:rFonts w:cs="Times New Roman"/>
      </w:rPr>
    </w:lvl>
    <w:lvl w:ilvl="4" w:tplc="04090003">
      <w:start w:val="1"/>
      <w:numFmt w:val="decimal"/>
      <w:lvlText w:val="%5."/>
      <w:lvlJc w:val="left"/>
      <w:pPr>
        <w:tabs>
          <w:tab w:val="num" w:pos="1780"/>
        </w:tabs>
        <w:ind w:left="1780" w:hanging="360"/>
      </w:pPr>
      <w:rPr>
        <w:rFonts w:cs="Times New Roman"/>
      </w:rPr>
    </w:lvl>
    <w:lvl w:ilvl="5" w:tplc="04090005">
      <w:start w:val="1"/>
      <w:numFmt w:val="decimal"/>
      <w:lvlText w:val="%6."/>
      <w:lvlJc w:val="left"/>
      <w:pPr>
        <w:tabs>
          <w:tab w:val="num" w:pos="2500"/>
        </w:tabs>
        <w:ind w:left="2500" w:hanging="360"/>
      </w:pPr>
      <w:rPr>
        <w:rFonts w:cs="Times New Roman"/>
      </w:rPr>
    </w:lvl>
    <w:lvl w:ilvl="6" w:tplc="04090001">
      <w:start w:val="1"/>
      <w:numFmt w:val="decimal"/>
      <w:lvlText w:val="%7."/>
      <w:lvlJc w:val="left"/>
      <w:pPr>
        <w:tabs>
          <w:tab w:val="num" w:pos="3220"/>
        </w:tabs>
        <w:ind w:left="3220" w:hanging="360"/>
      </w:pPr>
      <w:rPr>
        <w:rFonts w:cs="Times New Roman"/>
      </w:rPr>
    </w:lvl>
    <w:lvl w:ilvl="7" w:tplc="04090003">
      <w:start w:val="1"/>
      <w:numFmt w:val="decimal"/>
      <w:lvlText w:val="%8."/>
      <w:lvlJc w:val="left"/>
      <w:pPr>
        <w:tabs>
          <w:tab w:val="num" w:pos="3940"/>
        </w:tabs>
        <w:ind w:left="3940" w:hanging="360"/>
      </w:pPr>
      <w:rPr>
        <w:rFonts w:cs="Times New Roman"/>
      </w:rPr>
    </w:lvl>
    <w:lvl w:ilvl="8" w:tplc="04090005">
      <w:start w:val="1"/>
      <w:numFmt w:val="decimal"/>
      <w:lvlText w:val="%9."/>
      <w:lvlJc w:val="left"/>
      <w:pPr>
        <w:tabs>
          <w:tab w:val="num" w:pos="4660"/>
        </w:tabs>
        <w:ind w:left="4660" w:hanging="360"/>
      </w:pPr>
      <w:rPr>
        <w:rFonts w:cs="Times New Roman"/>
      </w:rPr>
    </w:lvl>
  </w:abstractNum>
  <w:abstractNum w:abstractNumId="16">
    <w:nsid w:val="69250128"/>
    <w:multiLevelType w:val="hybridMultilevel"/>
    <w:tmpl w:val="F5F089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6D3B3C6C"/>
    <w:multiLevelType w:val="hybridMultilevel"/>
    <w:tmpl w:val="32020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E5362C"/>
    <w:multiLevelType w:val="hybridMultilevel"/>
    <w:tmpl w:val="4394DF5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nsid w:val="71F51AB0"/>
    <w:multiLevelType w:val="hybridMultilevel"/>
    <w:tmpl w:val="2C5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D32ADE"/>
    <w:multiLevelType w:val="hybridMultilevel"/>
    <w:tmpl w:val="04489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10"/>
  </w:num>
  <w:num w:numId="4">
    <w:abstractNumId w:val="6"/>
  </w:num>
  <w:num w:numId="5">
    <w:abstractNumId w:val="4"/>
  </w:num>
  <w:num w:numId="6">
    <w:abstractNumId w:val="1"/>
  </w:num>
  <w:num w:numId="7">
    <w:abstractNumId w:val="20"/>
  </w:num>
  <w:num w:numId="8">
    <w:abstractNumId w:val="17"/>
  </w:num>
  <w:num w:numId="9">
    <w:abstractNumId w:val="18"/>
  </w:num>
  <w:num w:numId="10">
    <w:abstractNumId w:val="12"/>
  </w:num>
  <w:num w:numId="11">
    <w:abstractNumId w:val="8"/>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5"/>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9"/>
  </w:num>
  <w:num w:numId="22">
    <w:abstractNumId w:val="0"/>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83"/>
    <w:rsid w:val="00000837"/>
    <w:rsid w:val="00001132"/>
    <w:rsid w:val="00002D72"/>
    <w:rsid w:val="00003E79"/>
    <w:rsid w:val="0000561B"/>
    <w:rsid w:val="000119C8"/>
    <w:rsid w:val="00011AEE"/>
    <w:rsid w:val="00012495"/>
    <w:rsid w:val="000137F8"/>
    <w:rsid w:val="00017B8D"/>
    <w:rsid w:val="00024B5F"/>
    <w:rsid w:val="00025210"/>
    <w:rsid w:val="000264E5"/>
    <w:rsid w:val="0003034F"/>
    <w:rsid w:val="0003166A"/>
    <w:rsid w:val="0003270C"/>
    <w:rsid w:val="00032CC7"/>
    <w:rsid w:val="00032E19"/>
    <w:rsid w:val="00032E9A"/>
    <w:rsid w:val="0003442C"/>
    <w:rsid w:val="00035E62"/>
    <w:rsid w:val="00036B30"/>
    <w:rsid w:val="000418A1"/>
    <w:rsid w:val="00042717"/>
    <w:rsid w:val="00047BFB"/>
    <w:rsid w:val="0005076F"/>
    <w:rsid w:val="000514C6"/>
    <w:rsid w:val="00053880"/>
    <w:rsid w:val="00053EAE"/>
    <w:rsid w:val="000569B9"/>
    <w:rsid w:val="00056FD0"/>
    <w:rsid w:val="000609B1"/>
    <w:rsid w:val="000613D8"/>
    <w:rsid w:val="00065223"/>
    <w:rsid w:val="00067587"/>
    <w:rsid w:val="00067D16"/>
    <w:rsid w:val="0007146F"/>
    <w:rsid w:val="000715D4"/>
    <w:rsid w:val="00071EE2"/>
    <w:rsid w:val="0007407B"/>
    <w:rsid w:val="00074E43"/>
    <w:rsid w:val="00075CAD"/>
    <w:rsid w:val="00076604"/>
    <w:rsid w:val="00076D53"/>
    <w:rsid w:val="00077533"/>
    <w:rsid w:val="00080451"/>
    <w:rsid w:val="00080E9C"/>
    <w:rsid w:val="0008122F"/>
    <w:rsid w:val="000816AC"/>
    <w:rsid w:val="000828FC"/>
    <w:rsid w:val="00083385"/>
    <w:rsid w:val="00083B3B"/>
    <w:rsid w:val="00085551"/>
    <w:rsid w:val="000866D8"/>
    <w:rsid w:val="00090982"/>
    <w:rsid w:val="00097861"/>
    <w:rsid w:val="000A2200"/>
    <w:rsid w:val="000A42E5"/>
    <w:rsid w:val="000A6251"/>
    <w:rsid w:val="000A756A"/>
    <w:rsid w:val="000A7DBC"/>
    <w:rsid w:val="000B3AEC"/>
    <w:rsid w:val="000B632C"/>
    <w:rsid w:val="000B7341"/>
    <w:rsid w:val="000C032A"/>
    <w:rsid w:val="000C07C0"/>
    <w:rsid w:val="000C2D24"/>
    <w:rsid w:val="000C3057"/>
    <w:rsid w:val="000C59EB"/>
    <w:rsid w:val="000D0CB2"/>
    <w:rsid w:val="000D464F"/>
    <w:rsid w:val="000D4BDA"/>
    <w:rsid w:val="000D4E8E"/>
    <w:rsid w:val="000D5C11"/>
    <w:rsid w:val="000E352C"/>
    <w:rsid w:val="000E70E9"/>
    <w:rsid w:val="000F1807"/>
    <w:rsid w:val="000F3F1D"/>
    <w:rsid w:val="000F5DE6"/>
    <w:rsid w:val="000F699E"/>
    <w:rsid w:val="000F7020"/>
    <w:rsid w:val="001000DB"/>
    <w:rsid w:val="0010182B"/>
    <w:rsid w:val="001044DA"/>
    <w:rsid w:val="00104B08"/>
    <w:rsid w:val="00107C87"/>
    <w:rsid w:val="001123E9"/>
    <w:rsid w:val="00113502"/>
    <w:rsid w:val="00113D0E"/>
    <w:rsid w:val="00117D36"/>
    <w:rsid w:val="00117F51"/>
    <w:rsid w:val="00125A13"/>
    <w:rsid w:val="001277D3"/>
    <w:rsid w:val="0012798E"/>
    <w:rsid w:val="00132A93"/>
    <w:rsid w:val="00133792"/>
    <w:rsid w:val="00133DDF"/>
    <w:rsid w:val="00134D90"/>
    <w:rsid w:val="00136740"/>
    <w:rsid w:val="00136F14"/>
    <w:rsid w:val="001405AF"/>
    <w:rsid w:val="00141986"/>
    <w:rsid w:val="001441B1"/>
    <w:rsid w:val="001442E7"/>
    <w:rsid w:val="00144AF3"/>
    <w:rsid w:val="001453CF"/>
    <w:rsid w:val="00145D86"/>
    <w:rsid w:val="00145E70"/>
    <w:rsid w:val="0014701C"/>
    <w:rsid w:val="00153F9D"/>
    <w:rsid w:val="00154017"/>
    <w:rsid w:val="00161716"/>
    <w:rsid w:val="00161B02"/>
    <w:rsid w:val="00164024"/>
    <w:rsid w:val="001661D1"/>
    <w:rsid w:val="001674E7"/>
    <w:rsid w:val="0017200E"/>
    <w:rsid w:val="001738E7"/>
    <w:rsid w:val="00173BB0"/>
    <w:rsid w:val="00174014"/>
    <w:rsid w:val="00176CEA"/>
    <w:rsid w:val="00180FEF"/>
    <w:rsid w:val="00183DB9"/>
    <w:rsid w:val="00183DD9"/>
    <w:rsid w:val="00186123"/>
    <w:rsid w:val="0019059F"/>
    <w:rsid w:val="00193120"/>
    <w:rsid w:val="00196F04"/>
    <w:rsid w:val="00197C18"/>
    <w:rsid w:val="001A0EAC"/>
    <w:rsid w:val="001A27D7"/>
    <w:rsid w:val="001A3F7B"/>
    <w:rsid w:val="001A5C94"/>
    <w:rsid w:val="001A7C81"/>
    <w:rsid w:val="001B0BC3"/>
    <w:rsid w:val="001B3278"/>
    <w:rsid w:val="001C2BCC"/>
    <w:rsid w:val="001C3935"/>
    <w:rsid w:val="001C405C"/>
    <w:rsid w:val="001C5DDC"/>
    <w:rsid w:val="001C7A0B"/>
    <w:rsid w:val="001D0E61"/>
    <w:rsid w:val="001D26C6"/>
    <w:rsid w:val="001D27B2"/>
    <w:rsid w:val="001D2B8C"/>
    <w:rsid w:val="001D3BD5"/>
    <w:rsid w:val="001D6DA1"/>
    <w:rsid w:val="001D7206"/>
    <w:rsid w:val="001D72EE"/>
    <w:rsid w:val="001D7932"/>
    <w:rsid w:val="001E09B4"/>
    <w:rsid w:val="001E1420"/>
    <w:rsid w:val="001E1C80"/>
    <w:rsid w:val="001E525E"/>
    <w:rsid w:val="001E73A8"/>
    <w:rsid w:val="001E7927"/>
    <w:rsid w:val="001F05F8"/>
    <w:rsid w:val="001F3870"/>
    <w:rsid w:val="001F407C"/>
    <w:rsid w:val="002013B0"/>
    <w:rsid w:val="00203927"/>
    <w:rsid w:val="00205BC0"/>
    <w:rsid w:val="00211B1F"/>
    <w:rsid w:val="00211C24"/>
    <w:rsid w:val="00214287"/>
    <w:rsid w:val="00222F95"/>
    <w:rsid w:val="00222FAB"/>
    <w:rsid w:val="00227322"/>
    <w:rsid w:val="002325E8"/>
    <w:rsid w:val="002349AD"/>
    <w:rsid w:val="002360BF"/>
    <w:rsid w:val="00237A17"/>
    <w:rsid w:val="00240CB3"/>
    <w:rsid w:val="00241DE2"/>
    <w:rsid w:val="0024533C"/>
    <w:rsid w:val="00245DC0"/>
    <w:rsid w:val="00245F50"/>
    <w:rsid w:val="00251AB7"/>
    <w:rsid w:val="00256C58"/>
    <w:rsid w:val="00256E5E"/>
    <w:rsid w:val="00257785"/>
    <w:rsid w:val="00257B21"/>
    <w:rsid w:val="00260065"/>
    <w:rsid w:val="00260275"/>
    <w:rsid w:val="00260483"/>
    <w:rsid w:val="00262755"/>
    <w:rsid w:val="002652B4"/>
    <w:rsid w:val="0026716E"/>
    <w:rsid w:val="00267383"/>
    <w:rsid w:val="00272D23"/>
    <w:rsid w:val="0027536B"/>
    <w:rsid w:val="00281D4B"/>
    <w:rsid w:val="00290E77"/>
    <w:rsid w:val="00296251"/>
    <w:rsid w:val="002963F4"/>
    <w:rsid w:val="002964C1"/>
    <w:rsid w:val="0029747C"/>
    <w:rsid w:val="002A4020"/>
    <w:rsid w:val="002A688B"/>
    <w:rsid w:val="002B1548"/>
    <w:rsid w:val="002B192D"/>
    <w:rsid w:val="002B24FD"/>
    <w:rsid w:val="002B3B11"/>
    <w:rsid w:val="002B4425"/>
    <w:rsid w:val="002B5E89"/>
    <w:rsid w:val="002C154C"/>
    <w:rsid w:val="002C1BF0"/>
    <w:rsid w:val="002C5255"/>
    <w:rsid w:val="002C58D5"/>
    <w:rsid w:val="002C65A2"/>
    <w:rsid w:val="002C6A66"/>
    <w:rsid w:val="002C7490"/>
    <w:rsid w:val="002C7F35"/>
    <w:rsid w:val="002D0437"/>
    <w:rsid w:val="002D18CA"/>
    <w:rsid w:val="002D2B50"/>
    <w:rsid w:val="002D59EF"/>
    <w:rsid w:val="002D7BBA"/>
    <w:rsid w:val="002E080D"/>
    <w:rsid w:val="002E0874"/>
    <w:rsid w:val="002E1658"/>
    <w:rsid w:val="002E5024"/>
    <w:rsid w:val="002F2CB4"/>
    <w:rsid w:val="002F3C8C"/>
    <w:rsid w:val="002F42F2"/>
    <w:rsid w:val="0030116A"/>
    <w:rsid w:val="0030147C"/>
    <w:rsid w:val="0030393E"/>
    <w:rsid w:val="00304043"/>
    <w:rsid w:val="0030480B"/>
    <w:rsid w:val="00304BC2"/>
    <w:rsid w:val="00306474"/>
    <w:rsid w:val="00306B13"/>
    <w:rsid w:val="00307FC7"/>
    <w:rsid w:val="00310198"/>
    <w:rsid w:val="00310554"/>
    <w:rsid w:val="003123D4"/>
    <w:rsid w:val="00313D7D"/>
    <w:rsid w:val="00315757"/>
    <w:rsid w:val="00316252"/>
    <w:rsid w:val="00316BDC"/>
    <w:rsid w:val="00316CF6"/>
    <w:rsid w:val="00316DAF"/>
    <w:rsid w:val="00317347"/>
    <w:rsid w:val="00317AD2"/>
    <w:rsid w:val="0032007B"/>
    <w:rsid w:val="00327B0F"/>
    <w:rsid w:val="0033350B"/>
    <w:rsid w:val="003376DE"/>
    <w:rsid w:val="00341AF9"/>
    <w:rsid w:val="003443C4"/>
    <w:rsid w:val="00345CA1"/>
    <w:rsid w:val="00346899"/>
    <w:rsid w:val="00346A0C"/>
    <w:rsid w:val="00347561"/>
    <w:rsid w:val="003500F2"/>
    <w:rsid w:val="003505AC"/>
    <w:rsid w:val="00353360"/>
    <w:rsid w:val="0035388A"/>
    <w:rsid w:val="0035422E"/>
    <w:rsid w:val="0035461A"/>
    <w:rsid w:val="00356689"/>
    <w:rsid w:val="0035704D"/>
    <w:rsid w:val="0036247A"/>
    <w:rsid w:val="00362CDE"/>
    <w:rsid w:val="00363C74"/>
    <w:rsid w:val="00364642"/>
    <w:rsid w:val="00364AA8"/>
    <w:rsid w:val="00364F04"/>
    <w:rsid w:val="00365D49"/>
    <w:rsid w:val="00370618"/>
    <w:rsid w:val="00370F9B"/>
    <w:rsid w:val="00372D3F"/>
    <w:rsid w:val="00373212"/>
    <w:rsid w:val="00375540"/>
    <w:rsid w:val="0037652B"/>
    <w:rsid w:val="003774A3"/>
    <w:rsid w:val="00380250"/>
    <w:rsid w:val="00381E7C"/>
    <w:rsid w:val="0038242D"/>
    <w:rsid w:val="00385988"/>
    <w:rsid w:val="0038670F"/>
    <w:rsid w:val="00390015"/>
    <w:rsid w:val="003907F2"/>
    <w:rsid w:val="00392E6D"/>
    <w:rsid w:val="00395613"/>
    <w:rsid w:val="00397729"/>
    <w:rsid w:val="003A3E46"/>
    <w:rsid w:val="003A4381"/>
    <w:rsid w:val="003A4E4D"/>
    <w:rsid w:val="003A60E2"/>
    <w:rsid w:val="003B0449"/>
    <w:rsid w:val="003B2A2A"/>
    <w:rsid w:val="003B2A5E"/>
    <w:rsid w:val="003B52AF"/>
    <w:rsid w:val="003B58AF"/>
    <w:rsid w:val="003B58FB"/>
    <w:rsid w:val="003B5FE8"/>
    <w:rsid w:val="003C0456"/>
    <w:rsid w:val="003C13BD"/>
    <w:rsid w:val="003C1AD6"/>
    <w:rsid w:val="003C2A5C"/>
    <w:rsid w:val="003C4DD4"/>
    <w:rsid w:val="003C600A"/>
    <w:rsid w:val="003C7385"/>
    <w:rsid w:val="003C79C9"/>
    <w:rsid w:val="003D10EC"/>
    <w:rsid w:val="003D1E61"/>
    <w:rsid w:val="003D2B5A"/>
    <w:rsid w:val="003D52AF"/>
    <w:rsid w:val="003D54A6"/>
    <w:rsid w:val="003E0D21"/>
    <w:rsid w:val="003E1815"/>
    <w:rsid w:val="003E2061"/>
    <w:rsid w:val="003E3279"/>
    <w:rsid w:val="003E636B"/>
    <w:rsid w:val="003E6EE8"/>
    <w:rsid w:val="003F0895"/>
    <w:rsid w:val="003F2BBF"/>
    <w:rsid w:val="003F2F4A"/>
    <w:rsid w:val="003F3638"/>
    <w:rsid w:val="003F4486"/>
    <w:rsid w:val="003F6ABF"/>
    <w:rsid w:val="003F6E00"/>
    <w:rsid w:val="00400407"/>
    <w:rsid w:val="0040070B"/>
    <w:rsid w:val="00400994"/>
    <w:rsid w:val="00402171"/>
    <w:rsid w:val="00404C63"/>
    <w:rsid w:val="00405B34"/>
    <w:rsid w:val="00410065"/>
    <w:rsid w:val="00412B81"/>
    <w:rsid w:val="00413387"/>
    <w:rsid w:val="004134FC"/>
    <w:rsid w:val="004135AC"/>
    <w:rsid w:val="00414072"/>
    <w:rsid w:val="004172EF"/>
    <w:rsid w:val="00417EC1"/>
    <w:rsid w:val="00420783"/>
    <w:rsid w:val="00420B49"/>
    <w:rsid w:val="0042179C"/>
    <w:rsid w:val="004222E4"/>
    <w:rsid w:val="0042237E"/>
    <w:rsid w:val="00423551"/>
    <w:rsid w:val="00424B95"/>
    <w:rsid w:val="00424C8A"/>
    <w:rsid w:val="0042785D"/>
    <w:rsid w:val="00432CAB"/>
    <w:rsid w:val="00435117"/>
    <w:rsid w:val="004379F4"/>
    <w:rsid w:val="00440040"/>
    <w:rsid w:val="00441350"/>
    <w:rsid w:val="004416AA"/>
    <w:rsid w:val="00441B22"/>
    <w:rsid w:val="00443190"/>
    <w:rsid w:val="00443506"/>
    <w:rsid w:val="00444335"/>
    <w:rsid w:val="00447444"/>
    <w:rsid w:val="00447867"/>
    <w:rsid w:val="00450544"/>
    <w:rsid w:val="0045163A"/>
    <w:rsid w:val="00451B0C"/>
    <w:rsid w:val="004536F0"/>
    <w:rsid w:val="004556A9"/>
    <w:rsid w:val="00460578"/>
    <w:rsid w:val="004642E2"/>
    <w:rsid w:val="00464921"/>
    <w:rsid w:val="00464CBC"/>
    <w:rsid w:val="004656D7"/>
    <w:rsid w:val="00465D65"/>
    <w:rsid w:val="004717AA"/>
    <w:rsid w:val="00471B0E"/>
    <w:rsid w:val="00475F79"/>
    <w:rsid w:val="00477F67"/>
    <w:rsid w:val="00481996"/>
    <w:rsid w:val="0048675D"/>
    <w:rsid w:val="00487853"/>
    <w:rsid w:val="00491EBD"/>
    <w:rsid w:val="004920E3"/>
    <w:rsid w:val="00492A73"/>
    <w:rsid w:val="00495458"/>
    <w:rsid w:val="0049547E"/>
    <w:rsid w:val="0049564D"/>
    <w:rsid w:val="00495895"/>
    <w:rsid w:val="004A02DD"/>
    <w:rsid w:val="004A1A23"/>
    <w:rsid w:val="004A20BD"/>
    <w:rsid w:val="004A3877"/>
    <w:rsid w:val="004A52EF"/>
    <w:rsid w:val="004A7A72"/>
    <w:rsid w:val="004B1222"/>
    <w:rsid w:val="004B1F5B"/>
    <w:rsid w:val="004B2495"/>
    <w:rsid w:val="004B28E4"/>
    <w:rsid w:val="004B6273"/>
    <w:rsid w:val="004B64C2"/>
    <w:rsid w:val="004B6E48"/>
    <w:rsid w:val="004B7A50"/>
    <w:rsid w:val="004C0688"/>
    <w:rsid w:val="004C0CAC"/>
    <w:rsid w:val="004C15BD"/>
    <w:rsid w:val="004C7FC1"/>
    <w:rsid w:val="004D04A8"/>
    <w:rsid w:val="004D693E"/>
    <w:rsid w:val="004E01D3"/>
    <w:rsid w:val="004E29DE"/>
    <w:rsid w:val="004E3DE2"/>
    <w:rsid w:val="004E4B43"/>
    <w:rsid w:val="004E52B7"/>
    <w:rsid w:val="004E6CF8"/>
    <w:rsid w:val="004F2796"/>
    <w:rsid w:val="004F2C69"/>
    <w:rsid w:val="004F3015"/>
    <w:rsid w:val="004F3063"/>
    <w:rsid w:val="004F32A0"/>
    <w:rsid w:val="004F40E7"/>
    <w:rsid w:val="004F451C"/>
    <w:rsid w:val="004F5681"/>
    <w:rsid w:val="0050269D"/>
    <w:rsid w:val="00506A6C"/>
    <w:rsid w:val="00511267"/>
    <w:rsid w:val="00511AC6"/>
    <w:rsid w:val="00513F04"/>
    <w:rsid w:val="00515F11"/>
    <w:rsid w:val="005201E2"/>
    <w:rsid w:val="00520958"/>
    <w:rsid w:val="00523102"/>
    <w:rsid w:val="00523C39"/>
    <w:rsid w:val="00525FEA"/>
    <w:rsid w:val="00527353"/>
    <w:rsid w:val="005307BD"/>
    <w:rsid w:val="0053182F"/>
    <w:rsid w:val="00533911"/>
    <w:rsid w:val="00537B8D"/>
    <w:rsid w:val="0054300F"/>
    <w:rsid w:val="00544AE2"/>
    <w:rsid w:val="00544FDA"/>
    <w:rsid w:val="00545049"/>
    <w:rsid w:val="00552AC4"/>
    <w:rsid w:val="0055460A"/>
    <w:rsid w:val="005573BA"/>
    <w:rsid w:val="005619C4"/>
    <w:rsid w:val="00564D97"/>
    <w:rsid w:val="00564FEF"/>
    <w:rsid w:val="0056716A"/>
    <w:rsid w:val="00575240"/>
    <w:rsid w:val="0058167F"/>
    <w:rsid w:val="0058333C"/>
    <w:rsid w:val="00584248"/>
    <w:rsid w:val="00585475"/>
    <w:rsid w:val="005854D1"/>
    <w:rsid w:val="00590CB3"/>
    <w:rsid w:val="00591727"/>
    <w:rsid w:val="00591737"/>
    <w:rsid w:val="00591814"/>
    <w:rsid w:val="00591D29"/>
    <w:rsid w:val="005921DD"/>
    <w:rsid w:val="005946D1"/>
    <w:rsid w:val="00595D1A"/>
    <w:rsid w:val="0059716F"/>
    <w:rsid w:val="005A06D6"/>
    <w:rsid w:val="005A116E"/>
    <w:rsid w:val="005A67E6"/>
    <w:rsid w:val="005A6B50"/>
    <w:rsid w:val="005A6EEF"/>
    <w:rsid w:val="005B0CDE"/>
    <w:rsid w:val="005B2569"/>
    <w:rsid w:val="005C0211"/>
    <w:rsid w:val="005C1C9D"/>
    <w:rsid w:val="005C3D21"/>
    <w:rsid w:val="005C52C8"/>
    <w:rsid w:val="005C6E14"/>
    <w:rsid w:val="005C75C6"/>
    <w:rsid w:val="005D0AB1"/>
    <w:rsid w:val="005D2B1C"/>
    <w:rsid w:val="005D4949"/>
    <w:rsid w:val="005D546C"/>
    <w:rsid w:val="005E058D"/>
    <w:rsid w:val="005E2BCE"/>
    <w:rsid w:val="005E4753"/>
    <w:rsid w:val="005E5152"/>
    <w:rsid w:val="005F3A3B"/>
    <w:rsid w:val="005F3FA2"/>
    <w:rsid w:val="005F405F"/>
    <w:rsid w:val="005F5A79"/>
    <w:rsid w:val="005F5B49"/>
    <w:rsid w:val="005F5B89"/>
    <w:rsid w:val="00600729"/>
    <w:rsid w:val="00602C2C"/>
    <w:rsid w:val="006034A0"/>
    <w:rsid w:val="00604D91"/>
    <w:rsid w:val="00605BCD"/>
    <w:rsid w:val="006066DC"/>
    <w:rsid w:val="0060717A"/>
    <w:rsid w:val="00610154"/>
    <w:rsid w:val="00610B0E"/>
    <w:rsid w:val="00611AA3"/>
    <w:rsid w:val="0061654A"/>
    <w:rsid w:val="006206BA"/>
    <w:rsid w:val="0062079C"/>
    <w:rsid w:val="00621901"/>
    <w:rsid w:val="006305EF"/>
    <w:rsid w:val="00630FE5"/>
    <w:rsid w:val="006321E7"/>
    <w:rsid w:val="00635C97"/>
    <w:rsid w:val="00636149"/>
    <w:rsid w:val="00640DBB"/>
    <w:rsid w:val="0064174B"/>
    <w:rsid w:val="00641C07"/>
    <w:rsid w:val="0064515E"/>
    <w:rsid w:val="00645530"/>
    <w:rsid w:val="00645897"/>
    <w:rsid w:val="00651339"/>
    <w:rsid w:val="00651F31"/>
    <w:rsid w:val="006528A5"/>
    <w:rsid w:val="006528E0"/>
    <w:rsid w:val="00656EC7"/>
    <w:rsid w:val="006574B8"/>
    <w:rsid w:val="00666463"/>
    <w:rsid w:val="00666547"/>
    <w:rsid w:val="00671792"/>
    <w:rsid w:val="00671FA9"/>
    <w:rsid w:val="00672DC1"/>
    <w:rsid w:val="0067324C"/>
    <w:rsid w:val="00680629"/>
    <w:rsid w:val="006814A3"/>
    <w:rsid w:val="0068276C"/>
    <w:rsid w:val="00684842"/>
    <w:rsid w:val="00690F79"/>
    <w:rsid w:val="00691DD1"/>
    <w:rsid w:val="006934DD"/>
    <w:rsid w:val="00694594"/>
    <w:rsid w:val="00695DBC"/>
    <w:rsid w:val="00697C45"/>
    <w:rsid w:val="006A2829"/>
    <w:rsid w:val="006A3019"/>
    <w:rsid w:val="006A3F23"/>
    <w:rsid w:val="006A42C4"/>
    <w:rsid w:val="006A522B"/>
    <w:rsid w:val="006A685A"/>
    <w:rsid w:val="006A6866"/>
    <w:rsid w:val="006B08C3"/>
    <w:rsid w:val="006B0D92"/>
    <w:rsid w:val="006B1AAF"/>
    <w:rsid w:val="006B37CB"/>
    <w:rsid w:val="006B6379"/>
    <w:rsid w:val="006B7DA9"/>
    <w:rsid w:val="006C039C"/>
    <w:rsid w:val="006C40F1"/>
    <w:rsid w:val="006C5FE2"/>
    <w:rsid w:val="006C64B4"/>
    <w:rsid w:val="006D073D"/>
    <w:rsid w:val="006D133C"/>
    <w:rsid w:val="006D1CFF"/>
    <w:rsid w:val="006D34E0"/>
    <w:rsid w:val="006D4D84"/>
    <w:rsid w:val="006D5645"/>
    <w:rsid w:val="006D5C22"/>
    <w:rsid w:val="006D77B8"/>
    <w:rsid w:val="006D7AD3"/>
    <w:rsid w:val="006E1AA9"/>
    <w:rsid w:val="006F1E47"/>
    <w:rsid w:val="006F2DC8"/>
    <w:rsid w:val="006F40C3"/>
    <w:rsid w:val="006F4937"/>
    <w:rsid w:val="006F62A4"/>
    <w:rsid w:val="006F66F9"/>
    <w:rsid w:val="006F6F23"/>
    <w:rsid w:val="00700B5D"/>
    <w:rsid w:val="00701468"/>
    <w:rsid w:val="00701A3A"/>
    <w:rsid w:val="00705857"/>
    <w:rsid w:val="00715B09"/>
    <w:rsid w:val="00716099"/>
    <w:rsid w:val="00716567"/>
    <w:rsid w:val="00717E23"/>
    <w:rsid w:val="00721C74"/>
    <w:rsid w:val="00724AB3"/>
    <w:rsid w:val="00724B1C"/>
    <w:rsid w:val="00727DD7"/>
    <w:rsid w:val="00733AF6"/>
    <w:rsid w:val="00736647"/>
    <w:rsid w:val="0074052D"/>
    <w:rsid w:val="00741EE7"/>
    <w:rsid w:val="0074200A"/>
    <w:rsid w:val="00742E05"/>
    <w:rsid w:val="007457D1"/>
    <w:rsid w:val="00751BB7"/>
    <w:rsid w:val="007550A8"/>
    <w:rsid w:val="00757C38"/>
    <w:rsid w:val="00757F5D"/>
    <w:rsid w:val="00762D2B"/>
    <w:rsid w:val="007643C1"/>
    <w:rsid w:val="00771AF1"/>
    <w:rsid w:val="00772430"/>
    <w:rsid w:val="00772E90"/>
    <w:rsid w:val="00772F49"/>
    <w:rsid w:val="007743C1"/>
    <w:rsid w:val="007777BE"/>
    <w:rsid w:val="0078089C"/>
    <w:rsid w:val="00780B68"/>
    <w:rsid w:val="0078162E"/>
    <w:rsid w:val="007827F2"/>
    <w:rsid w:val="00782DA5"/>
    <w:rsid w:val="007851B3"/>
    <w:rsid w:val="00786586"/>
    <w:rsid w:val="007903FB"/>
    <w:rsid w:val="00792655"/>
    <w:rsid w:val="00796BE3"/>
    <w:rsid w:val="00797ED6"/>
    <w:rsid w:val="007A09DA"/>
    <w:rsid w:val="007A15EB"/>
    <w:rsid w:val="007A2343"/>
    <w:rsid w:val="007A3155"/>
    <w:rsid w:val="007A46FE"/>
    <w:rsid w:val="007A4C53"/>
    <w:rsid w:val="007A7767"/>
    <w:rsid w:val="007B006A"/>
    <w:rsid w:val="007B13E0"/>
    <w:rsid w:val="007B21DC"/>
    <w:rsid w:val="007B5D03"/>
    <w:rsid w:val="007B723E"/>
    <w:rsid w:val="007C009B"/>
    <w:rsid w:val="007C34F2"/>
    <w:rsid w:val="007C395E"/>
    <w:rsid w:val="007C6CBB"/>
    <w:rsid w:val="007D1428"/>
    <w:rsid w:val="007D1EA9"/>
    <w:rsid w:val="007D2D3E"/>
    <w:rsid w:val="007D313B"/>
    <w:rsid w:val="007D3931"/>
    <w:rsid w:val="007D3B84"/>
    <w:rsid w:val="007D44F2"/>
    <w:rsid w:val="007D46F5"/>
    <w:rsid w:val="007D4803"/>
    <w:rsid w:val="007E15C2"/>
    <w:rsid w:val="007E42B2"/>
    <w:rsid w:val="007E5893"/>
    <w:rsid w:val="007E68B2"/>
    <w:rsid w:val="007F00E5"/>
    <w:rsid w:val="007F1137"/>
    <w:rsid w:val="007F1DBE"/>
    <w:rsid w:val="007F1E8F"/>
    <w:rsid w:val="007F3142"/>
    <w:rsid w:val="007F329D"/>
    <w:rsid w:val="007F4B46"/>
    <w:rsid w:val="007F4B96"/>
    <w:rsid w:val="007F5F00"/>
    <w:rsid w:val="007F7EDB"/>
    <w:rsid w:val="008012F1"/>
    <w:rsid w:val="00801A18"/>
    <w:rsid w:val="00804B4C"/>
    <w:rsid w:val="00804F1C"/>
    <w:rsid w:val="008072F3"/>
    <w:rsid w:val="00810AB9"/>
    <w:rsid w:val="0081200F"/>
    <w:rsid w:val="00812847"/>
    <w:rsid w:val="0081469B"/>
    <w:rsid w:val="008158EA"/>
    <w:rsid w:val="00817751"/>
    <w:rsid w:val="00820070"/>
    <w:rsid w:val="00820D36"/>
    <w:rsid w:val="00821AE3"/>
    <w:rsid w:val="00824CA2"/>
    <w:rsid w:val="008262D8"/>
    <w:rsid w:val="00830ACF"/>
    <w:rsid w:val="00830E72"/>
    <w:rsid w:val="00830F49"/>
    <w:rsid w:val="0083411B"/>
    <w:rsid w:val="00835040"/>
    <w:rsid w:val="008353FD"/>
    <w:rsid w:val="00836270"/>
    <w:rsid w:val="00836322"/>
    <w:rsid w:val="0085347B"/>
    <w:rsid w:val="00853709"/>
    <w:rsid w:val="00853B36"/>
    <w:rsid w:val="00854377"/>
    <w:rsid w:val="00861010"/>
    <w:rsid w:val="00861FF4"/>
    <w:rsid w:val="00864CFE"/>
    <w:rsid w:val="00867EB0"/>
    <w:rsid w:val="00870CF7"/>
    <w:rsid w:val="00871923"/>
    <w:rsid w:val="008734C6"/>
    <w:rsid w:val="00873BD7"/>
    <w:rsid w:val="00874303"/>
    <w:rsid w:val="00874347"/>
    <w:rsid w:val="00877384"/>
    <w:rsid w:val="008779F4"/>
    <w:rsid w:val="008805CC"/>
    <w:rsid w:val="0088239D"/>
    <w:rsid w:val="0088377F"/>
    <w:rsid w:val="008849A5"/>
    <w:rsid w:val="00884AB1"/>
    <w:rsid w:val="00886870"/>
    <w:rsid w:val="00887DEE"/>
    <w:rsid w:val="00890D8C"/>
    <w:rsid w:val="0089396C"/>
    <w:rsid w:val="00894419"/>
    <w:rsid w:val="0089570F"/>
    <w:rsid w:val="00895E82"/>
    <w:rsid w:val="008973A9"/>
    <w:rsid w:val="00897414"/>
    <w:rsid w:val="008A0ADE"/>
    <w:rsid w:val="008A0D30"/>
    <w:rsid w:val="008A28AA"/>
    <w:rsid w:val="008A2C47"/>
    <w:rsid w:val="008A4466"/>
    <w:rsid w:val="008A56F6"/>
    <w:rsid w:val="008A58BE"/>
    <w:rsid w:val="008B28DD"/>
    <w:rsid w:val="008B4345"/>
    <w:rsid w:val="008B4DC1"/>
    <w:rsid w:val="008C194D"/>
    <w:rsid w:val="008C450A"/>
    <w:rsid w:val="008C4B6A"/>
    <w:rsid w:val="008C5A83"/>
    <w:rsid w:val="008C5F39"/>
    <w:rsid w:val="008C6CCD"/>
    <w:rsid w:val="008C7730"/>
    <w:rsid w:val="008D0F62"/>
    <w:rsid w:val="008D309C"/>
    <w:rsid w:val="008D3297"/>
    <w:rsid w:val="008D4976"/>
    <w:rsid w:val="008D4C42"/>
    <w:rsid w:val="008D6577"/>
    <w:rsid w:val="008E0D0B"/>
    <w:rsid w:val="008E131B"/>
    <w:rsid w:val="008E13A8"/>
    <w:rsid w:val="008E210F"/>
    <w:rsid w:val="008E35E2"/>
    <w:rsid w:val="008E4D96"/>
    <w:rsid w:val="008E5103"/>
    <w:rsid w:val="008E5965"/>
    <w:rsid w:val="008E62DC"/>
    <w:rsid w:val="008E6FDD"/>
    <w:rsid w:val="008E7511"/>
    <w:rsid w:val="008F4CE1"/>
    <w:rsid w:val="008F5346"/>
    <w:rsid w:val="008F6853"/>
    <w:rsid w:val="008F6CD5"/>
    <w:rsid w:val="008F6D01"/>
    <w:rsid w:val="008F72D3"/>
    <w:rsid w:val="00901447"/>
    <w:rsid w:val="00902E75"/>
    <w:rsid w:val="009030DF"/>
    <w:rsid w:val="009048E8"/>
    <w:rsid w:val="00906399"/>
    <w:rsid w:val="00910867"/>
    <w:rsid w:val="00910C16"/>
    <w:rsid w:val="00911E42"/>
    <w:rsid w:val="0091650E"/>
    <w:rsid w:val="00921CE6"/>
    <w:rsid w:val="0092248B"/>
    <w:rsid w:val="00923DCE"/>
    <w:rsid w:val="00923FD5"/>
    <w:rsid w:val="00924B2E"/>
    <w:rsid w:val="00926527"/>
    <w:rsid w:val="00933DC1"/>
    <w:rsid w:val="00934388"/>
    <w:rsid w:val="009343B9"/>
    <w:rsid w:val="00934E8C"/>
    <w:rsid w:val="00934FB6"/>
    <w:rsid w:val="00935052"/>
    <w:rsid w:val="00936AA8"/>
    <w:rsid w:val="0093734B"/>
    <w:rsid w:val="00937A23"/>
    <w:rsid w:val="009402F0"/>
    <w:rsid w:val="009420EB"/>
    <w:rsid w:val="009421B1"/>
    <w:rsid w:val="00942560"/>
    <w:rsid w:val="009426E9"/>
    <w:rsid w:val="00942BAF"/>
    <w:rsid w:val="009437A9"/>
    <w:rsid w:val="009442B0"/>
    <w:rsid w:val="0094696F"/>
    <w:rsid w:val="009513ED"/>
    <w:rsid w:val="009520DA"/>
    <w:rsid w:val="00954069"/>
    <w:rsid w:val="00955FDD"/>
    <w:rsid w:val="00956448"/>
    <w:rsid w:val="009570D0"/>
    <w:rsid w:val="009654EE"/>
    <w:rsid w:val="0096708B"/>
    <w:rsid w:val="009673DD"/>
    <w:rsid w:val="0096768F"/>
    <w:rsid w:val="009713E7"/>
    <w:rsid w:val="009728A3"/>
    <w:rsid w:val="009736AE"/>
    <w:rsid w:val="00974CB3"/>
    <w:rsid w:val="009750D1"/>
    <w:rsid w:val="00977222"/>
    <w:rsid w:val="00977B97"/>
    <w:rsid w:val="009813F4"/>
    <w:rsid w:val="00982471"/>
    <w:rsid w:val="00985C9A"/>
    <w:rsid w:val="0098700E"/>
    <w:rsid w:val="00987130"/>
    <w:rsid w:val="00987194"/>
    <w:rsid w:val="00987E66"/>
    <w:rsid w:val="00990E2A"/>
    <w:rsid w:val="009912B3"/>
    <w:rsid w:val="009958A2"/>
    <w:rsid w:val="00996E94"/>
    <w:rsid w:val="009A0D08"/>
    <w:rsid w:val="009A2836"/>
    <w:rsid w:val="009A3C7B"/>
    <w:rsid w:val="009A5148"/>
    <w:rsid w:val="009B14D7"/>
    <w:rsid w:val="009B17F7"/>
    <w:rsid w:val="009B1DD9"/>
    <w:rsid w:val="009B3ACC"/>
    <w:rsid w:val="009B3CB9"/>
    <w:rsid w:val="009B3D3D"/>
    <w:rsid w:val="009B4682"/>
    <w:rsid w:val="009B6844"/>
    <w:rsid w:val="009C1C77"/>
    <w:rsid w:val="009C32DA"/>
    <w:rsid w:val="009C4168"/>
    <w:rsid w:val="009C4655"/>
    <w:rsid w:val="009C4F55"/>
    <w:rsid w:val="009C5364"/>
    <w:rsid w:val="009C5C22"/>
    <w:rsid w:val="009C6089"/>
    <w:rsid w:val="009C6CE8"/>
    <w:rsid w:val="009D0F96"/>
    <w:rsid w:val="009D1B67"/>
    <w:rsid w:val="009D2630"/>
    <w:rsid w:val="009D3493"/>
    <w:rsid w:val="009D501C"/>
    <w:rsid w:val="009D6AB2"/>
    <w:rsid w:val="009E594C"/>
    <w:rsid w:val="009E6BBC"/>
    <w:rsid w:val="009F02BF"/>
    <w:rsid w:val="009F0B77"/>
    <w:rsid w:val="009F23B2"/>
    <w:rsid w:val="009F2786"/>
    <w:rsid w:val="009F3C46"/>
    <w:rsid w:val="009F4DB3"/>
    <w:rsid w:val="009F5760"/>
    <w:rsid w:val="009F629D"/>
    <w:rsid w:val="009F6E01"/>
    <w:rsid w:val="009F7ADF"/>
    <w:rsid w:val="00A03785"/>
    <w:rsid w:val="00A05F2C"/>
    <w:rsid w:val="00A10282"/>
    <w:rsid w:val="00A10EA1"/>
    <w:rsid w:val="00A115FE"/>
    <w:rsid w:val="00A12618"/>
    <w:rsid w:val="00A12D41"/>
    <w:rsid w:val="00A14550"/>
    <w:rsid w:val="00A15E75"/>
    <w:rsid w:val="00A204C6"/>
    <w:rsid w:val="00A22D0C"/>
    <w:rsid w:val="00A23AA1"/>
    <w:rsid w:val="00A30348"/>
    <w:rsid w:val="00A30694"/>
    <w:rsid w:val="00A31F20"/>
    <w:rsid w:val="00A34BD5"/>
    <w:rsid w:val="00A35274"/>
    <w:rsid w:val="00A35390"/>
    <w:rsid w:val="00A373FB"/>
    <w:rsid w:val="00A40A7C"/>
    <w:rsid w:val="00A413E3"/>
    <w:rsid w:val="00A41A73"/>
    <w:rsid w:val="00A4219B"/>
    <w:rsid w:val="00A43989"/>
    <w:rsid w:val="00A44AEB"/>
    <w:rsid w:val="00A467EB"/>
    <w:rsid w:val="00A46A76"/>
    <w:rsid w:val="00A46BDC"/>
    <w:rsid w:val="00A516DC"/>
    <w:rsid w:val="00A61014"/>
    <w:rsid w:val="00A6115A"/>
    <w:rsid w:val="00A62476"/>
    <w:rsid w:val="00A64DC8"/>
    <w:rsid w:val="00A65ADA"/>
    <w:rsid w:val="00A66177"/>
    <w:rsid w:val="00A672A3"/>
    <w:rsid w:val="00A70F53"/>
    <w:rsid w:val="00A71B7F"/>
    <w:rsid w:val="00A71CBC"/>
    <w:rsid w:val="00A72307"/>
    <w:rsid w:val="00A72B2E"/>
    <w:rsid w:val="00A7522C"/>
    <w:rsid w:val="00A77D9C"/>
    <w:rsid w:val="00A80565"/>
    <w:rsid w:val="00A845D2"/>
    <w:rsid w:val="00A84869"/>
    <w:rsid w:val="00A85935"/>
    <w:rsid w:val="00A92B3D"/>
    <w:rsid w:val="00A92BCE"/>
    <w:rsid w:val="00A93B07"/>
    <w:rsid w:val="00A96B98"/>
    <w:rsid w:val="00AA0387"/>
    <w:rsid w:val="00AA10B4"/>
    <w:rsid w:val="00AA3D9E"/>
    <w:rsid w:val="00AA4F79"/>
    <w:rsid w:val="00AA6EFC"/>
    <w:rsid w:val="00AB0A82"/>
    <w:rsid w:val="00AB52A2"/>
    <w:rsid w:val="00AB5A3B"/>
    <w:rsid w:val="00AC16E9"/>
    <w:rsid w:val="00AC1858"/>
    <w:rsid w:val="00AC4430"/>
    <w:rsid w:val="00AC4CFB"/>
    <w:rsid w:val="00AC7949"/>
    <w:rsid w:val="00AD265F"/>
    <w:rsid w:val="00AD4988"/>
    <w:rsid w:val="00AD55C7"/>
    <w:rsid w:val="00AD56D2"/>
    <w:rsid w:val="00AD578B"/>
    <w:rsid w:val="00AD5F09"/>
    <w:rsid w:val="00AD6668"/>
    <w:rsid w:val="00AE05A4"/>
    <w:rsid w:val="00AE18D4"/>
    <w:rsid w:val="00AE3FE8"/>
    <w:rsid w:val="00AE40E2"/>
    <w:rsid w:val="00AE4B06"/>
    <w:rsid w:val="00AE5C54"/>
    <w:rsid w:val="00AE781E"/>
    <w:rsid w:val="00AF15C9"/>
    <w:rsid w:val="00AF30FC"/>
    <w:rsid w:val="00AF4B65"/>
    <w:rsid w:val="00AF4FFC"/>
    <w:rsid w:val="00B03280"/>
    <w:rsid w:val="00B04F2C"/>
    <w:rsid w:val="00B055BB"/>
    <w:rsid w:val="00B07203"/>
    <w:rsid w:val="00B10304"/>
    <w:rsid w:val="00B13A6D"/>
    <w:rsid w:val="00B22A38"/>
    <w:rsid w:val="00B24513"/>
    <w:rsid w:val="00B25EA5"/>
    <w:rsid w:val="00B27F5A"/>
    <w:rsid w:val="00B318D8"/>
    <w:rsid w:val="00B319B5"/>
    <w:rsid w:val="00B33665"/>
    <w:rsid w:val="00B34EA3"/>
    <w:rsid w:val="00B35255"/>
    <w:rsid w:val="00B3529A"/>
    <w:rsid w:val="00B35DA2"/>
    <w:rsid w:val="00B3635D"/>
    <w:rsid w:val="00B36F16"/>
    <w:rsid w:val="00B373CE"/>
    <w:rsid w:val="00B40844"/>
    <w:rsid w:val="00B41859"/>
    <w:rsid w:val="00B41C68"/>
    <w:rsid w:val="00B422E8"/>
    <w:rsid w:val="00B457A8"/>
    <w:rsid w:val="00B465E4"/>
    <w:rsid w:val="00B5126D"/>
    <w:rsid w:val="00B52C06"/>
    <w:rsid w:val="00B530D1"/>
    <w:rsid w:val="00B56612"/>
    <w:rsid w:val="00B56FF2"/>
    <w:rsid w:val="00B57AF1"/>
    <w:rsid w:val="00B57B2A"/>
    <w:rsid w:val="00B60B1E"/>
    <w:rsid w:val="00B60CCC"/>
    <w:rsid w:val="00B643F4"/>
    <w:rsid w:val="00B67D93"/>
    <w:rsid w:val="00B71C1A"/>
    <w:rsid w:val="00B726AA"/>
    <w:rsid w:val="00B74F5A"/>
    <w:rsid w:val="00B76F70"/>
    <w:rsid w:val="00B8358A"/>
    <w:rsid w:val="00B8409F"/>
    <w:rsid w:val="00B849BB"/>
    <w:rsid w:val="00B8538A"/>
    <w:rsid w:val="00B904C2"/>
    <w:rsid w:val="00B90CDF"/>
    <w:rsid w:val="00B91F6F"/>
    <w:rsid w:val="00B922C9"/>
    <w:rsid w:val="00B93421"/>
    <w:rsid w:val="00B95EC4"/>
    <w:rsid w:val="00B97D4E"/>
    <w:rsid w:val="00B97D84"/>
    <w:rsid w:val="00BA01C7"/>
    <w:rsid w:val="00BA0563"/>
    <w:rsid w:val="00BA30DE"/>
    <w:rsid w:val="00BB0773"/>
    <w:rsid w:val="00BB08DD"/>
    <w:rsid w:val="00BB4D14"/>
    <w:rsid w:val="00BB4DDF"/>
    <w:rsid w:val="00BB5CD8"/>
    <w:rsid w:val="00BB6E06"/>
    <w:rsid w:val="00BB72FF"/>
    <w:rsid w:val="00BC233D"/>
    <w:rsid w:val="00BC3BD5"/>
    <w:rsid w:val="00BC52F6"/>
    <w:rsid w:val="00BC6156"/>
    <w:rsid w:val="00BC690F"/>
    <w:rsid w:val="00BD0136"/>
    <w:rsid w:val="00BD2D9B"/>
    <w:rsid w:val="00BD3B86"/>
    <w:rsid w:val="00BD4390"/>
    <w:rsid w:val="00BD449A"/>
    <w:rsid w:val="00BD593F"/>
    <w:rsid w:val="00BD6324"/>
    <w:rsid w:val="00BD7F90"/>
    <w:rsid w:val="00BE1058"/>
    <w:rsid w:val="00BE2796"/>
    <w:rsid w:val="00BE41F2"/>
    <w:rsid w:val="00BE5BB7"/>
    <w:rsid w:val="00BF0D01"/>
    <w:rsid w:val="00BF5E47"/>
    <w:rsid w:val="00C01CA9"/>
    <w:rsid w:val="00C021C7"/>
    <w:rsid w:val="00C037BB"/>
    <w:rsid w:val="00C05158"/>
    <w:rsid w:val="00C0536C"/>
    <w:rsid w:val="00C05B28"/>
    <w:rsid w:val="00C0652A"/>
    <w:rsid w:val="00C10523"/>
    <w:rsid w:val="00C11189"/>
    <w:rsid w:val="00C1358B"/>
    <w:rsid w:val="00C15AB3"/>
    <w:rsid w:val="00C15FA8"/>
    <w:rsid w:val="00C16067"/>
    <w:rsid w:val="00C3228D"/>
    <w:rsid w:val="00C329D8"/>
    <w:rsid w:val="00C3709C"/>
    <w:rsid w:val="00C45F1A"/>
    <w:rsid w:val="00C474B5"/>
    <w:rsid w:val="00C47843"/>
    <w:rsid w:val="00C47AD8"/>
    <w:rsid w:val="00C50422"/>
    <w:rsid w:val="00C53206"/>
    <w:rsid w:val="00C53817"/>
    <w:rsid w:val="00C53A7B"/>
    <w:rsid w:val="00C573F9"/>
    <w:rsid w:val="00C57CF4"/>
    <w:rsid w:val="00C64316"/>
    <w:rsid w:val="00C66319"/>
    <w:rsid w:val="00C67B29"/>
    <w:rsid w:val="00C70CA7"/>
    <w:rsid w:val="00C74E84"/>
    <w:rsid w:val="00C80776"/>
    <w:rsid w:val="00C80CF5"/>
    <w:rsid w:val="00C8274F"/>
    <w:rsid w:val="00C82B82"/>
    <w:rsid w:val="00C840E0"/>
    <w:rsid w:val="00C84E7E"/>
    <w:rsid w:val="00C85F38"/>
    <w:rsid w:val="00C87D0D"/>
    <w:rsid w:val="00C91AB7"/>
    <w:rsid w:val="00C92B6B"/>
    <w:rsid w:val="00C93393"/>
    <w:rsid w:val="00C94049"/>
    <w:rsid w:val="00C96085"/>
    <w:rsid w:val="00C96A57"/>
    <w:rsid w:val="00C96E03"/>
    <w:rsid w:val="00CA0100"/>
    <w:rsid w:val="00CA2300"/>
    <w:rsid w:val="00CA28D6"/>
    <w:rsid w:val="00CA3BB0"/>
    <w:rsid w:val="00CA619B"/>
    <w:rsid w:val="00CA63DF"/>
    <w:rsid w:val="00CA6680"/>
    <w:rsid w:val="00CB3FCE"/>
    <w:rsid w:val="00CB52D1"/>
    <w:rsid w:val="00CB675F"/>
    <w:rsid w:val="00CC15DA"/>
    <w:rsid w:val="00CC6A17"/>
    <w:rsid w:val="00CD1CD1"/>
    <w:rsid w:val="00CD1E62"/>
    <w:rsid w:val="00CD3BAD"/>
    <w:rsid w:val="00CD65E8"/>
    <w:rsid w:val="00CD6BEB"/>
    <w:rsid w:val="00CD7500"/>
    <w:rsid w:val="00CE043B"/>
    <w:rsid w:val="00CE3DC7"/>
    <w:rsid w:val="00CE40D6"/>
    <w:rsid w:val="00CE4181"/>
    <w:rsid w:val="00CE4E65"/>
    <w:rsid w:val="00CE64EA"/>
    <w:rsid w:val="00CE66C6"/>
    <w:rsid w:val="00CE795A"/>
    <w:rsid w:val="00CF3D52"/>
    <w:rsid w:val="00CF48F4"/>
    <w:rsid w:val="00CF5471"/>
    <w:rsid w:val="00CF739A"/>
    <w:rsid w:val="00CF773C"/>
    <w:rsid w:val="00D01EB4"/>
    <w:rsid w:val="00D02D15"/>
    <w:rsid w:val="00D05B38"/>
    <w:rsid w:val="00D1026D"/>
    <w:rsid w:val="00D1215C"/>
    <w:rsid w:val="00D1290E"/>
    <w:rsid w:val="00D12E56"/>
    <w:rsid w:val="00D12ED8"/>
    <w:rsid w:val="00D1445E"/>
    <w:rsid w:val="00D14694"/>
    <w:rsid w:val="00D17638"/>
    <w:rsid w:val="00D21341"/>
    <w:rsid w:val="00D21ABA"/>
    <w:rsid w:val="00D24D4B"/>
    <w:rsid w:val="00D26737"/>
    <w:rsid w:val="00D30253"/>
    <w:rsid w:val="00D30461"/>
    <w:rsid w:val="00D30D03"/>
    <w:rsid w:val="00D3181F"/>
    <w:rsid w:val="00D33E11"/>
    <w:rsid w:val="00D343E2"/>
    <w:rsid w:val="00D34E52"/>
    <w:rsid w:val="00D34F3E"/>
    <w:rsid w:val="00D369D5"/>
    <w:rsid w:val="00D37581"/>
    <w:rsid w:val="00D40C48"/>
    <w:rsid w:val="00D41C7F"/>
    <w:rsid w:val="00D44133"/>
    <w:rsid w:val="00D44C6F"/>
    <w:rsid w:val="00D50BCB"/>
    <w:rsid w:val="00D52F01"/>
    <w:rsid w:val="00D53167"/>
    <w:rsid w:val="00D53F46"/>
    <w:rsid w:val="00D54627"/>
    <w:rsid w:val="00D556B5"/>
    <w:rsid w:val="00D55A85"/>
    <w:rsid w:val="00D55C5B"/>
    <w:rsid w:val="00D603B7"/>
    <w:rsid w:val="00D637F7"/>
    <w:rsid w:val="00D64EB4"/>
    <w:rsid w:val="00D72527"/>
    <w:rsid w:val="00D75C0F"/>
    <w:rsid w:val="00D76556"/>
    <w:rsid w:val="00D76E8D"/>
    <w:rsid w:val="00D8038B"/>
    <w:rsid w:val="00D81C76"/>
    <w:rsid w:val="00D83E21"/>
    <w:rsid w:val="00D85727"/>
    <w:rsid w:val="00D8609B"/>
    <w:rsid w:val="00D90138"/>
    <w:rsid w:val="00D901DA"/>
    <w:rsid w:val="00D924BD"/>
    <w:rsid w:val="00D96F46"/>
    <w:rsid w:val="00DA0956"/>
    <w:rsid w:val="00DA19C4"/>
    <w:rsid w:val="00DA20E4"/>
    <w:rsid w:val="00DA3873"/>
    <w:rsid w:val="00DA4E11"/>
    <w:rsid w:val="00DA57B5"/>
    <w:rsid w:val="00DA5FE8"/>
    <w:rsid w:val="00DB1E70"/>
    <w:rsid w:val="00DB31C3"/>
    <w:rsid w:val="00DB3E8A"/>
    <w:rsid w:val="00DB72D5"/>
    <w:rsid w:val="00DC410B"/>
    <w:rsid w:val="00DC66AA"/>
    <w:rsid w:val="00DC68F4"/>
    <w:rsid w:val="00DC6E05"/>
    <w:rsid w:val="00DC7B0F"/>
    <w:rsid w:val="00DD1769"/>
    <w:rsid w:val="00DD48B2"/>
    <w:rsid w:val="00DE3ADB"/>
    <w:rsid w:val="00DE57EE"/>
    <w:rsid w:val="00DE6B0C"/>
    <w:rsid w:val="00DF16F0"/>
    <w:rsid w:val="00DF283A"/>
    <w:rsid w:val="00DF50E1"/>
    <w:rsid w:val="00DF6EE9"/>
    <w:rsid w:val="00DF7345"/>
    <w:rsid w:val="00E00484"/>
    <w:rsid w:val="00E00B75"/>
    <w:rsid w:val="00E055F9"/>
    <w:rsid w:val="00E07673"/>
    <w:rsid w:val="00E141A9"/>
    <w:rsid w:val="00E1645B"/>
    <w:rsid w:val="00E168D1"/>
    <w:rsid w:val="00E1776E"/>
    <w:rsid w:val="00E17901"/>
    <w:rsid w:val="00E23C48"/>
    <w:rsid w:val="00E24A94"/>
    <w:rsid w:val="00E26D6C"/>
    <w:rsid w:val="00E27B23"/>
    <w:rsid w:val="00E30BEE"/>
    <w:rsid w:val="00E32961"/>
    <w:rsid w:val="00E33BD4"/>
    <w:rsid w:val="00E35561"/>
    <w:rsid w:val="00E36C3B"/>
    <w:rsid w:val="00E40E7E"/>
    <w:rsid w:val="00E41C32"/>
    <w:rsid w:val="00E41FCC"/>
    <w:rsid w:val="00E41FEA"/>
    <w:rsid w:val="00E4228A"/>
    <w:rsid w:val="00E42D22"/>
    <w:rsid w:val="00E43177"/>
    <w:rsid w:val="00E44BBE"/>
    <w:rsid w:val="00E45638"/>
    <w:rsid w:val="00E51CB3"/>
    <w:rsid w:val="00E5494B"/>
    <w:rsid w:val="00E55957"/>
    <w:rsid w:val="00E56274"/>
    <w:rsid w:val="00E5710D"/>
    <w:rsid w:val="00E6044C"/>
    <w:rsid w:val="00E629EB"/>
    <w:rsid w:val="00E62B4B"/>
    <w:rsid w:val="00E6687E"/>
    <w:rsid w:val="00E70B02"/>
    <w:rsid w:val="00E720EE"/>
    <w:rsid w:val="00E7236E"/>
    <w:rsid w:val="00E72999"/>
    <w:rsid w:val="00E75115"/>
    <w:rsid w:val="00E75F47"/>
    <w:rsid w:val="00E764A2"/>
    <w:rsid w:val="00E767AE"/>
    <w:rsid w:val="00E778BB"/>
    <w:rsid w:val="00E77A17"/>
    <w:rsid w:val="00E77FA5"/>
    <w:rsid w:val="00E806AF"/>
    <w:rsid w:val="00E82378"/>
    <w:rsid w:val="00E85965"/>
    <w:rsid w:val="00E862C9"/>
    <w:rsid w:val="00E872C6"/>
    <w:rsid w:val="00E9080D"/>
    <w:rsid w:val="00E90DAE"/>
    <w:rsid w:val="00E90EAA"/>
    <w:rsid w:val="00E90EAF"/>
    <w:rsid w:val="00E925F9"/>
    <w:rsid w:val="00E94520"/>
    <w:rsid w:val="00E961CC"/>
    <w:rsid w:val="00EA446B"/>
    <w:rsid w:val="00EA6F56"/>
    <w:rsid w:val="00EA7CB6"/>
    <w:rsid w:val="00EB02AC"/>
    <w:rsid w:val="00EB2AF0"/>
    <w:rsid w:val="00EB2E42"/>
    <w:rsid w:val="00EB42D8"/>
    <w:rsid w:val="00EB42F9"/>
    <w:rsid w:val="00EB60BC"/>
    <w:rsid w:val="00EB65C1"/>
    <w:rsid w:val="00EB6DC1"/>
    <w:rsid w:val="00EC0B0B"/>
    <w:rsid w:val="00EC0C67"/>
    <w:rsid w:val="00EC2D71"/>
    <w:rsid w:val="00EC5D31"/>
    <w:rsid w:val="00EC6F03"/>
    <w:rsid w:val="00EC78BA"/>
    <w:rsid w:val="00ED152B"/>
    <w:rsid w:val="00ED45D7"/>
    <w:rsid w:val="00ED5668"/>
    <w:rsid w:val="00ED7E54"/>
    <w:rsid w:val="00EE0737"/>
    <w:rsid w:val="00EE25F8"/>
    <w:rsid w:val="00EE3CDC"/>
    <w:rsid w:val="00EE43B4"/>
    <w:rsid w:val="00EE76B5"/>
    <w:rsid w:val="00EE7EE4"/>
    <w:rsid w:val="00EF3666"/>
    <w:rsid w:val="00EF63B7"/>
    <w:rsid w:val="00F02C6A"/>
    <w:rsid w:val="00F02E64"/>
    <w:rsid w:val="00F038EB"/>
    <w:rsid w:val="00F03D37"/>
    <w:rsid w:val="00F04420"/>
    <w:rsid w:val="00F04B2E"/>
    <w:rsid w:val="00F051CF"/>
    <w:rsid w:val="00F05427"/>
    <w:rsid w:val="00F06868"/>
    <w:rsid w:val="00F11186"/>
    <w:rsid w:val="00F117C2"/>
    <w:rsid w:val="00F12040"/>
    <w:rsid w:val="00F121D4"/>
    <w:rsid w:val="00F12996"/>
    <w:rsid w:val="00F12ED5"/>
    <w:rsid w:val="00F1352E"/>
    <w:rsid w:val="00F141FF"/>
    <w:rsid w:val="00F14478"/>
    <w:rsid w:val="00F1491A"/>
    <w:rsid w:val="00F14AFB"/>
    <w:rsid w:val="00F16B26"/>
    <w:rsid w:val="00F17691"/>
    <w:rsid w:val="00F22B7E"/>
    <w:rsid w:val="00F22F24"/>
    <w:rsid w:val="00F25B5E"/>
    <w:rsid w:val="00F27D26"/>
    <w:rsid w:val="00F337A3"/>
    <w:rsid w:val="00F36A0F"/>
    <w:rsid w:val="00F436CB"/>
    <w:rsid w:val="00F46E1F"/>
    <w:rsid w:val="00F50138"/>
    <w:rsid w:val="00F5076E"/>
    <w:rsid w:val="00F5202C"/>
    <w:rsid w:val="00F52D31"/>
    <w:rsid w:val="00F54BFC"/>
    <w:rsid w:val="00F55990"/>
    <w:rsid w:val="00F5720B"/>
    <w:rsid w:val="00F61427"/>
    <w:rsid w:val="00F617F4"/>
    <w:rsid w:val="00F63101"/>
    <w:rsid w:val="00F66F99"/>
    <w:rsid w:val="00F71B52"/>
    <w:rsid w:val="00F72760"/>
    <w:rsid w:val="00F74C8A"/>
    <w:rsid w:val="00F81DF8"/>
    <w:rsid w:val="00F83192"/>
    <w:rsid w:val="00F831DB"/>
    <w:rsid w:val="00F83B26"/>
    <w:rsid w:val="00F860D6"/>
    <w:rsid w:val="00F86917"/>
    <w:rsid w:val="00FA17CB"/>
    <w:rsid w:val="00FA19E3"/>
    <w:rsid w:val="00FA2BAA"/>
    <w:rsid w:val="00FA3405"/>
    <w:rsid w:val="00FA5C5F"/>
    <w:rsid w:val="00FA692E"/>
    <w:rsid w:val="00FB1AB8"/>
    <w:rsid w:val="00FC0C40"/>
    <w:rsid w:val="00FC0F63"/>
    <w:rsid w:val="00FD155B"/>
    <w:rsid w:val="00FD186A"/>
    <w:rsid w:val="00FD2730"/>
    <w:rsid w:val="00FD36CB"/>
    <w:rsid w:val="00FD38A9"/>
    <w:rsid w:val="00FD4589"/>
    <w:rsid w:val="00FD4644"/>
    <w:rsid w:val="00FD60F4"/>
    <w:rsid w:val="00FD6ECC"/>
    <w:rsid w:val="00FE04EE"/>
    <w:rsid w:val="00FE471C"/>
    <w:rsid w:val="00FE6590"/>
    <w:rsid w:val="00FE65F3"/>
    <w:rsid w:val="00FF5940"/>
    <w:rsid w:val="00FF5A1F"/>
    <w:rsid w:val="00FF6A13"/>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862C9"/>
    <w:rPr>
      <w:rFonts w:cs="Times New Roman"/>
      <w:sz w:val="22"/>
      <w:szCs w:val="22"/>
    </w:rPr>
  </w:style>
  <w:style w:type="paragraph" w:styleId="Heading1">
    <w:name w:val="heading 1"/>
    <w:basedOn w:val="Normal"/>
    <w:next w:val="Normal"/>
    <w:link w:val="Heading1Char"/>
    <w:uiPriority w:val="9"/>
    <w:qFormat/>
    <w:rsid w:val="00CF3D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3D52"/>
    <w:rPr>
      <w:rFonts w:ascii="Cambria" w:hAnsi="Cambria" w:cs="Times New Roman"/>
      <w:b/>
      <w:bCs/>
      <w:kern w:val="32"/>
      <w:sz w:val="32"/>
      <w:szCs w:val="32"/>
    </w:rPr>
  </w:style>
  <w:style w:type="character" w:styleId="Strong">
    <w:name w:val="Strong"/>
    <w:uiPriority w:val="22"/>
    <w:qFormat/>
    <w:rsid w:val="00420783"/>
    <w:rPr>
      <w:rFonts w:cs="Times New Roman"/>
      <w:b/>
      <w:bCs/>
    </w:rPr>
  </w:style>
  <w:style w:type="paragraph" w:styleId="ListParagraph">
    <w:name w:val="List Paragraph"/>
    <w:basedOn w:val="Normal"/>
    <w:uiPriority w:val="34"/>
    <w:qFormat/>
    <w:rsid w:val="00420783"/>
    <w:pPr>
      <w:ind w:left="720"/>
      <w:contextualSpacing/>
    </w:pPr>
  </w:style>
  <w:style w:type="paragraph" w:styleId="BodyText2">
    <w:name w:val="Body Text 2"/>
    <w:basedOn w:val="Normal"/>
    <w:link w:val="BodyText2Char"/>
    <w:rsid w:val="00E00B75"/>
    <w:pPr>
      <w:autoSpaceDE w:val="0"/>
      <w:autoSpaceDN w:val="0"/>
    </w:pPr>
    <w:rPr>
      <w:rFonts w:ascii="Times New Roman" w:hAnsi="Times New Roman"/>
      <w:color w:val="FF0000"/>
      <w:sz w:val="20"/>
      <w:szCs w:val="20"/>
    </w:rPr>
  </w:style>
  <w:style w:type="character" w:customStyle="1" w:styleId="BodyText2Char">
    <w:name w:val="Body Text 2 Char"/>
    <w:link w:val="BodyText2"/>
    <w:locked/>
    <w:rsid w:val="00E00B75"/>
    <w:rPr>
      <w:rFonts w:ascii="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443190"/>
    <w:rPr>
      <w:rFonts w:ascii="Tahoma" w:hAnsi="Tahoma"/>
      <w:sz w:val="16"/>
      <w:szCs w:val="16"/>
    </w:rPr>
  </w:style>
  <w:style w:type="character" w:customStyle="1" w:styleId="BalloonTextChar">
    <w:name w:val="Balloon Text Char"/>
    <w:link w:val="BalloonText"/>
    <w:uiPriority w:val="99"/>
    <w:semiHidden/>
    <w:locked/>
    <w:rsid w:val="00443190"/>
    <w:rPr>
      <w:rFonts w:ascii="Tahoma" w:hAnsi="Tahoma" w:cs="Tahoma"/>
      <w:sz w:val="16"/>
      <w:szCs w:val="16"/>
    </w:rPr>
  </w:style>
  <w:style w:type="paragraph" w:customStyle="1" w:styleId="Style4">
    <w:name w:val="Style4"/>
    <w:basedOn w:val="Normal"/>
    <w:rsid w:val="00347561"/>
    <w:pPr>
      <w:tabs>
        <w:tab w:val="left" w:pos="360"/>
      </w:tabs>
      <w:spacing w:before="120" w:after="60"/>
    </w:pPr>
    <w:rPr>
      <w:rFonts w:ascii="Century Gothic" w:hAnsi="Century Gothic"/>
      <w:b/>
      <w:smallCaps/>
      <w:sz w:val="24"/>
      <w:szCs w:val="24"/>
    </w:rPr>
  </w:style>
  <w:style w:type="paragraph" w:styleId="Header">
    <w:name w:val="header"/>
    <w:basedOn w:val="Normal"/>
    <w:link w:val="HeaderChar"/>
    <w:uiPriority w:val="99"/>
    <w:unhideWhenUsed/>
    <w:rsid w:val="00CF3D52"/>
    <w:pPr>
      <w:tabs>
        <w:tab w:val="center" w:pos="4680"/>
        <w:tab w:val="right" w:pos="9360"/>
      </w:tabs>
    </w:pPr>
  </w:style>
  <w:style w:type="character" w:customStyle="1" w:styleId="HeaderChar">
    <w:name w:val="Header Char"/>
    <w:link w:val="Header"/>
    <w:uiPriority w:val="99"/>
    <w:locked/>
    <w:rsid w:val="00CF3D52"/>
    <w:rPr>
      <w:rFonts w:cs="Times New Roman"/>
      <w:sz w:val="22"/>
      <w:szCs w:val="22"/>
    </w:rPr>
  </w:style>
  <w:style w:type="paragraph" w:styleId="Footer">
    <w:name w:val="footer"/>
    <w:basedOn w:val="Normal"/>
    <w:link w:val="FooterChar"/>
    <w:uiPriority w:val="99"/>
    <w:unhideWhenUsed/>
    <w:rsid w:val="00CF3D52"/>
    <w:pPr>
      <w:tabs>
        <w:tab w:val="center" w:pos="4680"/>
        <w:tab w:val="right" w:pos="9360"/>
      </w:tabs>
    </w:pPr>
  </w:style>
  <w:style w:type="character" w:customStyle="1" w:styleId="FooterChar">
    <w:name w:val="Footer Char"/>
    <w:link w:val="Footer"/>
    <w:uiPriority w:val="99"/>
    <w:locked/>
    <w:rsid w:val="00CF3D52"/>
    <w:rPr>
      <w:rFonts w:cs="Times New Roman"/>
      <w:sz w:val="22"/>
      <w:szCs w:val="22"/>
    </w:rPr>
  </w:style>
  <w:style w:type="table" w:styleId="TableGrid">
    <w:name w:val="Table Grid"/>
    <w:basedOn w:val="TableNormal"/>
    <w:uiPriority w:val="59"/>
    <w:rsid w:val="00CF3D5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qFormat/>
    <w:rsid w:val="00CF3D5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F3D52"/>
  </w:style>
  <w:style w:type="character" w:styleId="Hyperlink">
    <w:name w:val="Hyperlink"/>
    <w:uiPriority w:val="99"/>
    <w:unhideWhenUsed/>
    <w:rsid w:val="00CF3D52"/>
    <w:rPr>
      <w:rFonts w:cs="Times New Roman"/>
      <w:color w:val="0000FF"/>
      <w:u w:val="single"/>
    </w:rPr>
  </w:style>
  <w:style w:type="character" w:styleId="CommentReference">
    <w:name w:val="annotation reference"/>
    <w:uiPriority w:val="99"/>
    <w:semiHidden/>
    <w:unhideWhenUsed/>
    <w:rsid w:val="00444335"/>
    <w:rPr>
      <w:rFonts w:cs="Times New Roman"/>
      <w:sz w:val="16"/>
      <w:szCs w:val="16"/>
    </w:rPr>
  </w:style>
  <w:style w:type="paragraph" w:styleId="CommentText">
    <w:name w:val="annotation text"/>
    <w:basedOn w:val="Normal"/>
    <w:link w:val="CommentTextChar"/>
    <w:uiPriority w:val="99"/>
    <w:semiHidden/>
    <w:unhideWhenUsed/>
    <w:rsid w:val="00444335"/>
    <w:rPr>
      <w:sz w:val="20"/>
      <w:szCs w:val="20"/>
    </w:rPr>
  </w:style>
  <w:style w:type="character" w:customStyle="1" w:styleId="CommentTextChar">
    <w:name w:val="Comment Text Char"/>
    <w:link w:val="CommentText"/>
    <w:uiPriority w:val="99"/>
    <w:semiHidden/>
    <w:locked/>
    <w:rsid w:val="00444335"/>
    <w:rPr>
      <w:rFonts w:cs="Times New Roman"/>
    </w:rPr>
  </w:style>
  <w:style w:type="paragraph" w:styleId="CommentSubject">
    <w:name w:val="annotation subject"/>
    <w:basedOn w:val="CommentText"/>
    <w:next w:val="CommentText"/>
    <w:link w:val="CommentSubjectChar"/>
    <w:uiPriority w:val="99"/>
    <w:semiHidden/>
    <w:unhideWhenUsed/>
    <w:rsid w:val="00444335"/>
    <w:rPr>
      <w:b/>
      <w:bCs/>
    </w:rPr>
  </w:style>
  <w:style w:type="character" w:customStyle="1" w:styleId="CommentSubjectChar">
    <w:name w:val="Comment Subject Char"/>
    <w:link w:val="CommentSubject"/>
    <w:uiPriority w:val="99"/>
    <w:semiHidden/>
    <w:locked/>
    <w:rsid w:val="00444335"/>
    <w:rPr>
      <w:rFonts w:cs="Times New Roman"/>
      <w:b/>
      <w:bCs/>
    </w:rPr>
  </w:style>
  <w:style w:type="paragraph" w:styleId="Revision">
    <w:name w:val="Revision"/>
    <w:hidden/>
    <w:uiPriority w:val="99"/>
    <w:semiHidden/>
    <w:rsid w:val="00090982"/>
    <w:rPr>
      <w:rFonts w:cs="Times New Roman"/>
      <w:sz w:val="22"/>
      <w:szCs w:val="22"/>
    </w:rPr>
  </w:style>
  <w:style w:type="paragraph" w:styleId="PlainText">
    <w:name w:val="Plain Text"/>
    <w:basedOn w:val="Normal"/>
    <w:link w:val="PlainTextChar"/>
    <w:uiPriority w:val="99"/>
    <w:unhideWhenUsed/>
    <w:rsid w:val="00544AE2"/>
    <w:rPr>
      <w:rFonts w:ascii="Arial" w:hAnsi="Arial"/>
      <w:sz w:val="21"/>
      <w:szCs w:val="21"/>
    </w:rPr>
  </w:style>
  <w:style w:type="character" w:customStyle="1" w:styleId="PlainTextChar">
    <w:name w:val="Plain Text Char"/>
    <w:link w:val="PlainText"/>
    <w:uiPriority w:val="99"/>
    <w:locked/>
    <w:rsid w:val="00544AE2"/>
    <w:rPr>
      <w:rFonts w:ascii="Arial" w:hAnsi="Arial" w:cs="Times New Roman"/>
      <w:sz w:val="21"/>
      <w:szCs w:val="21"/>
    </w:rPr>
  </w:style>
  <w:style w:type="paragraph" w:styleId="BodyText">
    <w:name w:val="Body Text"/>
    <w:basedOn w:val="Normal"/>
    <w:link w:val="BodyTextChar"/>
    <w:uiPriority w:val="99"/>
    <w:unhideWhenUsed/>
    <w:rsid w:val="00D50BCB"/>
    <w:pPr>
      <w:spacing w:after="120"/>
    </w:pPr>
  </w:style>
  <w:style w:type="character" w:customStyle="1" w:styleId="BodyTextChar">
    <w:name w:val="Body Text Char"/>
    <w:link w:val="BodyText"/>
    <w:uiPriority w:val="99"/>
    <w:locked/>
    <w:rsid w:val="00D50BCB"/>
    <w:rPr>
      <w:rFonts w:cs="Times New Roman"/>
      <w:sz w:val="22"/>
      <w:szCs w:val="22"/>
    </w:rPr>
  </w:style>
  <w:style w:type="paragraph" w:styleId="NormalWeb">
    <w:name w:val="Normal (Web)"/>
    <w:basedOn w:val="Normal"/>
    <w:rsid w:val="00987130"/>
    <w:pPr>
      <w:spacing w:before="100" w:beforeAutospacing="1" w:after="100" w:afterAutospacing="1"/>
    </w:pPr>
    <w:rPr>
      <w:rFonts w:ascii="Times New Roman" w:hAnsi="Times New Roman"/>
      <w:sz w:val="24"/>
      <w:szCs w:val="24"/>
    </w:rPr>
  </w:style>
  <w:style w:type="paragraph" w:styleId="NoSpacing">
    <w:name w:val="No Spacing"/>
    <w:uiPriority w:val="1"/>
    <w:qFormat/>
    <w:rsid w:val="004E01D3"/>
    <w:pPr>
      <w:autoSpaceDE w:val="0"/>
      <w:autoSpaceDN w:val="0"/>
    </w:pPr>
    <w:rPr>
      <w:rFonts w:ascii="Times New Roman" w:hAnsi="Times New Roman" w:cs="Times New Roman"/>
    </w:rPr>
  </w:style>
  <w:style w:type="character" w:customStyle="1" w:styleId="plain1">
    <w:name w:val="plain1"/>
    <w:basedOn w:val="DefaultParagraphFont"/>
    <w:rsid w:val="00B35DA2"/>
  </w:style>
  <w:style w:type="character" w:styleId="FollowedHyperlink">
    <w:name w:val="FollowedHyperlink"/>
    <w:uiPriority w:val="99"/>
    <w:semiHidden/>
    <w:unhideWhenUsed/>
    <w:rsid w:val="00B35DA2"/>
    <w:rPr>
      <w:color w:val="800080"/>
      <w:u w:val="single"/>
    </w:rPr>
  </w:style>
  <w:style w:type="character" w:styleId="PageNumber">
    <w:name w:val="page number"/>
    <w:basedOn w:val="DefaultParagraphFont"/>
    <w:rsid w:val="00861FF4"/>
  </w:style>
  <w:style w:type="paragraph" w:customStyle="1" w:styleId="Default">
    <w:name w:val="Default"/>
    <w:rsid w:val="004E3DE2"/>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862C9"/>
    <w:rPr>
      <w:rFonts w:cs="Times New Roman"/>
      <w:sz w:val="22"/>
      <w:szCs w:val="22"/>
    </w:rPr>
  </w:style>
  <w:style w:type="paragraph" w:styleId="Heading1">
    <w:name w:val="heading 1"/>
    <w:basedOn w:val="Normal"/>
    <w:next w:val="Normal"/>
    <w:link w:val="Heading1Char"/>
    <w:uiPriority w:val="9"/>
    <w:qFormat/>
    <w:rsid w:val="00CF3D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3D52"/>
    <w:rPr>
      <w:rFonts w:ascii="Cambria" w:hAnsi="Cambria" w:cs="Times New Roman"/>
      <w:b/>
      <w:bCs/>
      <w:kern w:val="32"/>
      <w:sz w:val="32"/>
      <w:szCs w:val="32"/>
    </w:rPr>
  </w:style>
  <w:style w:type="character" w:styleId="Strong">
    <w:name w:val="Strong"/>
    <w:uiPriority w:val="22"/>
    <w:qFormat/>
    <w:rsid w:val="00420783"/>
    <w:rPr>
      <w:rFonts w:cs="Times New Roman"/>
      <w:b/>
      <w:bCs/>
    </w:rPr>
  </w:style>
  <w:style w:type="paragraph" w:styleId="ListParagraph">
    <w:name w:val="List Paragraph"/>
    <w:basedOn w:val="Normal"/>
    <w:uiPriority w:val="34"/>
    <w:qFormat/>
    <w:rsid w:val="00420783"/>
    <w:pPr>
      <w:ind w:left="720"/>
      <w:contextualSpacing/>
    </w:pPr>
  </w:style>
  <w:style w:type="paragraph" w:styleId="BodyText2">
    <w:name w:val="Body Text 2"/>
    <w:basedOn w:val="Normal"/>
    <w:link w:val="BodyText2Char"/>
    <w:rsid w:val="00E00B75"/>
    <w:pPr>
      <w:autoSpaceDE w:val="0"/>
      <w:autoSpaceDN w:val="0"/>
    </w:pPr>
    <w:rPr>
      <w:rFonts w:ascii="Times New Roman" w:hAnsi="Times New Roman"/>
      <w:color w:val="FF0000"/>
      <w:sz w:val="20"/>
      <w:szCs w:val="20"/>
    </w:rPr>
  </w:style>
  <w:style w:type="character" w:customStyle="1" w:styleId="BodyText2Char">
    <w:name w:val="Body Text 2 Char"/>
    <w:link w:val="BodyText2"/>
    <w:locked/>
    <w:rsid w:val="00E00B75"/>
    <w:rPr>
      <w:rFonts w:ascii="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443190"/>
    <w:rPr>
      <w:rFonts w:ascii="Tahoma" w:hAnsi="Tahoma"/>
      <w:sz w:val="16"/>
      <w:szCs w:val="16"/>
    </w:rPr>
  </w:style>
  <w:style w:type="character" w:customStyle="1" w:styleId="BalloonTextChar">
    <w:name w:val="Balloon Text Char"/>
    <w:link w:val="BalloonText"/>
    <w:uiPriority w:val="99"/>
    <w:semiHidden/>
    <w:locked/>
    <w:rsid w:val="00443190"/>
    <w:rPr>
      <w:rFonts w:ascii="Tahoma" w:hAnsi="Tahoma" w:cs="Tahoma"/>
      <w:sz w:val="16"/>
      <w:szCs w:val="16"/>
    </w:rPr>
  </w:style>
  <w:style w:type="paragraph" w:customStyle="1" w:styleId="Style4">
    <w:name w:val="Style4"/>
    <w:basedOn w:val="Normal"/>
    <w:rsid w:val="00347561"/>
    <w:pPr>
      <w:tabs>
        <w:tab w:val="left" w:pos="360"/>
      </w:tabs>
      <w:spacing w:before="120" w:after="60"/>
    </w:pPr>
    <w:rPr>
      <w:rFonts w:ascii="Century Gothic" w:hAnsi="Century Gothic"/>
      <w:b/>
      <w:smallCaps/>
      <w:sz w:val="24"/>
      <w:szCs w:val="24"/>
    </w:rPr>
  </w:style>
  <w:style w:type="paragraph" w:styleId="Header">
    <w:name w:val="header"/>
    <w:basedOn w:val="Normal"/>
    <w:link w:val="HeaderChar"/>
    <w:uiPriority w:val="99"/>
    <w:unhideWhenUsed/>
    <w:rsid w:val="00CF3D52"/>
    <w:pPr>
      <w:tabs>
        <w:tab w:val="center" w:pos="4680"/>
        <w:tab w:val="right" w:pos="9360"/>
      </w:tabs>
    </w:pPr>
  </w:style>
  <w:style w:type="character" w:customStyle="1" w:styleId="HeaderChar">
    <w:name w:val="Header Char"/>
    <w:link w:val="Header"/>
    <w:uiPriority w:val="99"/>
    <w:locked/>
    <w:rsid w:val="00CF3D52"/>
    <w:rPr>
      <w:rFonts w:cs="Times New Roman"/>
      <w:sz w:val="22"/>
      <w:szCs w:val="22"/>
    </w:rPr>
  </w:style>
  <w:style w:type="paragraph" w:styleId="Footer">
    <w:name w:val="footer"/>
    <w:basedOn w:val="Normal"/>
    <w:link w:val="FooterChar"/>
    <w:uiPriority w:val="99"/>
    <w:unhideWhenUsed/>
    <w:rsid w:val="00CF3D52"/>
    <w:pPr>
      <w:tabs>
        <w:tab w:val="center" w:pos="4680"/>
        <w:tab w:val="right" w:pos="9360"/>
      </w:tabs>
    </w:pPr>
  </w:style>
  <w:style w:type="character" w:customStyle="1" w:styleId="FooterChar">
    <w:name w:val="Footer Char"/>
    <w:link w:val="Footer"/>
    <w:uiPriority w:val="99"/>
    <w:locked/>
    <w:rsid w:val="00CF3D52"/>
    <w:rPr>
      <w:rFonts w:cs="Times New Roman"/>
      <w:sz w:val="22"/>
      <w:szCs w:val="22"/>
    </w:rPr>
  </w:style>
  <w:style w:type="table" w:styleId="TableGrid">
    <w:name w:val="Table Grid"/>
    <w:basedOn w:val="TableNormal"/>
    <w:uiPriority w:val="59"/>
    <w:rsid w:val="00CF3D5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qFormat/>
    <w:rsid w:val="00CF3D5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F3D52"/>
  </w:style>
  <w:style w:type="character" w:styleId="Hyperlink">
    <w:name w:val="Hyperlink"/>
    <w:uiPriority w:val="99"/>
    <w:unhideWhenUsed/>
    <w:rsid w:val="00CF3D52"/>
    <w:rPr>
      <w:rFonts w:cs="Times New Roman"/>
      <w:color w:val="0000FF"/>
      <w:u w:val="single"/>
    </w:rPr>
  </w:style>
  <w:style w:type="character" w:styleId="CommentReference">
    <w:name w:val="annotation reference"/>
    <w:uiPriority w:val="99"/>
    <w:semiHidden/>
    <w:unhideWhenUsed/>
    <w:rsid w:val="00444335"/>
    <w:rPr>
      <w:rFonts w:cs="Times New Roman"/>
      <w:sz w:val="16"/>
      <w:szCs w:val="16"/>
    </w:rPr>
  </w:style>
  <w:style w:type="paragraph" w:styleId="CommentText">
    <w:name w:val="annotation text"/>
    <w:basedOn w:val="Normal"/>
    <w:link w:val="CommentTextChar"/>
    <w:uiPriority w:val="99"/>
    <w:semiHidden/>
    <w:unhideWhenUsed/>
    <w:rsid w:val="00444335"/>
    <w:rPr>
      <w:sz w:val="20"/>
      <w:szCs w:val="20"/>
    </w:rPr>
  </w:style>
  <w:style w:type="character" w:customStyle="1" w:styleId="CommentTextChar">
    <w:name w:val="Comment Text Char"/>
    <w:link w:val="CommentText"/>
    <w:uiPriority w:val="99"/>
    <w:semiHidden/>
    <w:locked/>
    <w:rsid w:val="00444335"/>
    <w:rPr>
      <w:rFonts w:cs="Times New Roman"/>
    </w:rPr>
  </w:style>
  <w:style w:type="paragraph" w:styleId="CommentSubject">
    <w:name w:val="annotation subject"/>
    <w:basedOn w:val="CommentText"/>
    <w:next w:val="CommentText"/>
    <w:link w:val="CommentSubjectChar"/>
    <w:uiPriority w:val="99"/>
    <w:semiHidden/>
    <w:unhideWhenUsed/>
    <w:rsid w:val="00444335"/>
    <w:rPr>
      <w:b/>
      <w:bCs/>
    </w:rPr>
  </w:style>
  <w:style w:type="character" w:customStyle="1" w:styleId="CommentSubjectChar">
    <w:name w:val="Comment Subject Char"/>
    <w:link w:val="CommentSubject"/>
    <w:uiPriority w:val="99"/>
    <w:semiHidden/>
    <w:locked/>
    <w:rsid w:val="00444335"/>
    <w:rPr>
      <w:rFonts w:cs="Times New Roman"/>
      <w:b/>
      <w:bCs/>
    </w:rPr>
  </w:style>
  <w:style w:type="paragraph" w:styleId="Revision">
    <w:name w:val="Revision"/>
    <w:hidden/>
    <w:uiPriority w:val="99"/>
    <w:semiHidden/>
    <w:rsid w:val="00090982"/>
    <w:rPr>
      <w:rFonts w:cs="Times New Roman"/>
      <w:sz w:val="22"/>
      <w:szCs w:val="22"/>
    </w:rPr>
  </w:style>
  <w:style w:type="paragraph" w:styleId="PlainText">
    <w:name w:val="Plain Text"/>
    <w:basedOn w:val="Normal"/>
    <w:link w:val="PlainTextChar"/>
    <w:uiPriority w:val="99"/>
    <w:unhideWhenUsed/>
    <w:rsid w:val="00544AE2"/>
    <w:rPr>
      <w:rFonts w:ascii="Arial" w:hAnsi="Arial"/>
      <w:sz w:val="21"/>
      <w:szCs w:val="21"/>
    </w:rPr>
  </w:style>
  <w:style w:type="character" w:customStyle="1" w:styleId="PlainTextChar">
    <w:name w:val="Plain Text Char"/>
    <w:link w:val="PlainText"/>
    <w:uiPriority w:val="99"/>
    <w:locked/>
    <w:rsid w:val="00544AE2"/>
    <w:rPr>
      <w:rFonts w:ascii="Arial" w:hAnsi="Arial" w:cs="Times New Roman"/>
      <w:sz w:val="21"/>
      <w:szCs w:val="21"/>
    </w:rPr>
  </w:style>
  <w:style w:type="paragraph" w:styleId="BodyText">
    <w:name w:val="Body Text"/>
    <w:basedOn w:val="Normal"/>
    <w:link w:val="BodyTextChar"/>
    <w:uiPriority w:val="99"/>
    <w:unhideWhenUsed/>
    <w:rsid w:val="00D50BCB"/>
    <w:pPr>
      <w:spacing w:after="120"/>
    </w:pPr>
  </w:style>
  <w:style w:type="character" w:customStyle="1" w:styleId="BodyTextChar">
    <w:name w:val="Body Text Char"/>
    <w:link w:val="BodyText"/>
    <w:uiPriority w:val="99"/>
    <w:locked/>
    <w:rsid w:val="00D50BCB"/>
    <w:rPr>
      <w:rFonts w:cs="Times New Roman"/>
      <w:sz w:val="22"/>
      <w:szCs w:val="22"/>
    </w:rPr>
  </w:style>
  <w:style w:type="paragraph" w:styleId="NormalWeb">
    <w:name w:val="Normal (Web)"/>
    <w:basedOn w:val="Normal"/>
    <w:rsid w:val="00987130"/>
    <w:pPr>
      <w:spacing w:before="100" w:beforeAutospacing="1" w:after="100" w:afterAutospacing="1"/>
    </w:pPr>
    <w:rPr>
      <w:rFonts w:ascii="Times New Roman" w:hAnsi="Times New Roman"/>
      <w:sz w:val="24"/>
      <w:szCs w:val="24"/>
    </w:rPr>
  </w:style>
  <w:style w:type="paragraph" w:styleId="NoSpacing">
    <w:name w:val="No Spacing"/>
    <w:uiPriority w:val="1"/>
    <w:qFormat/>
    <w:rsid w:val="004E01D3"/>
    <w:pPr>
      <w:autoSpaceDE w:val="0"/>
      <w:autoSpaceDN w:val="0"/>
    </w:pPr>
    <w:rPr>
      <w:rFonts w:ascii="Times New Roman" w:hAnsi="Times New Roman" w:cs="Times New Roman"/>
    </w:rPr>
  </w:style>
  <w:style w:type="character" w:customStyle="1" w:styleId="plain1">
    <w:name w:val="plain1"/>
    <w:basedOn w:val="DefaultParagraphFont"/>
    <w:rsid w:val="00B35DA2"/>
  </w:style>
  <w:style w:type="character" w:styleId="FollowedHyperlink">
    <w:name w:val="FollowedHyperlink"/>
    <w:uiPriority w:val="99"/>
    <w:semiHidden/>
    <w:unhideWhenUsed/>
    <w:rsid w:val="00B35DA2"/>
    <w:rPr>
      <w:color w:val="800080"/>
      <w:u w:val="single"/>
    </w:rPr>
  </w:style>
  <w:style w:type="character" w:styleId="PageNumber">
    <w:name w:val="page number"/>
    <w:basedOn w:val="DefaultParagraphFont"/>
    <w:rsid w:val="00861FF4"/>
  </w:style>
  <w:style w:type="paragraph" w:customStyle="1" w:styleId="Default">
    <w:name w:val="Default"/>
    <w:rsid w:val="004E3DE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2744">
      <w:bodyDiv w:val="1"/>
      <w:marLeft w:val="0"/>
      <w:marRight w:val="0"/>
      <w:marTop w:val="0"/>
      <w:marBottom w:val="0"/>
      <w:divBdr>
        <w:top w:val="none" w:sz="0" w:space="0" w:color="auto"/>
        <w:left w:val="none" w:sz="0" w:space="0" w:color="auto"/>
        <w:bottom w:val="none" w:sz="0" w:space="0" w:color="auto"/>
        <w:right w:val="none" w:sz="0" w:space="0" w:color="auto"/>
      </w:divBdr>
    </w:div>
    <w:div w:id="25453432">
      <w:bodyDiv w:val="1"/>
      <w:marLeft w:val="0"/>
      <w:marRight w:val="0"/>
      <w:marTop w:val="0"/>
      <w:marBottom w:val="0"/>
      <w:divBdr>
        <w:top w:val="none" w:sz="0" w:space="0" w:color="auto"/>
        <w:left w:val="none" w:sz="0" w:space="0" w:color="auto"/>
        <w:bottom w:val="none" w:sz="0" w:space="0" w:color="auto"/>
        <w:right w:val="none" w:sz="0" w:space="0" w:color="auto"/>
      </w:divBdr>
    </w:div>
    <w:div w:id="79521295">
      <w:bodyDiv w:val="1"/>
      <w:marLeft w:val="0"/>
      <w:marRight w:val="0"/>
      <w:marTop w:val="0"/>
      <w:marBottom w:val="0"/>
      <w:divBdr>
        <w:top w:val="none" w:sz="0" w:space="0" w:color="auto"/>
        <w:left w:val="none" w:sz="0" w:space="0" w:color="auto"/>
        <w:bottom w:val="none" w:sz="0" w:space="0" w:color="auto"/>
        <w:right w:val="none" w:sz="0" w:space="0" w:color="auto"/>
      </w:divBdr>
    </w:div>
    <w:div w:id="116026783">
      <w:bodyDiv w:val="1"/>
      <w:marLeft w:val="0"/>
      <w:marRight w:val="0"/>
      <w:marTop w:val="0"/>
      <w:marBottom w:val="0"/>
      <w:divBdr>
        <w:top w:val="none" w:sz="0" w:space="0" w:color="auto"/>
        <w:left w:val="none" w:sz="0" w:space="0" w:color="auto"/>
        <w:bottom w:val="none" w:sz="0" w:space="0" w:color="auto"/>
        <w:right w:val="none" w:sz="0" w:space="0" w:color="auto"/>
      </w:divBdr>
    </w:div>
    <w:div w:id="163788899">
      <w:bodyDiv w:val="1"/>
      <w:marLeft w:val="0"/>
      <w:marRight w:val="0"/>
      <w:marTop w:val="0"/>
      <w:marBottom w:val="0"/>
      <w:divBdr>
        <w:top w:val="none" w:sz="0" w:space="0" w:color="auto"/>
        <w:left w:val="none" w:sz="0" w:space="0" w:color="auto"/>
        <w:bottom w:val="none" w:sz="0" w:space="0" w:color="auto"/>
        <w:right w:val="none" w:sz="0" w:space="0" w:color="auto"/>
      </w:divBdr>
    </w:div>
    <w:div w:id="291908149">
      <w:bodyDiv w:val="1"/>
      <w:marLeft w:val="0"/>
      <w:marRight w:val="0"/>
      <w:marTop w:val="0"/>
      <w:marBottom w:val="0"/>
      <w:divBdr>
        <w:top w:val="none" w:sz="0" w:space="0" w:color="auto"/>
        <w:left w:val="none" w:sz="0" w:space="0" w:color="auto"/>
        <w:bottom w:val="none" w:sz="0" w:space="0" w:color="auto"/>
        <w:right w:val="none" w:sz="0" w:space="0" w:color="auto"/>
      </w:divBdr>
    </w:div>
    <w:div w:id="318846659">
      <w:bodyDiv w:val="1"/>
      <w:marLeft w:val="0"/>
      <w:marRight w:val="0"/>
      <w:marTop w:val="0"/>
      <w:marBottom w:val="0"/>
      <w:divBdr>
        <w:top w:val="none" w:sz="0" w:space="0" w:color="auto"/>
        <w:left w:val="none" w:sz="0" w:space="0" w:color="auto"/>
        <w:bottom w:val="none" w:sz="0" w:space="0" w:color="auto"/>
        <w:right w:val="none" w:sz="0" w:space="0" w:color="auto"/>
      </w:divBdr>
    </w:div>
    <w:div w:id="333993157">
      <w:bodyDiv w:val="1"/>
      <w:marLeft w:val="0"/>
      <w:marRight w:val="0"/>
      <w:marTop w:val="0"/>
      <w:marBottom w:val="0"/>
      <w:divBdr>
        <w:top w:val="none" w:sz="0" w:space="0" w:color="auto"/>
        <w:left w:val="none" w:sz="0" w:space="0" w:color="auto"/>
        <w:bottom w:val="none" w:sz="0" w:space="0" w:color="auto"/>
        <w:right w:val="none" w:sz="0" w:space="0" w:color="auto"/>
      </w:divBdr>
    </w:div>
    <w:div w:id="353388864">
      <w:bodyDiv w:val="1"/>
      <w:marLeft w:val="0"/>
      <w:marRight w:val="0"/>
      <w:marTop w:val="0"/>
      <w:marBottom w:val="0"/>
      <w:divBdr>
        <w:top w:val="none" w:sz="0" w:space="0" w:color="auto"/>
        <w:left w:val="none" w:sz="0" w:space="0" w:color="auto"/>
        <w:bottom w:val="none" w:sz="0" w:space="0" w:color="auto"/>
        <w:right w:val="none" w:sz="0" w:space="0" w:color="auto"/>
      </w:divBdr>
    </w:div>
    <w:div w:id="421924234">
      <w:bodyDiv w:val="1"/>
      <w:marLeft w:val="0"/>
      <w:marRight w:val="0"/>
      <w:marTop w:val="0"/>
      <w:marBottom w:val="0"/>
      <w:divBdr>
        <w:top w:val="none" w:sz="0" w:space="0" w:color="auto"/>
        <w:left w:val="none" w:sz="0" w:space="0" w:color="auto"/>
        <w:bottom w:val="none" w:sz="0" w:space="0" w:color="auto"/>
        <w:right w:val="none" w:sz="0" w:space="0" w:color="auto"/>
      </w:divBdr>
    </w:div>
    <w:div w:id="431366217">
      <w:bodyDiv w:val="1"/>
      <w:marLeft w:val="0"/>
      <w:marRight w:val="0"/>
      <w:marTop w:val="0"/>
      <w:marBottom w:val="0"/>
      <w:divBdr>
        <w:top w:val="none" w:sz="0" w:space="0" w:color="auto"/>
        <w:left w:val="none" w:sz="0" w:space="0" w:color="auto"/>
        <w:bottom w:val="none" w:sz="0" w:space="0" w:color="auto"/>
        <w:right w:val="none" w:sz="0" w:space="0" w:color="auto"/>
      </w:divBdr>
    </w:div>
    <w:div w:id="537858808">
      <w:bodyDiv w:val="1"/>
      <w:marLeft w:val="0"/>
      <w:marRight w:val="0"/>
      <w:marTop w:val="0"/>
      <w:marBottom w:val="0"/>
      <w:divBdr>
        <w:top w:val="none" w:sz="0" w:space="0" w:color="auto"/>
        <w:left w:val="none" w:sz="0" w:space="0" w:color="auto"/>
        <w:bottom w:val="none" w:sz="0" w:space="0" w:color="auto"/>
        <w:right w:val="none" w:sz="0" w:space="0" w:color="auto"/>
      </w:divBdr>
    </w:div>
    <w:div w:id="645471530">
      <w:bodyDiv w:val="1"/>
      <w:marLeft w:val="0"/>
      <w:marRight w:val="0"/>
      <w:marTop w:val="0"/>
      <w:marBottom w:val="0"/>
      <w:divBdr>
        <w:top w:val="none" w:sz="0" w:space="0" w:color="auto"/>
        <w:left w:val="none" w:sz="0" w:space="0" w:color="auto"/>
        <w:bottom w:val="none" w:sz="0" w:space="0" w:color="auto"/>
        <w:right w:val="none" w:sz="0" w:space="0" w:color="auto"/>
      </w:divBdr>
    </w:div>
    <w:div w:id="746878930">
      <w:bodyDiv w:val="1"/>
      <w:marLeft w:val="0"/>
      <w:marRight w:val="0"/>
      <w:marTop w:val="0"/>
      <w:marBottom w:val="0"/>
      <w:divBdr>
        <w:top w:val="none" w:sz="0" w:space="0" w:color="auto"/>
        <w:left w:val="none" w:sz="0" w:space="0" w:color="auto"/>
        <w:bottom w:val="none" w:sz="0" w:space="0" w:color="auto"/>
        <w:right w:val="none" w:sz="0" w:space="0" w:color="auto"/>
      </w:divBdr>
    </w:div>
    <w:div w:id="794565864">
      <w:bodyDiv w:val="1"/>
      <w:marLeft w:val="0"/>
      <w:marRight w:val="0"/>
      <w:marTop w:val="0"/>
      <w:marBottom w:val="0"/>
      <w:divBdr>
        <w:top w:val="none" w:sz="0" w:space="0" w:color="auto"/>
        <w:left w:val="none" w:sz="0" w:space="0" w:color="auto"/>
        <w:bottom w:val="none" w:sz="0" w:space="0" w:color="auto"/>
        <w:right w:val="none" w:sz="0" w:space="0" w:color="auto"/>
      </w:divBdr>
    </w:div>
    <w:div w:id="821240888">
      <w:bodyDiv w:val="1"/>
      <w:marLeft w:val="0"/>
      <w:marRight w:val="0"/>
      <w:marTop w:val="0"/>
      <w:marBottom w:val="0"/>
      <w:divBdr>
        <w:top w:val="none" w:sz="0" w:space="0" w:color="auto"/>
        <w:left w:val="none" w:sz="0" w:space="0" w:color="auto"/>
        <w:bottom w:val="none" w:sz="0" w:space="0" w:color="auto"/>
        <w:right w:val="none" w:sz="0" w:space="0" w:color="auto"/>
      </w:divBdr>
    </w:div>
    <w:div w:id="930964150">
      <w:bodyDiv w:val="1"/>
      <w:marLeft w:val="0"/>
      <w:marRight w:val="0"/>
      <w:marTop w:val="0"/>
      <w:marBottom w:val="0"/>
      <w:divBdr>
        <w:top w:val="none" w:sz="0" w:space="0" w:color="auto"/>
        <w:left w:val="none" w:sz="0" w:space="0" w:color="auto"/>
        <w:bottom w:val="none" w:sz="0" w:space="0" w:color="auto"/>
        <w:right w:val="none" w:sz="0" w:space="0" w:color="auto"/>
      </w:divBdr>
    </w:div>
    <w:div w:id="1087724296">
      <w:bodyDiv w:val="1"/>
      <w:marLeft w:val="0"/>
      <w:marRight w:val="0"/>
      <w:marTop w:val="0"/>
      <w:marBottom w:val="0"/>
      <w:divBdr>
        <w:top w:val="none" w:sz="0" w:space="0" w:color="auto"/>
        <w:left w:val="none" w:sz="0" w:space="0" w:color="auto"/>
        <w:bottom w:val="none" w:sz="0" w:space="0" w:color="auto"/>
        <w:right w:val="none" w:sz="0" w:space="0" w:color="auto"/>
      </w:divBdr>
    </w:div>
    <w:div w:id="1090127102">
      <w:bodyDiv w:val="1"/>
      <w:marLeft w:val="0"/>
      <w:marRight w:val="0"/>
      <w:marTop w:val="0"/>
      <w:marBottom w:val="0"/>
      <w:divBdr>
        <w:top w:val="none" w:sz="0" w:space="0" w:color="auto"/>
        <w:left w:val="none" w:sz="0" w:space="0" w:color="auto"/>
        <w:bottom w:val="none" w:sz="0" w:space="0" w:color="auto"/>
        <w:right w:val="none" w:sz="0" w:space="0" w:color="auto"/>
      </w:divBdr>
    </w:div>
    <w:div w:id="1098480664">
      <w:bodyDiv w:val="1"/>
      <w:marLeft w:val="0"/>
      <w:marRight w:val="0"/>
      <w:marTop w:val="0"/>
      <w:marBottom w:val="0"/>
      <w:divBdr>
        <w:top w:val="none" w:sz="0" w:space="0" w:color="auto"/>
        <w:left w:val="none" w:sz="0" w:space="0" w:color="auto"/>
        <w:bottom w:val="none" w:sz="0" w:space="0" w:color="auto"/>
        <w:right w:val="none" w:sz="0" w:space="0" w:color="auto"/>
      </w:divBdr>
    </w:div>
    <w:div w:id="1100220726">
      <w:bodyDiv w:val="1"/>
      <w:marLeft w:val="0"/>
      <w:marRight w:val="0"/>
      <w:marTop w:val="0"/>
      <w:marBottom w:val="0"/>
      <w:divBdr>
        <w:top w:val="none" w:sz="0" w:space="0" w:color="auto"/>
        <w:left w:val="none" w:sz="0" w:space="0" w:color="auto"/>
        <w:bottom w:val="none" w:sz="0" w:space="0" w:color="auto"/>
        <w:right w:val="none" w:sz="0" w:space="0" w:color="auto"/>
      </w:divBdr>
    </w:div>
    <w:div w:id="1134906537">
      <w:bodyDiv w:val="1"/>
      <w:marLeft w:val="0"/>
      <w:marRight w:val="0"/>
      <w:marTop w:val="0"/>
      <w:marBottom w:val="0"/>
      <w:divBdr>
        <w:top w:val="none" w:sz="0" w:space="0" w:color="auto"/>
        <w:left w:val="none" w:sz="0" w:space="0" w:color="auto"/>
        <w:bottom w:val="none" w:sz="0" w:space="0" w:color="auto"/>
        <w:right w:val="none" w:sz="0" w:space="0" w:color="auto"/>
      </w:divBdr>
    </w:div>
    <w:div w:id="1263759207">
      <w:bodyDiv w:val="1"/>
      <w:marLeft w:val="0"/>
      <w:marRight w:val="0"/>
      <w:marTop w:val="0"/>
      <w:marBottom w:val="0"/>
      <w:divBdr>
        <w:top w:val="none" w:sz="0" w:space="0" w:color="auto"/>
        <w:left w:val="none" w:sz="0" w:space="0" w:color="auto"/>
        <w:bottom w:val="none" w:sz="0" w:space="0" w:color="auto"/>
        <w:right w:val="none" w:sz="0" w:space="0" w:color="auto"/>
      </w:divBdr>
    </w:div>
    <w:div w:id="1300918294">
      <w:bodyDiv w:val="1"/>
      <w:marLeft w:val="0"/>
      <w:marRight w:val="0"/>
      <w:marTop w:val="0"/>
      <w:marBottom w:val="0"/>
      <w:divBdr>
        <w:top w:val="none" w:sz="0" w:space="0" w:color="auto"/>
        <w:left w:val="none" w:sz="0" w:space="0" w:color="auto"/>
        <w:bottom w:val="none" w:sz="0" w:space="0" w:color="auto"/>
        <w:right w:val="none" w:sz="0" w:space="0" w:color="auto"/>
      </w:divBdr>
    </w:div>
    <w:div w:id="1367291012">
      <w:bodyDiv w:val="1"/>
      <w:marLeft w:val="0"/>
      <w:marRight w:val="0"/>
      <w:marTop w:val="0"/>
      <w:marBottom w:val="0"/>
      <w:divBdr>
        <w:top w:val="none" w:sz="0" w:space="0" w:color="auto"/>
        <w:left w:val="none" w:sz="0" w:space="0" w:color="auto"/>
        <w:bottom w:val="none" w:sz="0" w:space="0" w:color="auto"/>
        <w:right w:val="none" w:sz="0" w:space="0" w:color="auto"/>
      </w:divBdr>
    </w:div>
    <w:div w:id="1372877753">
      <w:bodyDiv w:val="1"/>
      <w:marLeft w:val="0"/>
      <w:marRight w:val="0"/>
      <w:marTop w:val="0"/>
      <w:marBottom w:val="0"/>
      <w:divBdr>
        <w:top w:val="none" w:sz="0" w:space="0" w:color="auto"/>
        <w:left w:val="none" w:sz="0" w:space="0" w:color="auto"/>
        <w:bottom w:val="none" w:sz="0" w:space="0" w:color="auto"/>
        <w:right w:val="none" w:sz="0" w:space="0" w:color="auto"/>
      </w:divBdr>
    </w:div>
    <w:div w:id="1379742594">
      <w:marLeft w:val="0"/>
      <w:marRight w:val="0"/>
      <w:marTop w:val="0"/>
      <w:marBottom w:val="0"/>
      <w:divBdr>
        <w:top w:val="none" w:sz="0" w:space="0" w:color="auto"/>
        <w:left w:val="none" w:sz="0" w:space="0" w:color="auto"/>
        <w:bottom w:val="none" w:sz="0" w:space="0" w:color="auto"/>
        <w:right w:val="none" w:sz="0" w:space="0" w:color="auto"/>
      </w:divBdr>
    </w:div>
    <w:div w:id="1379742595">
      <w:marLeft w:val="0"/>
      <w:marRight w:val="0"/>
      <w:marTop w:val="0"/>
      <w:marBottom w:val="0"/>
      <w:divBdr>
        <w:top w:val="none" w:sz="0" w:space="0" w:color="auto"/>
        <w:left w:val="none" w:sz="0" w:space="0" w:color="auto"/>
        <w:bottom w:val="none" w:sz="0" w:space="0" w:color="auto"/>
        <w:right w:val="none" w:sz="0" w:space="0" w:color="auto"/>
      </w:divBdr>
    </w:div>
    <w:div w:id="1379742596">
      <w:marLeft w:val="0"/>
      <w:marRight w:val="0"/>
      <w:marTop w:val="0"/>
      <w:marBottom w:val="0"/>
      <w:divBdr>
        <w:top w:val="none" w:sz="0" w:space="0" w:color="auto"/>
        <w:left w:val="none" w:sz="0" w:space="0" w:color="auto"/>
        <w:bottom w:val="none" w:sz="0" w:space="0" w:color="auto"/>
        <w:right w:val="none" w:sz="0" w:space="0" w:color="auto"/>
      </w:divBdr>
    </w:div>
    <w:div w:id="1379742597">
      <w:marLeft w:val="0"/>
      <w:marRight w:val="0"/>
      <w:marTop w:val="0"/>
      <w:marBottom w:val="0"/>
      <w:divBdr>
        <w:top w:val="none" w:sz="0" w:space="0" w:color="auto"/>
        <w:left w:val="none" w:sz="0" w:space="0" w:color="auto"/>
        <w:bottom w:val="none" w:sz="0" w:space="0" w:color="auto"/>
        <w:right w:val="none" w:sz="0" w:space="0" w:color="auto"/>
      </w:divBdr>
    </w:div>
    <w:div w:id="1379742598">
      <w:marLeft w:val="0"/>
      <w:marRight w:val="0"/>
      <w:marTop w:val="0"/>
      <w:marBottom w:val="0"/>
      <w:divBdr>
        <w:top w:val="none" w:sz="0" w:space="0" w:color="auto"/>
        <w:left w:val="none" w:sz="0" w:space="0" w:color="auto"/>
        <w:bottom w:val="none" w:sz="0" w:space="0" w:color="auto"/>
        <w:right w:val="none" w:sz="0" w:space="0" w:color="auto"/>
      </w:divBdr>
    </w:div>
    <w:div w:id="1379742599">
      <w:marLeft w:val="0"/>
      <w:marRight w:val="0"/>
      <w:marTop w:val="0"/>
      <w:marBottom w:val="0"/>
      <w:divBdr>
        <w:top w:val="none" w:sz="0" w:space="0" w:color="auto"/>
        <w:left w:val="none" w:sz="0" w:space="0" w:color="auto"/>
        <w:bottom w:val="none" w:sz="0" w:space="0" w:color="auto"/>
        <w:right w:val="none" w:sz="0" w:space="0" w:color="auto"/>
      </w:divBdr>
    </w:div>
    <w:div w:id="1379742600">
      <w:marLeft w:val="0"/>
      <w:marRight w:val="0"/>
      <w:marTop w:val="0"/>
      <w:marBottom w:val="0"/>
      <w:divBdr>
        <w:top w:val="none" w:sz="0" w:space="0" w:color="auto"/>
        <w:left w:val="none" w:sz="0" w:space="0" w:color="auto"/>
        <w:bottom w:val="none" w:sz="0" w:space="0" w:color="auto"/>
        <w:right w:val="none" w:sz="0" w:space="0" w:color="auto"/>
      </w:divBdr>
    </w:div>
    <w:div w:id="1379742601">
      <w:marLeft w:val="0"/>
      <w:marRight w:val="0"/>
      <w:marTop w:val="0"/>
      <w:marBottom w:val="0"/>
      <w:divBdr>
        <w:top w:val="none" w:sz="0" w:space="0" w:color="auto"/>
        <w:left w:val="none" w:sz="0" w:space="0" w:color="auto"/>
        <w:bottom w:val="none" w:sz="0" w:space="0" w:color="auto"/>
        <w:right w:val="none" w:sz="0" w:space="0" w:color="auto"/>
      </w:divBdr>
    </w:div>
    <w:div w:id="1379742602">
      <w:marLeft w:val="0"/>
      <w:marRight w:val="0"/>
      <w:marTop w:val="0"/>
      <w:marBottom w:val="0"/>
      <w:divBdr>
        <w:top w:val="none" w:sz="0" w:space="0" w:color="auto"/>
        <w:left w:val="none" w:sz="0" w:space="0" w:color="auto"/>
        <w:bottom w:val="none" w:sz="0" w:space="0" w:color="auto"/>
        <w:right w:val="none" w:sz="0" w:space="0" w:color="auto"/>
      </w:divBdr>
    </w:div>
    <w:div w:id="1379742603">
      <w:marLeft w:val="0"/>
      <w:marRight w:val="0"/>
      <w:marTop w:val="0"/>
      <w:marBottom w:val="0"/>
      <w:divBdr>
        <w:top w:val="none" w:sz="0" w:space="0" w:color="auto"/>
        <w:left w:val="none" w:sz="0" w:space="0" w:color="auto"/>
        <w:bottom w:val="none" w:sz="0" w:space="0" w:color="auto"/>
        <w:right w:val="none" w:sz="0" w:space="0" w:color="auto"/>
      </w:divBdr>
    </w:div>
    <w:div w:id="1379742604">
      <w:marLeft w:val="0"/>
      <w:marRight w:val="0"/>
      <w:marTop w:val="0"/>
      <w:marBottom w:val="0"/>
      <w:divBdr>
        <w:top w:val="none" w:sz="0" w:space="0" w:color="auto"/>
        <w:left w:val="none" w:sz="0" w:space="0" w:color="auto"/>
        <w:bottom w:val="none" w:sz="0" w:space="0" w:color="auto"/>
        <w:right w:val="none" w:sz="0" w:space="0" w:color="auto"/>
      </w:divBdr>
    </w:div>
    <w:div w:id="1379742605">
      <w:marLeft w:val="0"/>
      <w:marRight w:val="0"/>
      <w:marTop w:val="0"/>
      <w:marBottom w:val="0"/>
      <w:divBdr>
        <w:top w:val="none" w:sz="0" w:space="0" w:color="auto"/>
        <w:left w:val="none" w:sz="0" w:space="0" w:color="auto"/>
        <w:bottom w:val="none" w:sz="0" w:space="0" w:color="auto"/>
        <w:right w:val="none" w:sz="0" w:space="0" w:color="auto"/>
      </w:divBdr>
    </w:div>
    <w:div w:id="1379742606">
      <w:marLeft w:val="0"/>
      <w:marRight w:val="0"/>
      <w:marTop w:val="0"/>
      <w:marBottom w:val="0"/>
      <w:divBdr>
        <w:top w:val="none" w:sz="0" w:space="0" w:color="auto"/>
        <w:left w:val="none" w:sz="0" w:space="0" w:color="auto"/>
        <w:bottom w:val="none" w:sz="0" w:space="0" w:color="auto"/>
        <w:right w:val="none" w:sz="0" w:space="0" w:color="auto"/>
      </w:divBdr>
    </w:div>
    <w:div w:id="1379742607">
      <w:marLeft w:val="0"/>
      <w:marRight w:val="0"/>
      <w:marTop w:val="0"/>
      <w:marBottom w:val="0"/>
      <w:divBdr>
        <w:top w:val="none" w:sz="0" w:space="0" w:color="auto"/>
        <w:left w:val="none" w:sz="0" w:space="0" w:color="auto"/>
        <w:bottom w:val="none" w:sz="0" w:space="0" w:color="auto"/>
        <w:right w:val="none" w:sz="0" w:space="0" w:color="auto"/>
      </w:divBdr>
    </w:div>
    <w:div w:id="1379742608">
      <w:marLeft w:val="0"/>
      <w:marRight w:val="0"/>
      <w:marTop w:val="0"/>
      <w:marBottom w:val="0"/>
      <w:divBdr>
        <w:top w:val="none" w:sz="0" w:space="0" w:color="auto"/>
        <w:left w:val="none" w:sz="0" w:space="0" w:color="auto"/>
        <w:bottom w:val="none" w:sz="0" w:space="0" w:color="auto"/>
        <w:right w:val="none" w:sz="0" w:space="0" w:color="auto"/>
      </w:divBdr>
    </w:div>
    <w:div w:id="1379742609">
      <w:marLeft w:val="0"/>
      <w:marRight w:val="0"/>
      <w:marTop w:val="0"/>
      <w:marBottom w:val="0"/>
      <w:divBdr>
        <w:top w:val="none" w:sz="0" w:space="0" w:color="auto"/>
        <w:left w:val="none" w:sz="0" w:space="0" w:color="auto"/>
        <w:bottom w:val="none" w:sz="0" w:space="0" w:color="auto"/>
        <w:right w:val="none" w:sz="0" w:space="0" w:color="auto"/>
      </w:divBdr>
    </w:div>
    <w:div w:id="1379742610">
      <w:marLeft w:val="0"/>
      <w:marRight w:val="0"/>
      <w:marTop w:val="0"/>
      <w:marBottom w:val="0"/>
      <w:divBdr>
        <w:top w:val="none" w:sz="0" w:space="0" w:color="auto"/>
        <w:left w:val="none" w:sz="0" w:space="0" w:color="auto"/>
        <w:bottom w:val="none" w:sz="0" w:space="0" w:color="auto"/>
        <w:right w:val="none" w:sz="0" w:space="0" w:color="auto"/>
      </w:divBdr>
    </w:div>
    <w:div w:id="1379742611">
      <w:marLeft w:val="0"/>
      <w:marRight w:val="0"/>
      <w:marTop w:val="0"/>
      <w:marBottom w:val="0"/>
      <w:divBdr>
        <w:top w:val="none" w:sz="0" w:space="0" w:color="auto"/>
        <w:left w:val="none" w:sz="0" w:space="0" w:color="auto"/>
        <w:bottom w:val="none" w:sz="0" w:space="0" w:color="auto"/>
        <w:right w:val="none" w:sz="0" w:space="0" w:color="auto"/>
      </w:divBdr>
    </w:div>
    <w:div w:id="1379742612">
      <w:marLeft w:val="0"/>
      <w:marRight w:val="0"/>
      <w:marTop w:val="0"/>
      <w:marBottom w:val="0"/>
      <w:divBdr>
        <w:top w:val="none" w:sz="0" w:space="0" w:color="auto"/>
        <w:left w:val="none" w:sz="0" w:space="0" w:color="auto"/>
        <w:bottom w:val="none" w:sz="0" w:space="0" w:color="auto"/>
        <w:right w:val="none" w:sz="0" w:space="0" w:color="auto"/>
      </w:divBdr>
    </w:div>
    <w:div w:id="1379742613">
      <w:marLeft w:val="0"/>
      <w:marRight w:val="0"/>
      <w:marTop w:val="0"/>
      <w:marBottom w:val="0"/>
      <w:divBdr>
        <w:top w:val="none" w:sz="0" w:space="0" w:color="auto"/>
        <w:left w:val="none" w:sz="0" w:space="0" w:color="auto"/>
        <w:bottom w:val="none" w:sz="0" w:space="0" w:color="auto"/>
        <w:right w:val="none" w:sz="0" w:space="0" w:color="auto"/>
      </w:divBdr>
    </w:div>
    <w:div w:id="1379742614">
      <w:marLeft w:val="0"/>
      <w:marRight w:val="0"/>
      <w:marTop w:val="0"/>
      <w:marBottom w:val="0"/>
      <w:divBdr>
        <w:top w:val="none" w:sz="0" w:space="0" w:color="auto"/>
        <w:left w:val="none" w:sz="0" w:space="0" w:color="auto"/>
        <w:bottom w:val="none" w:sz="0" w:space="0" w:color="auto"/>
        <w:right w:val="none" w:sz="0" w:space="0" w:color="auto"/>
      </w:divBdr>
    </w:div>
    <w:div w:id="1379742615">
      <w:marLeft w:val="0"/>
      <w:marRight w:val="0"/>
      <w:marTop w:val="0"/>
      <w:marBottom w:val="0"/>
      <w:divBdr>
        <w:top w:val="none" w:sz="0" w:space="0" w:color="auto"/>
        <w:left w:val="none" w:sz="0" w:space="0" w:color="auto"/>
        <w:bottom w:val="none" w:sz="0" w:space="0" w:color="auto"/>
        <w:right w:val="none" w:sz="0" w:space="0" w:color="auto"/>
      </w:divBdr>
    </w:div>
    <w:div w:id="1379742616">
      <w:marLeft w:val="0"/>
      <w:marRight w:val="0"/>
      <w:marTop w:val="0"/>
      <w:marBottom w:val="0"/>
      <w:divBdr>
        <w:top w:val="none" w:sz="0" w:space="0" w:color="auto"/>
        <w:left w:val="none" w:sz="0" w:space="0" w:color="auto"/>
        <w:bottom w:val="none" w:sz="0" w:space="0" w:color="auto"/>
        <w:right w:val="none" w:sz="0" w:space="0" w:color="auto"/>
      </w:divBdr>
    </w:div>
    <w:div w:id="1379742617">
      <w:marLeft w:val="0"/>
      <w:marRight w:val="0"/>
      <w:marTop w:val="0"/>
      <w:marBottom w:val="0"/>
      <w:divBdr>
        <w:top w:val="none" w:sz="0" w:space="0" w:color="auto"/>
        <w:left w:val="none" w:sz="0" w:space="0" w:color="auto"/>
        <w:bottom w:val="none" w:sz="0" w:space="0" w:color="auto"/>
        <w:right w:val="none" w:sz="0" w:space="0" w:color="auto"/>
      </w:divBdr>
    </w:div>
    <w:div w:id="1379742618">
      <w:marLeft w:val="0"/>
      <w:marRight w:val="0"/>
      <w:marTop w:val="0"/>
      <w:marBottom w:val="0"/>
      <w:divBdr>
        <w:top w:val="none" w:sz="0" w:space="0" w:color="auto"/>
        <w:left w:val="none" w:sz="0" w:space="0" w:color="auto"/>
        <w:bottom w:val="none" w:sz="0" w:space="0" w:color="auto"/>
        <w:right w:val="none" w:sz="0" w:space="0" w:color="auto"/>
      </w:divBdr>
    </w:div>
    <w:div w:id="1379742619">
      <w:marLeft w:val="0"/>
      <w:marRight w:val="0"/>
      <w:marTop w:val="0"/>
      <w:marBottom w:val="0"/>
      <w:divBdr>
        <w:top w:val="none" w:sz="0" w:space="0" w:color="auto"/>
        <w:left w:val="none" w:sz="0" w:space="0" w:color="auto"/>
        <w:bottom w:val="none" w:sz="0" w:space="0" w:color="auto"/>
        <w:right w:val="none" w:sz="0" w:space="0" w:color="auto"/>
      </w:divBdr>
    </w:div>
    <w:div w:id="1379742620">
      <w:marLeft w:val="0"/>
      <w:marRight w:val="0"/>
      <w:marTop w:val="0"/>
      <w:marBottom w:val="0"/>
      <w:divBdr>
        <w:top w:val="none" w:sz="0" w:space="0" w:color="auto"/>
        <w:left w:val="none" w:sz="0" w:space="0" w:color="auto"/>
        <w:bottom w:val="none" w:sz="0" w:space="0" w:color="auto"/>
        <w:right w:val="none" w:sz="0" w:space="0" w:color="auto"/>
      </w:divBdr>
    </w:div>
    <w:div w:id="1379742621">
      <w:marLeft w:val="0"/>
      <w:marRight w:val="0"/>
      <w:marTop w:val="0"/>
      <w:marBottom w:val="0"/>
      <w:divBdr>
        <w:top w:val="none" w:sz="0" w:space="0" w:color="auto"/>
        <w:left w:val="none" w:sz="0" w:space="0" w:color="auto"/>
        <w:bottom w:val="none" w:sz="0" w:space="0" w:color="auto"/>
        <w:right w:val="none" w:sz="0" w:space="0" w:color="auto"/>
      </w:divBdr>
    </w:div>
    <w:div w:id="1379742622">
      <w:marLeft w:val="0"/>
      <w:marRight w:val="0"/>
      <w:marTop w:val="0"/>
      <w:marBottom w:val="0"/>
      <w:divBdr>
        <w:top w:val="none" w:sz="0" w:space="0" w:color="auto"/>
        <w:left w:val="none" w:sz="0" w:space="0" w:color="auto"/>
        <w:bottom w:val="none" w:sz="0" w:space="0" w:color="auto"/>
        <w:right w:val="none" w:sz="0" w:space="0" w:color="auto"/>
      </w:divBdr>
    </w:div>
    <w:div w:id="1379742623">
      <w:marLeft w:val="0"/>
      <w:marRight w:val="0"/>
      <w:marTop w:val="0"/>
      <w:marBottom w:val="0"/>
      <w:divBdr>
        <w:top w:val="none" w:sz="0" w:space="0" w:color="auto"/>
        <w:left w:val="none" w:sz="0" w:space="0" w:color="auto"/>
        <w:bottom w:val="none" w:sz="0" w:space="0" w:color="auto"/>
        <w:right w:val="none" w:sz="0" w:space="0" w:color="auto"/>
      </w:divBdr>
    </w:div>
    <w:div w:id="1379742624">
      <w:marLeft w:val="0"/>
      <w:marRight w:val="0"/>
      <w:marTop w:val="0"/>
      <w:marBottom w:val="0"/>
      <w:divBdr>
        <w:top w:val="none" w:sz="0" w:space="0" w:color="auto"/>
        <w:left w:val="none" w:sz="0" w:space="0" w:color="auto"/>
        <w:bottom w:val="none" w:sz="0" w:space="0" w:color="auto"/>
        <w:right w:val="none" w:sz="0" w:space="0" w:color="auto"/>
      </w:divBdr>
    </w:div>
    <w:div w:id="1387686070">
      <w:bodyDiv w:val="1"/>
      <w:marLeft w:val="0"/>
      <w:marRight w:val="0"/>
      <w:marTop w:val="0"/>
      <w:marBottom w:val="0"/>
      <w:divBdr>
        <w:top w:val="none" w:sz="0" w:space="0" w:color="auto"/>
        <w:left w:val="none" w:sz="0" w:space="0" w:color="auto"/>
        <w:bottom w:val="none" w:sz="0" w:space="0" w:color="auto"/>
        <w:right w:val="none" w:sz="0" w:space="0" w:color="auto"/>
      </w:divBdr>
    </w:div>
    <w:div w:id="1395281049">
      <w:bodyDiv w:val="1"/>
      <w:marLeft w:val="0"/>
      <w:marRight w:val="0"/>
      <w:marTop w:val="0"/>
      <w:marBottom w:val="0"/>
      <w:divBdr>
        <w:top w:val="none" w:sz="0" w:space="0" w:color="auto"/>
        <w:left w:val="none" w:sz="0" w:space="0" w:color="auto"/>
        <w:bottom w:val="none" w:sz="0" w:space="0" w:color="auto"/>
        <w:right w:val="none" w:sz="0" w:space="0" w:color="auto"/>
      </w:divBdr>
    </w:div>
    <w:div w:id="1575318246">
      <w:bodyDiv w:val="1"/>
      <w:marLeft w:val="0"/>
      <w:marRight w:val="0"/>
      <w:marTop w:val="0"/>
      <w:marBottom w:val="0"/>
      <w:divBdr>
        <w:top w:val="none" w:sz="0" w:space="0" w:color="auto"/>
        <w:left w:val="none" w:sz="0" w:space="0" w:color="auto"/>
        <w:bottom w:val="none" w:sz="0" w:space="0" w:color="auto"/>
        <w:right w:val="none" w:sz="0" w:space="0" w:color="auto"/>
      </w:divBdr>
    </w:div>
    <w:div w:id="1694570655">
      <w:bodyDiv w:val="1"/>
      <w:marLeft w:val="0"/>
      <w:marRight w:val="0"/>
      <w:marTop w:val="0"/>
      <w:marBottom w:val="0"/>
      <w:divBdr>
        <w:top w:val="none" w:sz="0" w:space="0" w:color="auto"/>
        <w:left w:val="none" w:sz="0" w:space="0" w:color="auto"/>
        <w:bottom w:val="none" w:sz="0" w:space="0" w:color="auto"/>
        <w:right w:val="none" w:sz="0" w:space="0" w:color="auto"/>
      </w:divBdr>
    </w:div>
    <w:div w:id="1725563569">
      <w:bodyDiv w:val="1"/>
      <w:marLeft w:val="0"/>
      <w:marRight w:val="0"/>
      <w:marTop w:val="0"/>
      <w:marBottom w:val="0"/>
      <w:divBdr>
        <w:top w:val="none" w:sz="0" w:space="0" w:color="auto"/>
        <w:left w:val="none" w:sz="0" w:space="0" w:color="auto"/>
        <w:bottom w:val="none" w:sz="0" w:space="0" w:color="auto"/>
        <w:right w:val="none" w:sz="0" w:space="0" w:color="auto"/>
      </w:divBdr>
    </w:div>
    <w:div w:id="1944149949">
      <w:bodyDiv w:val="1"/>
      <w:marLeft w:val="0"/>
      <w:marRight w:val="0"/>
      <w:marTop w:val="0"/>
      <w:marBottom w:val="0"/>
      <w:divBdr>
        <w:top w:val="none" w:sz="0" w:space="0" w:color="auto"/>
        <w:left w:val="none" w:sz="0" w:space="0" w:color="auto"/>
        <w:bottom w:val="none" w:sz="0" w:space="0" w:color="auto"/>
        <w:right w:val="none" w:sz="0" w:space="0" w:color="auto"/>
      </w:divBdr>
    </w:div>
    <w:div w:id="1999456516">
      <w:bodyDiv w:val="1"/>
      <w:marLeft w:val="0"/>
      <w:marRight w:val="0"/>
      <w:marTop w:val="0"/>
      <w:marBottom w:val="0"/>
      <w:divBdr>
        <w:top w:val="none" w:sz="0" w:space="0" w:color="auto"/>
        <w:left w:val="none" w:sz="0" w:space="0" w:color="auto"/>
        <w:bottom w:val="none" w:sz="0" w:space="0" w:color="auto"/>
        <w:right w:val="none" w:sz="0" w:space="0" w:color="auto"/>
      </w:divBdr>
    </w:div>
    <w:div w:id="2010863378">
      <w:bodyDiv w:val="1"/>
      <w:marLeft w:val="0"/>
      <w:marRight w:val="0"/>
      <w:marTop w:val="0"/>
      <w:marBottom w:val="0"/>
      <w:divBdr>
        <w:top w:val="none" w:sz="0" w:space="0" w:color="auto"/>
        <w:left w:val="none" w:sz="0" w:space="0" w:color="auto"/>
        <w:bottom w:val="none" w:sz="0" w:space="0" w:color="auto"/>
        <w:right w:val="none" w:sz="0" w:space="0" w:color="auto"/>
      </w:divBdr>
    </w:div>
    <w:div w:id="20474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3.xls"/><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Word_97_-_2003_Document2.doc"/><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Contents</vt:lpstr>
    </vt:vector>
  </TitlesOfParts>
  <Company>Sprint Nextel</Company>
  <LinksUpToDate>false</LinksUpToDate>
  <CharactersWithSpaces>10122</CharactersWithSpaces>
  <SharedDoc>false</SharedDoc>
  <HLinks>
    <vt:vector size="60" baseType="variant">
      <vt:variant>
        <vt:i4>1638454</vt:i4>
      </vt:variant>
      <vt:variant>
        <vt:i4>56</vt:i4>
      </vt:variant>
      <vt:variant>
        <vt:i4>0</vt:i4>
      </vt:variant>
      <vt:variant>
        <vt:i4>5</vt:i4>
      </vt:variant>
      <vt:variant>
        <vt:lpwstr/>
      </vt:variant>
      <vt:variant>
        <vt:lpwstr>_Toc320540191</vt:lpwstr>
      </vt:variant>
      <vt:variant>
        <vt:i4>1638454</vt:i4>
      </vt:variant>
      <vt:variant>
        <vt:i4>50</vt:i4>
      </vt:variant>
      <vt:variant>
        <vt:i4>0</vt:i4>
      </vt:variant>
      <vt:variant>
        <vt:i4>5</vt:i4>
      </vt:variant>
      <vt:variant>
        <vt:lpwstr/>
      </vt:variant>
      <vt:variant>
        <vt:lpwstr>_Toc320540190</vt:lpwstr>
      </vt:variant>
      <vt:variant>
        <vt:i4>1572918</vt:i4>
      </vt:variant>
      <vt:variant>
        <vt:i4>44</vt:i4>
      </vt:variant>
      <vt:variant>
        <vt:i4>0</vt:i4>
      </vt:variant>
      <vt:variant>
        <vt:i4>5</vt:i4>
      </vt:variant>
      <vt:variant>
        <vt:lpwstr/>
      </vt:variant>
      <vt:variant>
        <vt:lpwstr>_Toc320540189</vt:lpwstr>
      </vt:variant>
      <vt:variant>
        <vt:i4>1572918</vt:i4>
      </vt:variant>
      <vt:variant>
        <vt:i4>38</vt:i4>
      </vt:variant>
      <vt:variant>
        <vt:i4>0</vt:i4>
      </vt:variant>
      <vt:variant>
        <vt:i4>5</vt:i4>
      </vt:variant>
      <vt:variant>
        <vt:lpwstr/>
      </vt:variant>
      <vt:variant>
        <vt:lpwstr>_Toc320540188</vt:lpwstr>
      </vt:variant>
      <vt:variant>
        <vt:i4>1572918</vt:i4>
      </vt:variant>
      <vt:variant>
        <vt:i4>32</vt:i4>
      </vt:variant>
      <vt:variant>
        <vt:i4>0</vt:i4>
      </vt:variant>
      <vt:variant>
        <vt:i4>5</vt:i4>
      </vt:variant>
      <vt:variant>
        <vt:lpwstr/>
      </vt:variant>
      <vt:variant>
        <vt:lpwstr>_Toc320540187</vt:lpwstr>
      </vt:variant>
      <vt:variant>
        <vt:i4>1572918</vt:i4>
      </vt:variant>
      <vt:variant>
        <vt:i4>26</vt:i4>
      </vt:variant>
      <vt:variant>
        <vt:i4>0</vt:i4>
      </vt:variant>
      <vt:variant>
        <vt:i4>5</vt:i4>
      </vt:variant>
      <vt:variant>
        <vt:lpwstr/>
      </vt:variant>
      <vt:variant>
        <vt:lpwstr>_Toc320540186</vt:lpwstr>
      </vt:variant>
      <vt:variant>
        <vt:i4>1572918</vt:i4>
      </vt:variant>
      <vt:variant>
        <vt:i4>20</vt:i4>
      </vt:variant>
      <vt:variant>
        <vt:i4>0</vt:i4>
      </vt:variant>
      <vt:variant>
        <vt:i4>5</vt:i4>
      </vt:variant>
      <vt:variant>
        <vt:lpwstr/>
      </vt:variant>
      <vt:variant>
        <vt:lpwstr>_Toc320540185</vt:lpwstr>
      </vt:variant>
      <vt:variant>
        <vt:i4>1572918</vt:i4>
      </vt:variant>
      <vt:variant>
        <vt:i4>14</vt:i4>
      </vt:variant>
      <vt:variant>
        <vt:i4>0</vt:i4>
      </vt:variant>
      <vt:variant>
        <vt:i4>5</vt:i4>
      </vt:variant>
      <vt:variant>
        <vt:lpwstr/>
      </vt:variant>
      <vt:variant>
        <vt:lpwstr>_Toc320540184</vt:lpwstr>
      </vt:variant>
      <vt:variant>
        <vt:i4>1572918</vt:i4>
      </vt:variant>
      <vt:variant>
        <vt:i4>8</vt:i4>
      </vt:variant>
      <vt:variant>
        <vt:i4>0</vt:i4>
      </vt:variant>
      <vt:variant>
        <vt:i4>5</vt:i4>
      </vt:variant>
      <vt:variant>
        <vt:lpwstr/>
      </vt:variant>
      <vt:variant>
        <vt:lpwstr>_Toc320540183</vt:lpwstr>
      </vt:variant>
      <vt:variant>
        <vt:i4>1572918</vt:i4>
      </vt:variant>
      <vt:variant>
        <vt:i4>2</vt:i4>
      </vt:variant>
      <vt:variant>
        <vt:i4>0</vt:i4>
      </vt:variant>
      <vt:variant>
        <vt:i4>5</vt:i4>
      </vt:variant>
      <vt:variant>
        <vt:lpwstr/>
      </vt:variant>
      <vt:variant>
        <vt:lpwstr>_Toc320540182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kriepe01</dc:creator>
  <cp:lastModifiedBy>Manning, John</cp:lastModifiedBy>
  <cp:revision>2</cp:revision>
  <cp:lastPrinted>2010-01-15T16:57:00Z</cp:lastPrinted>
  <dcterms:created xsi:type="dcterms:W3CDTF">2013-12-16T21:28:00Z</dcterms:created>
  <dcterms:modified xsi:type="dcterms:W3CDTF">2013-12-16T21:28:00Z</dcterms:modified>
</cp:coreProperties>
</file>